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B186DF">
      <w:pPr>
        <w:widowControl/>
        <w:snapToGrid w:val="0"/>
        <w:jc w:val="center"/>
        <w:rPr>
          <w:rFonts w:ascii="方正小标宋简体" w:hAnsi="方正小标宋简体" w:eastAsia="方正小标宋简体" w:cs="方正小标宋简体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eastAsia="zh-CN"/>
        </w:rPr>
        <w:t>关于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做好湖南网络工程职业学院</w:t>
      </w:r>
    </w:p>
    <w:p w14:paraId="6CF2BDC6">
      <w:pPr>
        <w:widowControl/>
        <w:snapToGrid w:val="0"/>
        <w:jc w:val="center"/>
        <w:rPr>
          <w:rFonts w:ascii="方正小标宋简体" w:hAnsi="方正小标宋简体" w:eastAsia="方正小标宋简体" w:cs="方正小标宋简体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质量报告（2</w:t>
      </w:r>
      <w:r>
        <w:rPr>
          <w:rFonts w:ascii="方正小标宋简体" w:hAnsi="方正小标宋简体" w:eastAsia="方正小标宋简体" w:cs="方正小标宋简体"/>
          <w:kern w:val="0"/>
          <w:sz w:val="44"/>
          <w:szCs w:val="44"/>
        </w:rPr>
        <w:t>02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/>
        </w:rPr>
        <w:t>5</w:t>
      </w:r>
      <w:r>
        <w:rPr>
          <w:rFonts w:ascii="方正小标宋简体" w:hAnsi="方正小标宋简体" w:eastAsia="方正小标宋简体" w:cs="方正小标宋简体"/>
          <w:kern w:val="0"/>
          <w:sz w:val="44"/>
          <w:szCs w:val="44"/>
        </w:rPr>
        <w:t>年度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）编制的通知</w:t>
      </w:r>
    </w:p>
    <w:p w14:paraId="5C189A1B">
      <w:pPr>
        <w:rPr>
          <w:rFonts w:ascii="方正小标宋简体" w:hAnsi="方正小标宋简体" w:eastAsia="方正小标宋简体" w:cs="方正小标宋简体"/>
          <w:sz w:val="44"/>
          <w:szCs w:val="44"/>
        </w:rPr>
      </w:pPr>
    </w:p>
    <w:p w14:paraId="49E664AD">
      <w:pPr>
        <w:snapToGrid w:val="0"/>
        <w:spacing w:line="560" w:lineRule="exac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各二级单位（部门）：</w:t>
      </w:r>
    </w:p>
    <w:p w14:paraId="3EDC941A">
      <w:pPr>
        <w:snapToGrid w:val="0"/>
        <w:spacing w:line="560" w:lineRule="exact"/>
        <w:ind w:firstLine="640" w:firstLineChars="200"/>
        <w:rPr>
          <w:rFonts w:asciiTheme="minorEastAsia" w:hAnsiTheme="minorEastAsia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根据教育部《关于做好中国职业教育质量报告（202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sz w:val="32"/>
          <w:szCs w:val="32"/>
        </w:rPr>
        <w:t>年度）编制、发布和报送工作的通知》（教职成司函〔2</w:t>
      </w:r>
      <w:r>
        <w:rPr>
          <w:rFonts w:ascii="仿宋" w:hAnsi="仿宋" w:eastAsia="仿宋" w:cs="仿宋"/>
          <w:sz w:val="32"/>
          <w:szCs w:val="32"/>
        </w:rPr>
        <w:t>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sz w:val="32"/>
          <w:szCs w:val="32"/>
        </w:rPr>
        <w:t>〕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18</w:t>
      </w:r>
      <w:r>
        <w:rPr>
          <w:rFonts w:ascii="仿宋" w:hAnsi="仿宋" w:eastAsia="仿宋" w:cs="仿宋"/>
          <w:sz w:val="32"/>
          <w:szCs w:val="32"/>
        </w:rPr>
        <w:t>号</w:t>
      </w:r>
      <w:r>
        <w:rPr>
          <w:rFonts w:hint="eastAsia" w:ascii="仿宋" w:hAnsi="仿宋" w:eastAsia="仿宋" w:cs="仿宋"/>
          <w:sz w:val="32"/>
          <w:szCs w:val="32"/>
        </w:rPr>
        <w:t>）及省教育厅工作要求，为做好湖南网络工程职业学院质量报告（2</w:t>
      </w:r>
      <w:r>
        <w:rPr>
          <w:rFonts w:ascii="仿宋" w:hAnsi="仿宋" w:eastAsia="仿宋" w:cs="仿宋"/>
          <w:sz w:val="32"/>
          <w:szCs w:val="32"/>
        </w:rPr>
        <w:t>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</w:t>
      </w:r>
      <w:r>
        <w:rPr>
          <w:rFonts w:ascii="仿宋" w:hAnsi="仿宋" w:eastAsia="仿宋" w:cs="仿宋"/>
          <w:sz w:val="32"/>
          <w:szCs w:val="32"/>
        </w:rPr>
        <w:t>年度</w:t>
      </w:r>
      <w:r>
        <w:rPr>
          <w:rFonts w:hint="eastAsia" w:ascii="仿宋" w:hAnsi="仿宋" w:eastAsia="仿宋" w:cs="仿宋"/>
          <w:sz w:val="32"/>
          <w:szCs w:val="32"/>
        </w:rPr>
        <w:t>）编制工作，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现</w:t>
      </w:r>
      <w:r>
        <w:rPr>
          <w:rFonts w:hint="eastAsia" w:ascii="仿宋" w:hAnsi="仿宋" w:eastAsia="仿宋" w:cs="仿宋"/>
          <w:sz w:val="32"/>
          <w:szCs w:val="32"/>
        </w:rPr>
        <w:t>就有关事项通知如下：</w:t>
      </w:r>
    </w:p>
    <w:p w14:paraId="7F06D83C">
      <w:pPr>
        <w:snapToGrid w:val="0"/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一、参与</w:t>
      </w:r>
      <w:r>
        <w:rPr>
          <w:rFonts w:hint="eastAsia" w:ascii="黑体" w:hAnsi="黑体" w:eastAsia="黑体"/>
          <w:sz w:val="32"/>
          <w:szCs w:val="32"/>
          <w:lang w:eastAsia="zh-CN"/>
        </w:rPr>
        <w:t>文本</w:t>
      </w:r>
      <w:bookmarkStart w:id="0" w:name="_GoBack"/>
      <w:bookmarkEnd w:id="0"/>
      <w:r>
        <w:rPr>
          <w:rFonts w:hint="eastAsia" w:ascii="黑体" w:hAnsi="黑体" w:eastAsia="黑体"/>
          <w:sz w:val="32"/>
          <w:szCs w:val="32"/>
        </w:rPr>
        <w:t>编制</w:t>
      </w:r>
      <w:r>
        <w:rPr>
          <w:rFonts w:hint="eastAsia" w:ascii="黑体" w:hAnsi="黑体" w:eastAsia="黑体"/>
          <w:sz w:val="32"/>
          <w:szCs w:val="32"/>
          <w:lang w:eastAsia="zh-CN"/>
        </w:rPr>
        <w:t>及数据填报</w:t>
      </w:r>
      <w:r>
        <w:rPr>
          <w:rFonts w:hint="eastAsia" w:ascii="黑体" w:hAnsi="黑体" w:eastAsia="黑体"/>
          <w:sz w:val="32"/>
          <w:szCs w:val="32"/>
        </w:rPr>
        <w:t>部门</w:t>
      </w:r>
    </w:p>
    <w:p w14:paraId="39A708F1">
      <w:pPr>
        <w:snapToGrid w:val="0"/>
        <w:spacing w:line="56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党政办公室，组织部，宣传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统战</w:t>
      </w:r>
      <w:r>
        <w:rPr>
          <w:rFonts w:hint="eastAsia" w:ascii="仿宋" w:hAnsi="仿宋" w:eastAsia="仿宋" w:cs="仿宋"/>
          <w:sz w:val="32"/>
          <w:szCs w:val="32"/>
        </w:rPr>
        <w:t>部，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发展规划与督查处，</w:t>
      </w:r>
      <w:r>
        <w:rPr>
          <w:rFonts w:hint="eastAsia" w:ascii="仿宋" w:hAnsi="仿宋" w:eastAsia="仿宋" w:cs="仿宋"/>
          <w:sz w:val="32"/>
          <w:szCs w:val="32"/>
        </w:rPr>
        <w:t>人事处，教务处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,</w:t>
      </w:r>
      <w:r>
        <w:rPr>
          <w:rFonts w:hint="eastAsia" w:ascii="仿宋" w:hAnsi="仿宋" w:eastAsia="仿宋" w:cs="仿宋"/>
          <w:strike w:val="0"/>
          <w:dstrike w:val="0"/>
          <w:color w:val="auto"/>
          <w:sz w:val="32"/>
          <w:szCs w:val="32"/>
        </w:rPr>
        <w:t>科研管理处</w:t>
      </w:r>
      <w:r>
        <w:rPr>
          <w:rFonts w:hint="eastAsia" w:ascii="仿宋" w:hAnsi="仿宋" w:eastAsia="仿宋" w:cs="仿宋"/>
          <w:strike w:val="0"/>
          <w:color w:val="auto"/>
          <w:sz w:val="32"/>
          <w:szCs w:val="32"/>
        </w:rPr>
        <w:t>，学生工作</w:t>
      </w:r>
      <w:r>
        <w:rPr>
          <w:rFonts w:hint="eastAsia" w:ascii="仿宋" w:hAnsi="仿宋" w:eastAsia="仿宋" w:cs="仿宋"/>
          <w:strike w:val="0"/>
          <w:color w:val="auto"/>
          <w:sz w:val="32"/>
          <w:szCs w:val="32"/>
          <w:lang w:eastAsia="zh-CN"/>
        </w:rPr>
        <w:t>部</w:t>
      </w:r>
      <w:r>
        <w:rPr>
          <w:rFonts w:hint="eastAsia" w:ascii="仿宋" w:hAnsi="仿宋" w:eastAsia="仿宋" w:cs="仿宋"/>
          <w:strike w:val="0"/>
          <w:color w:val="auto"/>
          <w:sz w:val="32"/>
          <w:szCs w:val="32"/>
        </w:rPr>
        <w:t>，招生与就业</w:t>
      </w:r>
      <w:r>
        <w:rPr>
          <w:rFonts w:hint="eastAsia" w:ascii="仿宋" w:hAnsi="仿宋" w:eastAsia="仿宋" w:cs="仿宋"/>
          <w:strike w:val="0"/>
          <w:color w:val="auto"/>
          <w:sz w:val="32"/>
          <w:szCs w:val="32"/>
          <w:lang w:eastAsia="zh-CN"/>
        </w:rPr>
        <w:t>与系统建设处</w:t>
      </w:r>
      <w:r>
        <w:rPr>
          <w:rFonts w:hint="eastAsia" w:ascii="仿宋" w:hAnsi="仿宋" w:eastAsia="仿宋" w:cs="仿宋"/>
          <w:strike w:val="0"/>
          <w:color w:val="auto"/>
          <w:sz w:val="32"/>
          <w:szCs w:val="32"/>
        </w:rPr>
        <w:t>，财务处，</w:t>
      </w:r>
      <w:r>
        <w:rPr>
          <w:rFonts w:hint="eastAsia" w:ascii="仿宋" w:hAnsi="仿宋" w:eastAsia="仿宋" w:cs="仿宋"/>
          <w:strike w:val="0"/>
          <w:color w:val="auto"/>
          <w:sz w:val="32"/>
          <w:szCs w:val="32"/>
          <w:lang w:eastAsia="zh-CN"/>
        </w:rPr>
        <w:t>后勤与基建处，</w:t>
      </w:r>
      <w:r>
        <w:rPr>
          <w:rFonts w:hint="eastAsia" w:ascii="仿宋" w:hAnsi="仿宋" w:eastAsia="仿宋" w:cs="仿宋"/>
          <w:strike w:val="0"/>
          <w:dstrike w:val="0"/>
          <w:color w:val="auto"/>
          <w:sz w:val="32"/>
          <w:szCs w:val="32"/>
          <w:lang w:eastAsia="zh-CN"/>
        </w:rPr>
        <w:t>团委，图书馆，数字化建设中心，</w:t>
      </w:r>
      <w:r>
        <w:rPr>
          <w:rFonts w:hint="eastAsia" w:ascii="仿宋" w:hAnsi="仿宋" w:eastAsia="仿宋" w:cs="仿宋"/>
          <w:strike w:val="0"/>
          <w:color w:val="auto"/>
          <w:sz w:val="32"/>
          <w:szCs w:val="32"/>
        </w:rPr>
        <w:t>质量监控与评价中心，终身教育指导服务中心，智能制造学院，信息工程学院，经济管理学院，文法学院，</w:t>
      </w:r>
      <w:r>
        <w:rPr>
          <w:rFonts w:hint="eastAsia" w:ascii="仿宋" w:hAnsi="仿宋" w:eastAsia="仿宋" w:cs="仿宋"/>
          <w:strike w:val="0"/>
          <w:color w:val="auto"/>
          <w:sz w:val="32"/>
          <w:szCs w:val="32"/>
          <w:lang w:eastAsia="zh-CN"/>
        </w:rPr>
        <w:t>应用技术学院，</w:t>
      </w:r>
      <w:r>
        <w:rPr>
          <w:rFonts w:hint="eastAsia" w:ascii="仿宋" w:hAnsi="仿宋" w:eastAsia="仿宋" w:cs="仿宋"/>
          <w:strike w:val="0"/>
          <w:color w:val="auto"/>
          <w:sz w:val="32"/>
          <w:szCs w:val="32"/>
        </w:rPr>
        <w:t>马克思主义学院，</w:t>
      </w:r>
      <w:r>
        <w:rPr>
          <w:rFonts w:hint="eastAsia" w:ascii="仿宋" w:hAnsi="仿宋" w:eastAsia="仿宋" w:cs="仿宋"/>
          <w:strike w:val="0"/>
          <w:dstrike w:val="0"/>
          <w:color w:val="auto"/>
          <w:sz w:val="32"/>
          <w:szCs w:val="32"/>
        </w:rPr>
        <w:t>培训学院</w:t>
      </w:r>
      <w:r>
        <w:rPr>
          <w:rFonts w:hint="eastAsia" w:ascii="仿宋" w:hAnsi="仿宋" w:eastAsia="仿宋" w:cs="仿宋"/>
          <w:strike w:val="0"/>
          <w:dstrike w:val="0"/>
          <w:color w:val="auto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trike w:val="0"/>
          <w:color w:val="auto"/>
          <w:sz w:val="32"/>
          <w:szCs w:val="32"/>
          <w:lang w:val="en-US" w:eastAsia="zh-CN"/>
        </w:rPr>
        <w:t>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年教育学院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 w14:paraId="045553AE">
      <w:pPr>
        <w:snapToGrid w:val="0"/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二、工作内容</w:t>
      </w:r>
    </w:p>
    <w:p w14:paraId="763C1E4D">
      <w:pPr>
        <w:snapToGrid w:val="0"/>
        <w:spacing w:line="560" w:lineRule="exact"/>
        <w:ind w:firstLine="643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z w:val="32"/>
          <w:szCs w:val="32"/>
        </w:rPr>
        <w:t>（一）确定各部门质量</w:t>
      </w:r>
      <w:r>
        <w:rPr>
          <w:rFonts w:hint="eastAsia" w:ascii="楷体" w:hAnsi="楷体" w:eastAsia="楷体" w:cs="楷体"/>
          <w:b/>
          <w:bCs/>
          <w:sz w:val="32"/>
          <w:szCs w:val="32"/>
          <w:lang w:eastAsia="zh-CN"/>
        </w:rPr>
        <w:t>报告</w:t>
      </w:r>
      <w:r>
        <w:rPr>
          <w:rFonts w:hint="eastAsia" w:ascii="楷体" w:hAnsi="楷体" w:eastAsia="楷体" w:cs="楷体"/>
          <w:b/>
          <w:bCs/>
          <w:sz w:val="32"/>
          <w:szCs w:val="32"/>
        </w:rPr>
        <w:t>工作联系人。</w:t>
      </w:r>
      <w:r>
        <w:rPr>
          <w:rFonts w:hint="eastAsia" w:ascii="仿宋" w:hAnsi="仿宋" w:eastAsia="仿宋" w:cs="仿宋"/>
          <w:sz w:val="32"/>
          <w:szCs w:val="32"/>
        </w:rPr>
        <w:t>参与编制单位（部门）请于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11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24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日前将质</w:t>
      </w:r>
      <w:r>
        <w:rPr>
          <w:rFonts w:hint="eastAsia" w:ascii="仿宋" w:hAnsi="仿宋" w:eastAsia="仿宋" w:cs="仿宋"/>
          <w:sz w:val="32"/>
          <w:szCs w:val="32"/>
        </w:rPr>
        <w:t>量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报告</w:t>
      </w:r>
      <w:r>
        <w:rPr>
          <w:rFonts w:hint="eastAsia" w:ascii="仿宋" w:hAnsi="仿宋" w:eastAsia="仿宋" w:cs="仿宋"/>
          <w:sz w:val="32"/>
          <w:szCs w:val="32"/>
        </w:rPr>
        <w:t>工作联系人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电子表</w:t>
      </w:r>
      <w:r>
        <w:rPr>
          <w:rFonts w:hint="eastAsia" w:ascii="仿宋" w:hAnsi="仿宋" w:eastAsia="仿宋" w:cs="仿宋"/>
          <w:sz w:val="32"/>
          <w:szCs w:val="32"/>
        </w:rPr>
        <w:t>（见附件1）报送至质量监控与评价中心伏晋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。工作联系人加入工作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QQ工作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群，</w:t>
      </w:r>
      <w:r>
        <w:rPr>
          <w:rFonts w:hint="eastAsia" w:ascii="仿宋" w:hAnsi="仿宋" w:eastAsia="仿宋" w:cs="仿宋"/>
          <w:sz w:val="32"/>
          <w:szCs w:val="32"/>
        </w:rPr>
        <w:t>179474899。</w:t>
      </w:r>
    </w:p>
    <w:p w14:paraId="3F758382">
      <w:pPr>
        <w:snapToGrid w:val="0"/>
        <w:spacing w:line="560" w:lineRule="exact"/>
        <w:ind w:firstLine="643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z w:val="32"/>
          <w:szCs w:val="32"/>
        </w:rPr>
        <w:t>（二）填报质量年报数据表。</w:t>
      </w:r>
      <w:r>
        <w:rPr>
          <w:rFonts w:hint="eastAsia" w:ascii="仿宋" w:hAnsi="仿宋" w:eastAsia="仿宋" w:cs="仿宋"/>
          <w:sz w:val="32"/>
          <w:szCs w:val="32"/>
        </w:rPr>
        <w:t>参与编制单位（部门）需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按分解任务</w:t>
      </w:r>
      <w:r>
        <w:rPr>
          <w:rFonts w:hint="eastAsia" w:ascii="仿宋" w:hAnsi="仿宋" w:eastAsia="仿宋" w:cs="仿宋"/>
          <w:sz w:val="32"/>
          <w:szCs w:val="32"/>
        </w:rPr>
        <w:t>填报“相关数据表”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(</w:t>
      </w:r>
      <w:r>
        <w:rPr>
          <w:rFonts w:hint="eastAsia" w:ascii="仿宋" w:hAnsi="仿宋" w:eastAsia="仿宋" w:cs="仿宋"/>
          <w:sz w:val="32"/>
          <w:szCs w:val="32"/>
        </w:rPr>
        <w:t>附件2），数据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需</w:t>
      </w:r>
      <w:r>
        <w:rPr>
          <w:rFonts w:hint="eastAsia" w:ascii="仿宋" w:hAnsi="仿宋" w:eastAsia="仿宋" w:cs="仿宋"/>
          <w:sz w:val="32"/>
          <w:szCs w:val="32"/>
        </w:rPr>
        <w:t>确保客观、真实、准确。</w:t>
      </w:r>
    </w:p>
    <w:p w14:paraId="77D20762">
      <w:pPr>
        <w:ind w:firstLine="643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z w:val="32"/>
          <w:szCs w:val="32"/>
        </w:rPr>
        <w:t>（三）编制《部门年报》及《企业年报》。</w:t>
      </w:r>
      <w:r>
        <w:rPr>
          <w:rFonts w:hint="eastAsia" w:ascii="仿宋" w:hAnsi="仿宋" w:eastAsia="仿宋" w:cs="仿宋"/>
          <w:sz w:val="32"/>
          <w:szCs w:val="32"/>
        </w:rPr>
        <w:t>参与编制单位（部门）参照“文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字</w:t>
      </w:r>
      <w:r>
        <w:rPr>
          <w:rFonts w:hint="eastAsia" w:ascii="仿宋" w:hAnsi="仿宋" w:eastAsia="仿宋" w:cs="仿宋"/>
          <w:sz w:val="32"/>
          <w:szCs w:val="32"/>
        </w:rPr>
        <w:t>材料任务分解”（附件3）提纲及内容要求编制《部门年报》。智能制造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学院</w:t>
      </w:r>
      <w:r>
        <w:rPr>
          <w:rFonts w:hint="eastAsia" w:ascii="仿宋" w:hAnsi="仿宋" w:eastAsia="仿宋" w:cs="仿宋"/>
          <w:sz w:val="32"/>
          <w:szCs w:val="32"/>
        </w:rPr>
        <w:t>结合学院校企合作情况编制《企业年报》。</w:t>
      </w:r>
    </w:p>
    <w:p w14:paraId="743E76AD">
      <w:pPr>
        <w:snapToGrid w:val="0"/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三、编制要求</w:t>
      </w:r>
    </w:p>
    <w:p w14:paraId="5107965B">
      <w:pPr>
        <w:snapToGrid w:val="0"/>
        <w:spacing w:line="560" w:lineRule="exact"/>
        <w:ind w:firstLine="643" w:firstLineChars="200"/>
        <w:rPr>
          <w:rFonts w:ascii="楷体" w:hAnsi="楷体" w:eastAsia="楷体" w:cs="楷体"/>
          <w:b/>
          <w:bCs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z w:val="32"/>
          <w:szCs w:val="32"/>
        </w:rPr>
        <w:t>（一）遵从体例框架，写出特色</w:t>
      </w:r>
    </w:p>
    <w:p w14:paraId="65D9D876">
      <w:pPr>
        <w:snapToGrid w:val="0"/>
        <w:spacing w:line="560" w:lineRule="exact"/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各相关单位（部门）参照“文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字</w:t>
      </w:r>
      <w:r>
        <w:rPr>
          <w:rFonts w:hint="eastAsia" w:ascii="仿宋" w:hAnsi="仿宋" w:eastAsia="仿宋" w:cs="仿宋"/>
          <w:sz w:val="32"/>
          <w:szCs w:val="32"/>
        </w:rPr>
        <w:t>材料任务分解”编制《部门年报》。重点呈现学校在深化内涵建设、产教融合方面的工作成效，客观总结高技能人才培养、服务贡献、文化传承，牵头或参与市域产教联合体、行业产教融合共同体建设，推进职业教育专业、课程、教材、教师、实习实训教学关键要素联动改革，利用数字化技术服务学生学、教师教、教学管，职业学校面向社会开展职业培训，打造国际化职教品牌等方面的成果。具体内容可结合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学校</w:t>
      </w:r>
      <w:r>
        <w:rPr>
          <w:rFonts w:hint="eastAsia" w:ascii="仿宋" w:hAnsi="仿宋" w:eastAsia="仿宋" w:cs="仿宋"/>
          <w:sz w:val="32"/>
          <w:szCs w:val="32"/>
        </w:rPr>
        <w:t>实际进行适当调整补充。</w:t>
      </w:r>
    </w:p>
    <w:p w14:paraId="2F42AD63">
      <w:pPr>
        <w:snapToGrid w:val="0"/>
        <w:spacing w:line="560" w:lineRule="exact"/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《企业年报》内容应充分展现企业重要办学主体作用，包括但不限于资源投入、专项支持、参与教学关键要素改革、牵头或参与行业产教融合共同体、市域产教联合体建设、助力合作院校随企出海等方面的做法、成效和问题。</w:t>
      </w:r>
    </w:p>
    <w:p w14:paraId="2E781C06">
      <w:pPr>
        <w:snapToGrid w:val="0"/>
        <w:spacing w:line="560" w:lineRule="exact"/>
        <w:ind w:firstLine="643" w:firstLineChars="200"/>
        <w:rPr>
          <w:rFonts w:ascii="楷体" w:hAnsi="楷体" w:eastAsia="楷体" w:cs="楷体"/>
          <w:b/>
          <w:bCs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z w:val="32"/>
          <w:szCs w:val="32"/>
        </w:rPr>
        <w:t>（二）精心遴选案例，突出主题</w:t>
      </w:r>
    </w:p>
    <w:p w14:paraId="7EAB20E4">
      <w:pPr>
        <w:snapToGrid w:val="0"/>
        <w:spacing w:line="56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“文本材料任务分解”中要求提供案例的相关单位（部门）提供的典型案例需独立成文，做到“五有”：有案例编号、有标题（不超16字）、有具体做法、有示范推广价值、有精准描述（300－500字）。案例图片选择需把握五个原则，一是图片不存在侵权问题；二是反映所在板块主题，突出学生的阳光、自信、成长；三是全文图片大小一致，每幅图片单独插入，尽量不组合图片；四是每幅图片下方均配有文字说明；五是图片为JPEG格式，像素不小于1600×1200，分辨率不低于300dpi。</w:t>
      </w:r>
    </w:p>
    <w:p w14:paraId="20509AD2">
      <w:pPr>
        <w:snapToGrid w:val="0"/>
        <w:spacing w:line="560" w:lineRule="exact"/>
        <w:ind w:firstLine="643" w:firstLineChars="200"/>
        <w:rPr>
          <w:rFonts w:ascii="楷体" w:hAnsi="楷体" w:eastAsia="楷体" w:cs="楷体"/>
          <w:b/>
          <w:bCs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z w:val="32"/>
          <w:szCs w:val="32"/>
        </w:rPr>
        <w:t>（三）多角度呈现数据，注明来源</w:t>
      </w:r>
    </w:p>
    <w:p w14:paraId="7095C175">
      <w:pPr>
        <w:snapToGrid w:val="0"/>
        <w:spacing w:line="56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《部门年报》相关内容应以数据为支撑。数据可参考“人才培养状态数据采集平台”、“高基报表”、“学校年报统计数据”、以及政府和有关部门发布的统计数据等。部分没有统计的数据可结合抽样调查、问卷调查等方式进行数据收集。数据应从多角度分析，注重横向、纵向比较，定量反映各项指标趋好向上的态势。所有数据表格应注明来源，保证数据真实可靠。</w:t>
      </w:r>
    </w:p>
    <w:p w14:paraId="73FCF8A6">
      <w:pPr>
        <w:snapToGrid w:val="0"/>
        <w:spacing w:line="560" w:lineRule="exact"/>
        <w:ind w:firstLine="643" w:firstLineChars="200"/>
        <w:rPr>
          <w:rFonts w:ascii="楷体" w:hAnsi="楷体" w:eastAsia="楷体" w:cs="楷体"/>
          <w:b/>
          <w:bCs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z w:val="32"/>
          <w:szCs w:val="32"/>
        </w:rPr>
        <w:t>（四）准确表述工作成绩，图文相符</w:t>
      </w:r>
    </w:p>
    <w:p w14:paraId="6ED20EA3">
      <w:pPr>
        <w:snapToGrid w:val="0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《部门年报》内容中关于工作成绩的体现，表述要准确，尤其是在工作当中获得的各类奖项、荣誉，要分层分级表述清楚，特别是对颁奖单位、主办单位、奖项名称、获奖等次等内容表述要准确。</w:t>
      </w:r>
    </w:p>
    <w:p w14:paraId="47F58D09">
      <w:pPr>
        <w:snapToGrid w:val="0"/>
        <w:spacing w:line="560" w:lineRule="exact"/>
        <w:ind w:firstLine="643" w:firstLineChars="200"/>
        <w:rPr>
          <w:rFonts w:hint="eastAsia" w:ascii="楷体" w:hAnsi="楷体" w:eastAsia="楷体" w:cs="楷体"/>
          <w:b/>
          <w:bCs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eastAsia="zh-CN"/>
        </w:rPr>
        <w:t>（五）内容原创，严禁抄袭</w:t>
      </w:r>
    </w:p>
    <w:p w14:paraId="2CE791E3">
      <w:pPr>
        <w:numPr>
          <w:ilvl w:val="0"/>
          <w:numId w:val="0"/>
        </w:numPr>
        <w:snapToGrid w:val="0"/>
        <w:spacing w:line="560" w:lineRule="exac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学校整体质量报告提交时需附《查重报告》，各部门所提交材料均需原创，严禁抄袭。</w:t>
      </w:r>
    </w:p>
    <w:p w14:paraId="4948DCDA">
      <w:pPr>
        <w:snapToGrid w:val="0"/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四、报送时间及要求</w:t>
      </w:r>
    </w:p>
    <w:p w14:paraId="4A4D2AAF">
      <w:pPr>
        <w:snapToGrid w:val="0"/>
        <w:spacing w:line="56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1.《部门年报》《企业年报》及数据表须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在12月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日前</w:t>
      </w:r>
      <w:r>
        <w:rPr>
          <w:rFonts w:hint="eastAsia" w:ascii="仿宋" w:hAnsi="仿宋" w:eastAsia="仿宋" w:cs="仿宋"/>
          <w:sz w:val="32"/>
          <w:szCs w:val="32"/>
        </w:rPr>
        <w:t>提交至质量监控与评价中心。</w:t>
      </w:r>
    </w:p>
    <w:p w14:paraId="5FF5F20B">
      <w:pPr>
        <w:snapToGrid w:val="0"/>
        <w:spacing w:line="560" w:lineRule="exact"/>
        <w:ind w:firstLine="640" w:firstLineChars="200"/>
        <w:rPr>
          <w:rFonts w:ascii="仿宋" w:hAnsi="仿宋" w:eastAsia="仿宋" w:cs="仿宋"/>
          <w:color w:val="FF0000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2.《部门年报》统一命名为“**（部门全称）高等职业教育质量年度报告（202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sz w:val="32"/>
          <w:szCs w:val="32"/>
        </w:rPr>
        <w:t>年度）”，《企业年报》统一命名为“**（部门全称）企业质量年度报告（20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25</w:t>
      </w:r>
      <w:r>
        <w:rPr>
          <w:rFonts w:hint="eastAsia" w:ascii="仿宋" w:hAnsi="仿宋" w:eastAsia="仿宋" w:cs="仿宋"/>
          <w:sz w:val="32"/>
          <w:szCs w:val="32"/>
        </w:rPr>
        <w:t>年度）”。</w:t>
      </w:r>
    </w:p>
    <w:p w14:paraId="0093831A">
      <w:pPr>
        <w:snapToGrid w:val="0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3.电子稿以邮件报送的方式，</w:t>
      </w:r>
      <w:r>
        <w:fldChar w:fldCharType="begin"/>
      </w:r>
      <w:r>
        <w:instrText xml:space="preserve"> HYPERLINK "mailto:发送至邮箱149703491@qq.com" </w:instrText>
      </w:r>
      <w:r>
        <w:fldChar w:fldCharType="separate"/>
      </w:r>
      <w:r>
        <w:rPr>
          <w:rStyle w:val="13"/>
          <w:rFonts w:hint="eastAsia" w:ascii="仿宋" w:hAnsi="仿宋" w:eastAsia="仿宋" w:cs="仿宋"/>
          <w:sz w:val="32"/>
          <w:szCs w:val="32"/>
        </w:rPr>
        <w:t>发送至邮箱</w:t>
      </w:r>
      <w:r>
        <w:rPr>
          <w:rStyle w:val="13"/>
          <w:rFonts w:hint="eastAsia" w:ascii="仿宋" w:hAnsi="仿宋" w:eastAsia="仿宋" w:cs="仿宋"/>
          <w:sz w:val="32"/>
          <w:szCs w:val="32"/>
          <w:lang w:val="en-US" w:eastAsia="zh-CN"/>
        </w:rPr>
        <w:t>fujin</w:t>
      </w:r>
      <w:r>
        <w:rPr>
          <w:rStyle w:val="13"/>
          <w:rFonts w:hint="eastAsia" w:ascii="仿宋" w:hAnsi="仿宋" w:eastAsia="仿宋" w:cs="仿宋"/>
          <w:sz w:val="32"/>
          <w:szCs w:val="32"/>
        </w:rPr>
        <w:t>@</w:t>
      </w:r>
      <w:r>
        <w:rPr>
          <w:rStyle w:val="13"/>
          <w:rFonts w:hint="eastAsia" w:ascii="仿宋" w:hAnsi="仿宋" w:eastAsia="仿宋" w:cs="仿宋"/>
          <w:sz w:val="32"/>
          <w:szCs w:val="32"/>
          <w:lang w:val="en-US" w:eastAsia="zh-CN"/>
        </w:rPr>
        <w:t>hnou</w:t>
      </w:r>
      <w:r>
        <w:rPr>
          <w:rStyle w:val="13"/>
          <w:rFonts w:hint="eastAsia" w:ascii="仿宋" w:hAnsi="仿宋" w:eastAsia="仿宋" w:cs="仿宋"/>
          <w:sz w:val="32"/>
          <w:szCs w:val="32"/>
        </w:rPr>
        <w:t>.</w:t>
      </w:r>
      <w:r>
        <w:rPr>
          <w:rStyle w:val="13"/>
          <w:rFonts w:hint="eastAsia" w:ascii="仿宋" w:hAnsi="仿宋" w:eastAsia="仿宋" w:cs="仿宋"/>
          <w:sz w:val="32"/>
          <w:szCs w:val="32"/>
          <w:lang w:val="en-US" w:eastAsia="zh-CN"/>
        </w:rPr>
        <w:t>edu.</w:t>
      </w:r>
      <w:r>
        <w:rPr>
          <w:rStyle w:val="13"/>
          <w:rFonts w:hint="eastAsia" w:ascii="仿宋" w:hAnsi="仿宋" w:eastAsia="仿宋" w:cs="仿宋"/>
          <w:sz w:val="32"/>
          <w:szCs w:val="32"/>
        </w:rPr>
        <w:t>c</w:t>
      </w:r>
      <w:r>
        <w:rPr>
          <w:rStyle w:val="13"/>
          <w:rFonts w:hint="eastAsia" w:ascii="仿宋" w:hAnsi="仿宋" w:eastAsia="仿宋" w:cs="仿宋"/>
          <w:sz w:val="32"/>
          <w:szCs w:val="32"/>
          <w:lang w:val="en-US" w:eastAsia="zh-CN"/>
        </w:rPr>
        <w:t>n</w:t>
      </w:r>
      <w:r>
        <w:rPr>
          <w:rStyle w:val="13"/>
          <w:rFonts w:hint="eastAsia" w:ascii="仿宋" w:hAnsi="仿宋" w:eastAsia="仿宋" w:cs="仿宋"/>
          <w:sz w:val="32"/>
          <w:szCs w:val="32"/>
        </w:rPr>
        <w:fldChar w:fldCharType="end"/>
      </w:r>
      <w:r>
        <w:rPr>
          <w:rFonts w:hint="eastAsia" w:ascii="仿宋" w:hAnsi="仿宋" w:eastAsia="仿宋" w:cs="仿宋"/>
          <w:sz w:val="32"/>
          <w:szCs w:val="32"/>
        </w:rPr>
        <w:t>；纸质稿需部门负责人签字并加盖部门公章，报送至终教楼220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 w:cs="仿宋"/>
          <w:sz w:val="32"/>
          <w:szCs w:val="32"/>
        </w:rPr>
        <w:t>办公室。</w:t>
      </w:r>
    </w:p>
    <w:p w14:paraId="6A1710BC">
      <w:pPr>
        <w:snapToGrid w:val="0"/>
        <w:spacing w:line="56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</w:t>
      </w:r>
      <w:r>
        <w:rPr>
          <w:rFonts w:ascii="仿宋" w:hAnsi="仿宋" w:eastAsia="仿宋" w:cs="仿宋"/>
          <w:sz w:val="32"/>
          <w:szCs w:val="32"/>
        </w:rPr>
        <w:t>.</w:t>
      </w:r>
      <w:r>
        <w:rPr>
          <w:rFonts w:hint="eastAsia" w:ascii="仿宋" w:hAnsi="仿宋" w:eastAsia="仿宋" w:cs="仿宋"/>
          <w:sz w:val="32"/>
          <w:szCs w:val="32"/>
        </w:rPr>
        <w:t>联系人：伏晋；电话：13319516820；QQ群：179474899</w:t>
      </w:r>
    </w:p>
    <w:p w14:paraId="613E8A75">
      <w:pPr>
        <w:snapToGrid w:val="0"/>
        <w:spacing w:line="56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</w:p>
    <w:p w14:paraId="7CFA2697">
      <w:pPr>
        <w:snapToGrid w:val="0"/>
        <w:spacing w:line="56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</w:p>
    <w:p w14:paraId="05B20B1F">
      <w:pPr>
        <w:snapToGrid w:val="0"/>
        <w:spacing w:line="56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附件：</w:t>
      </w:r>
    </w:p>
    <w:p w14:paraId="406777AD">
      <w:pPr>
        <w:snapToGrid w:val="0"/>
        <w:spacing w:line="560" w:lineRule="exact"/>
        <w:ind w:firstLine="960" w:firstLineChars="3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</w:t>
      </w:r>
      <w:r>
        <w:rPr>
          <w:rFonts w:hint="eastAsia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>湖南网络工程职业学院质量报告（202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sz w:val="32"/>
          <w:szCs w:val="32"/>
        </w:rPr>
        <w:t xml:space="preserve">年度）工作联系人表     </w:t>
      </w:r>
    </w:p>
    <w:p w14:paraId="5F29DE70">
      <w:pPr>
        <w:snapToGrid w:val="0"/>
        <w:spacing w:line="560" w:lineRule="exact"/>
        <w:ind w:firstLine="960" w:firstLineChars="3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相关数据表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(另行发布）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</w:p>
    <w:p w14:paraId="750B7FCF">
      <w:pPr>
        <w:snapToGrid w:val="0"/>
        <w:spacing w:line="560" w:lineRule="exact"/>
        <w:ind w:firstLine="960" w:firstLineChars="3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3.文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字</w:t>
      </w:r>
      <w:r>
        <w:rPr>
          <w:rFonts w:hint="eastAsia" w:ascii="仿宋" w:hAnsi="仿宋" w:eastAsia="仿宋" w:cs="仿宋"/>
          <w:sz w:val="32"/>
          <w:szCs w:val="32"/>
        </w:rPr>
        <w:t>材料任务分解</w:t>
      </w:r>
    </w:p>
    <w:p w14:paraId="381EAB8C">
      <w:pPr>
        <w:snapToGrid w:val="0"/>
        <w:spacing w:line="56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        </w:t>
      </w:r>
    </w:p>
    <w:p w14:paraId="1ABB619E">
      <w:pPr>
        <w:snapToGrid w:val="0"/>
        <w:spacing w:line="560" w:lineRule="exact"/>
        <w:rPr>
          <w:rFonts w:hint="eastAsia" w:ascii="仿宋" w:hAnsi="仿宋" w:eastAsia="仿宋" w:cs="仿宋"/>
          <w:sz w:val="32"/>
          <w:szCs w:val="32"/>
        </w:rPr>
      </w:pPr>
    </w:p>
    <w:p w14:paraId="4066DC08">
      <w:pPr>
        <w:snapToGrid w:val="0"/>
        <w:spacing w:line="560" w:lineRule="exact"/>
        <w:ind w:firstLine="640" w:firstLineChars="200"/>
        <w:jc w:val="righ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湖南网络工程职业学院</w:t>
      </w:r>
    </w:p>
    <w:p w14:paraId="77C6F229">
      <w:pPr>
        <w:snapToGrid w:val="0"/>
        <w:spacing w:line="560" w:lineRule="exact"/>
        <w:ind w:firstLine="640" w:firstLineChars="200"/>
        <w:jc w:val="righ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11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</w:t>
      </w:r>
      <w:r>
        <w:rPr>
          <w:rFonts w:hint="eastAsia" w:ascii="仿宋" w:hAnsi="仿宋" w:eastAsia="仿宋" w:cs="仿宋"/>
          <w:sz w:val="32"/>
          <w:szCs w:val="32"/>
        </w:rPr>
        <w:t>日</w:t>
      </w:r>
    </w:p>
    <w:p w14:paraId="263FA319">
      <w:pPr>
        <w:snapToGrid w:val="0"/>
        <w:rPr>
          <w:rFonts w:ascii="仿宋_GB2312" w:hAnsi="宋体" w:eastAsia="仿宋_GB2312" w:cs="宋体"/>
          <w:kern w:val="0"/>
          <w:sz w:val="32"/>
          <w:szCs w:val="32"/>
        </w:rPr>
      </w:pPr>
    </w:p>
    <w:p w14:paraId="22B4A327">
      <w:pPr>
        <w:snapToGrid w:val="0"/>
        <w:rPr>
          <w:rFonts w:ascii="仿宋_GB2312" w:hAnsi="宋体" w:eastAsia="仿宋_GB2312" w:cs="宋体"/>
          <w:kern w:val="0"/>
          <w:sz w:val="32"/>
          <w:szCs w:val="32"/>
        </w:rPr>
      </w:pPr>
    </w:p>
    <w:p w14:paraId="124C9A9E">
      <w:pPr>
        <w:snapToGrid w:val="0"/>
        <w:rPr>
          <w:rFonts w:ascii="仿宋_GB2312" w:hAnsi="宋体" w:eastAsia="仿宋_GB2312" w:cs="宋体"/>
          <w:kern w:val="0"/>
          <w:sz w:val="32"/>
          <w:szCs w:val="32"/>
        </w:rPr>
      </w:pPr>
    </w:p>
    <w:p w14:paraId="01BC92D7">
      <w:pPr>
        <w:snapToGrid w:val="0"/>
        <w:rPr>
          <w:rFonts w:ascii="仿宋_GB2312" w:hAnsi="宋体" w:eastAsia="仿宋_GB2312" w:cs="宋体"/>
          <w:kern w:val="0"/>
          <w:sz w:val="32"/>
          <w:szCs w:val="32"/>
        </w:rPr>
      </w:pPr>
    </w:p>
    <w:p w14:paraId="7129BE03">
      <w:pPr>
        <w:snapToGrid w:val="0"/>
        <w:rPr>
          <w:rFonts w:asciiTheme="minorEastAsia" w:hAnsiTheme="minorEastAsia"/>
          <w:b/>
          <w:bCs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lkMzE1YTI0Y2UxZjQzM2E2MGM2N2E4ZDUwMTllMTIifQ=="/>
  </w:docVars>
  <w:rsids>
    <w:rsidRoot w:val="001C410C"/>
    <w:rsid w:val="000061D8"/>
    <w:rsid w:val="00040B9C"/>
    <w:rsid w:val="00067777"/>
    <w:rsid w:val="0009274B"/>
    <w:rsid w:val="00095776"/>
    <w:rsid w:val="00095ABD"/>
    <w:rsid w:val="000F6CD5"/>
    <w:rsid w:val="001064CA"/>
    <w:rsid w:val="00137C65"/>
    <w:rsid w:val="001B565E"/>
    <w:rsid w:val="001C410C"/>
    <w:rsid w:val="001F2308"/>
    <w:rsid w:val="0020423C"/>
    <w:rsid w:val="0023578C"/>
    <w:rsid w:val="00297701"/>
    <w:rsid w:val="002D7D27"/>
    <w:rsid w:val="00304CE1"/>
    <w:rsid w:val="00371F48"/>
    <w:rsid w:val="00383093"/>
    <w:rsid w:val="003A1A6E"/>
    <w:rsid w:val="00437505"/>
    <w:rsid w:val="00465C24"/>
    <w:rsid w:val="00485356"/>
    <w:rsid w:val="004C1E34"/>
    <w:rsid w:val="004C4FFE"/>
    <w:rsid w:val="004E33EE"/>
    <w:rsid w:val="004F722D"/>
    <w:rsid w:val="005542C5"/>
    <w:rsid w:val="00564207"/>
    <w:rsid w:val="00590891"/>
    <w:rsid w:val="005E0CA7"/>
    <w:rsid w:val="00685677"/>
    <w:rsid w:val="006C156A"/>
    <w:rsid w:val="006F74EF"/>
    <w:rsid w:val="00700EA5"/>
    <w:rsid w:val="00766404"/>
    <w:rsid w:val="007C4601"/>
    <w:rsid w:val="007C5D75"/>
    <w:rsid w:val="00826572"/>
    <w:rsid w:val="008D3FEE"/>
    <w:rsid w:val="008F1623"/>
    <w:rsid w:val="009041DF"/>
    <w:rsid w:val="00952773"/>
    <w:rsid w:val="0095406F"/>
    <w:rsid w:val="00957CEA"/>
    <w:rsid w:val="009816A4"/>
    <w:rsid w:val="0099613B"/>
    <w:rsid w:val="009A29C7"/>
    <w:rsid w:val="009A4EA9"/>
    <w:rsid w:val="009C7A18"/>
    <w:rsid w:val="009D328B"/>
    <w:rsid w:val="009E2412"/>
    <w:rsid w:val="00A017B7"/>
    <w:rsid w:val="00A1490B"/>
    <w:rsid w:val="00A331C4"/>
    <w:rsid w:val="00AA3959"/>
    <w:rsid w:val="00AC296F"/>
    <w:rsid w:val="00AD35E0"/>
    <w:rsid w:val="00AD60E6"/>
    <w:rsid w:val="00B04BB8"/>
    <w:rsid w:val="00B92271"/>
    <w:rsid w:val="00BA43D3"/>
    <w:rsid w:val="00BB513A"/>
    <w:rsid w:val="00C70ED1"/>
    <w:rsid w:val="00C97BD6"/>
    <w:rsid w:val="00CA73E4"/>
    <w:rsid w:val="00D15802"/>
    <w:rsid w:val="00D16BAB"/>
    <w:rsid w:val="00D4151A"/>
    <w:rsid w:val="00D44728"/>
    <w:rsid w:val="00D70460"/>
    <w:rsid w:val="00D77D73"/>
    <w:rsid w:val="00DB4B12"/>
    <w:rsid w:val="00DE19EB"/>
    <w:rsid w:val="00DE3942"/>
    <w:rsid w:val="00E2125D"/>
    <w:rsid w:val="00E279B1"/>
    <w:rsid w:val="00E34C3F"/>
    <w:rsid w:val="00E64F33"/>
    <w:rsid w:val="00E812F7"/>
    <w:rsid w:val="00E87B80"/>
    <w:rsid w:val="00EC065A"/>
    <w:rsid w:val="00EC11AB"/>
    <w:rsid w:val="00EC1887"/>
    <w:rsid w:val="00EC7079"/>
    <w:rsid w:val="00ED1E5B"/>
    <w:rsid w:val="00F16E51"/>
    <w:rsid w:val="00F175B5"/>
    <w:rsid w:val="00F22570"/>
    <w:rsid w:val="00FC66AA"/>
    <w:rsid w:val="00FF6979"/>
    <w:rsid w:val="02830A0B"/>
    <w:rsid w:val="057C2A75"/>
    <w:rsid w:val="074512DA"/>
    <w:rsid w:val="0CC4006B"/>
    <w:rsid w:val="0EC23B35"/>
    <w:rsid w:val="13B912BA"/>
    <w:rsid w:val="1BFC3751"/>
    <w:rsid w:val="1DDC7CBE"/>
    <w:rsid w:val="22D55693"/>
    <w:rsid w:val="2B9E2D02"/>
    <w:rsid w:val="2C9028ED"/>
    <w:rsid w:val="2E9676FC"/>
    <w:rsid w:val="3038011D"/>
    <w:rsid w:val="34F42E62"/>
    <w:rsid w:val="39653124"/>
    <w:rsid w:val="3A5164BC"/>
    <w:rsid w:val="3B1C5515"/>
    <w:rsid w:val="42AC27E0"/>
    <w:rsid w:val="4B79488D"/>
    <w:rsid w:val="4D94181B"/>
    <w:rsid w:val="4E3D6608"/>
    <w:rsid w:val="51427166"/>
    <w:rsid w:val="52810E3C"/>
    <w:rsid w:val="529C0708"/>
    <w:rsid w:val="55880765"/>
    <w:rsid w:val="5BEB6A12"/>
    <w:rsid w:val="5E1F1661"/>
    <w:rsid w:val="5F672CF3"/>
    <w:rsid w:val="652306BF"/>
    <w:rsid w:val="65A70D79"/>
    <w:rsid w:val="661E721A"/>
    <w:rsid w:val="67B82D4C"/>
    <w:rsid w:val="680A7E87"/>
    <w:rsid w:val="6C1208B8"/>
    <w:rsid w:val="6C320889"/>
    <w:rsid w:val="708613E8"/>
    <w:rsid w:val="75D835D3"/>
    <w:rsid w:val="76B3696A"/>
    <w:rsid w:val="7CD54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qFormat/>
    <w:uiPriority w:val="0"/>
    <w:rPr>
      <w:rFonts w:ascii="Calibri" w:hAnsi="Calibri" w:cs="Times New Roman"/>
      <w:szCs w:val="21"/>
    </w:rPr>
  </w:style>
  <w:style w:type="paragraph" w:customStyle="1" w:styleId="4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_GB2312" w:hAnsi="Calibri" w:eastAsia="仿宋_GB2312" w:cs="仿宋_GB2312"/>
      <w:color w:val="000000"/>
      <w:sz w:val="24"/>
      <w:szCs w:val="24"/>
      <w:lang w:val="en-US" w:eastAsia="zh-CN" w:bidi="ar-SA"/>
    </w:rPr>
  </w:style>
  <w:style w:type="paragraph" w:styleId="5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8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0">
    <w:name w:val="Table Grid"/>
    <w:basedOn w:val="9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22"/>
    <w:rPr>
      <w:b/>
      <w:bCs/>
    </w:rPr>
  </w:style>
  <w:style w:type="character" w:styleId="13">
    <w:name w:val="Hyperlink"/>
    <w:basedOn w:val="11"/>
    <w:unhideWhenUsed/>
    <w:qFormat/>
    <w:uiPriority w:val="99"/>
    <w:rPr>
      <w:color w:val="0000FF"/>
      <w:u w:val="single"/>
    </w:rPr>
  </w:style>
  <w:style w:type="character" w:customStyle="1" w:styleId="14">
    <w:name w:val="批注框文本 Char"/>
    <w:basedOn w:val="11"/>
    <w:link w:val="5"/>
    <w:semiHidden/>
    <w:qFormat/>
    <w:uiPriority w:val="99"/>
    <w:rPr>
      <w:sz w:val="18"/>
      <w:szCs w:val="18"/>
    </w:rPr>
  </w:style>
  <w:style w:type="paragraph" w:customStyle="1" w:styleId="15">
    <w:name w:val="正文文本缩进 21"/>
    <w:next w:val="3"/>
    <w:qFormat/>
    <w:uiPriority w:val="0"/>
    <w:pPr>
      <w:widowControl w:val="0"/>
      <w:spacing w:after="120" w:line="480" w:lineRule="auto"/>
      <w:ind w:left="420" w:leftChars="2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4</Pages>
  <Words>1653</Words>
  <Characters>1758</Characters>
  <Lines>1</Lines>
  <Paragraphs>4</Paragraphs>
  <TotalTime>14</TotalTime>
  <ScaleCrop>false</ScaleCrop>
  <LinksUpToDate>false</LinksUpToDate>
  <CharactersWithSpaces>1802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2023-12-17T06:27:00Z</dcterms:created>
  <dc:creator>xb21cn</dc:creator>
  <cp:lastModifiedBy>伏晋</cp:lastModifiedBy>
  <cp:lastPrinted>2025-11-20T00:32:00Z</cp:lastPrinted>
  <dcterms:modified xsi:type="dcterms:W3CDTF">2025-11-20T02:45:11Z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3D2E514250944F3B96A4FC49F5564032</vt:lpwstr>
  </property>
  <property fmtid="{D5CDD505-2E9C-101B-9397-08002B2CF9AE}" pid="4" name="KSOTemplateDocerSaveRecord">
    <vt:lpwstr>eyJoZGlkIjoiYzlkMzE1YTI0Y2UxZjQzM2E2MGM2N2E4ZDUwMTllMTIiLCJ1c2VySWQiOiI3NDI5OTY5NjQifQ==</vt:lpwstr>
  </property>
</Properties>
</file>