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4"/>
      <w:bookmarkStart w:id="3" w:name="OLE_LINK3"/>
      <w:r>
        <w:rPr>
          <w:rFonts w:hint="eastAsia" w:ascii="宋体" w:hAnsi="宋体"/>
          <w:bCs/>
          <w:sz w:val="44"/>
          <w:szCs w:val="44"/>
        </w:rPr>
        <w:t>湖南开放大学高教系列专业技术职称申报人员量化计分审核公示表</w:t>
      </w:r>
      <w:bookmarkEnd w:id="0"/>
      <w:bookmarkEnd w:id="1"/>
      <w:r>
        <w:rPr>
          <w:rFonts w:hint="eastAsia" w:eastAsia="方正小标宋简体"/>
          <w:bCs/>
          <w:sz w:val="44"/>
          <w:szCs w:val="44"/>
        </w:rPr>
        <w:t>（通用）</w:t>
      </w:r>
    </w:p>
    <w:bookmarkEnd w:id="2"/>
    <w:bookmarkEnd w:id="3"/>
    <w:p w14:paraId="3DF98F01">
      <w:pPr>
        <w:rPr>
          <w:b/>
          <w:bCs/>
          <w:szCs w:val="21"/>
        </w:rPr>
      </w:pPr>
      <w:r>
        <w:rPr>
          <w:rFonts w:hint="eastAsia"/>
          <w:b/>
          <w:bCs/>
          <w:szCs w:val="21"/>
        </w:rPr>
        <w:t xml:space="preserve">  </w:t>
      </w:r>
    </w:p>
    <w:p w14:paraId="26439909">
      <w:pPr>
        <w:rPr>
          <w:b/>
          <w:bCs/>
          <w:szCs w:val="21"/>
          <w:u w:val="single"/>
        </w:rPr>
      </w:pPr>
      <w:r>
        <w:rPr>
          <w:rFonts w:hint="eastAsia"/>
          <w:b/>
          <w:bCs/>
          <w:szCs w:val="21"/>
        </w:rPr>
        <w:t>所在单位部门（盖章）：         姓名：谢超         性别：女         申报职称及类型： 副教授                        申报所属学科（专业）：  外国语言文学（英语）                是否破格、绿色通道: 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Cs w:val="21"/>
              </w:rPr>
            </w:pPr>
            <w:r>
              <w:rPr>
                <w:rFonts w:hint="eastAsia"/>
                <w:b/>
                <w:szCs w:val="21"/>
              </w:rPr>
              <w:t>基本情况</w:t>
            </w:r>
          </w:p>
        </w:tc>
        <w:tc>
          <w:tcPr>
            <w:tcW w:w="1163" w:type="dxa"/>
            <w:vAlign w:val="center"/>
          </w:tcPr>
          <w:p w14:paraId="3050EE39">
            <w:pPr>
              <w:adjustRightInd w:val="0"/>
              <w:snapToGrid w:val="0"/>
              <w:spacing w:line="276" w:lineRule="auto"/>
              <w:jc w:val="center"/>
              <w:rPr>
                <w:szCs w:val="21"/>
              </w:rPr>
            </w:pPr>
            <w:r>
              <w:rPr>
                <w:rFonts w:hint="eastAsia"/>
                <w:szCs w:val="21"/>
              </w:rPr>
              <w:t>现任专业技术职务</w:t>
            </w:r>
          </w:p>
        </w:tc>
        <w:tc>
          <w:tcPr>
            <w:tcW w:w="1655" w:type="dxa"/>
            <w:vAlign w:val="center"/>
          </w:tcPr>
          <w:p w14:paraId="707B784D">
            <w:pPr>
              <w:adjustRightInd w:val="0"/>
              <w:snapToGrid w:val="0"/>
              <w:spacing w:line="276" w:lineRule="auto"/>
              <w:jc w:val="center"/>
              <w:rPr>
                <w:szCs w:val="21"/>
              </w:rPr>
            </w:pPr>
            <w:r>
              <w:rPr>
                <w:rFonts w:hint="eastAsia"/>
                <w:szCs w:val="21"/>
              </w:rPr>
              <w:t>获得时间及</w:t>
            </w:r>
          </w:p>
          <w:p w14:paraId="51A2CD41">
            <w:pPr>
              <w:adjustRightInd w:val="0"/>
              <w:snapToGrid w:val="0"/>
              <w:spacing w:line="276" w:lineRule="auto"/>
              <w:jc w:val="center"/>
              <w:rPr>
                <w:szCs w:val="21"/>
              </w:rPr>
            </w:pPr>
            <w:r>
              <w:rPr>
                <w:rFonts w:hint="eastAsia"/>
                <w:szCs w:val="21"/>
              </w:rPr>
              <w:t>聘任时间</w:t>
            </w:r>
          </w:p>
        </w:tc>
        <w:tc>
          <w:tcPr>
            <w:tcW w:w="1180" w:type="dxa"/>
            <w:vAlign w:val="center"/>
          </w:tcPr>
          <w:p w14:paraId="2E5F7A49">
            <w:pPr>
              <w:adjustRightInd w:val="0"/>
              <w:snapToGrid w:val="0"/>
              <w:spacing w:line="276" w:lineRule="auto"/>
              <w:jc w:val="center"/>
              <w:rPr>
                <w:szCs w:val="21"/>
              </w:rPr>
            </w:pPr>
            <w:r>
              <w:rPr>
                <w:rFonts w:hint="eastAsia"/>
                <w:szCs w:val="21"/>
              </w:rPr>
              <w:t>最高学历</w:t>
            </w:r>
          </w:p>
        </w:tc>
        <w:tc>
          <w:tcPr>
            <w:tcW w:w="2731" w:type="dxa"/>
            <w:vAlign w:val="center"/>
          </w:tcPr>
          <w:p w14:paraId="1503E5FE">
            <w:pPr>
              <w:adjustRightInd w:val="0"/>
              <w:snapToGrid w:val="0"/>
              <w:spacing w:line="276" w:lineRule="auto"/>
              <w:jc w:val="center"/>
              <w:rPr>
                <w:szCs w:val="21"/>
              </w:rPr>
            </w:pPr>
            <w:r>
              <w:rPr>
                <w:rFonts w:hint="eastAsia"/>
                <w:szCs w:val="21"/>
              </w:rPr>
              <w:t>毕业学校</w:t>
            </w:r>
          </w:p>
        </w:tc>
        <w:tc>
          <w:tcPr>
            <w:tcW w:w="1202" w:type="dxa"/>
            <w:vAlign w:val="center"/>
          </w:tcPr>
          <w:p w14:paraId="4D43762B">
            <w:pPr>
              <w:adjustRightInd w:val="0"/>
              <w:snapToGrid w:val="0"/>
              <w:spacing w:line="276" w:lineRule="auto"/>
              <w:jc w:val="center"/>
              <w:rPr>
                <w:szCs w:val="21"/>
              </w:rPr>
            </w:pPr>
            <w:r>
              <w:rPr>
                <w:rFonts w:hint="eastAsia"/>
                <w:szCs w:val="21"/>
              </w:rPr>
              <w:t>所学专业</w:t>
            </w:r>
          </w:p>
        </w:tc>
        <w:tc>
          <w:tcPr>
            <w:tcW w:w="1163" w:type="dxa"/>
            <w:vAlign w:val="center"/>
          </w:tcPr>
          <w:p w14:paraId="1CF84EDE">
            <w:pPr>
              <w:adjustRightInd w:val="0"/>
              <w:snapToGrid w:val="0"/>
              <w:spacing w:line="276" w:lineRule="auto"/>
              <w:jc w:val="center"/>
              <w:rPr>
                <w:szCs w:val="21"/>
              </w:rPr>
            </w:pPr>
            <w:r>
              <w:rPr>
                <w:rFonts w:hint="eastAsia"/>
                <w:szCs w:val="21"/>
              </w:rPr>
              <w:t>毕业时间</w:t>
            </w:r>
          </w:p>
        </w:tc>
        <w:tc>
          <w:tcPr>
            <w:tcW w:w="1187" w:type="dxa"/>
            <w:vAlign w:val="center"/>
          </w:tcPr>
          <w:p w14:paraId="28E3FE6B">
            <w:pPr>
              <w:adjustRightInd w:val="0"/>
              <w:snapToGrid w:val="0"/>
              <w:spacing w:line="276" w:lineRule="auto"/>
              <w:jc w:val="center"/>
              <w:rPr>
                <w:szCs w:val="21"/>
              </w:rPr>
            </w:pPr>
            <w:r>
              <w:rPr>
                <w:rFonts w:hint="eastAsia"/>
                <w:szCs w:val="21"/>
              </w:rPr>
              <w:t>最高学位</w:t>
            </w:r>
          </w:p>
        </w:tc>
        <w:tc>
          <w:tcPr>
            <w:tcW w:w="2201" w:type="dxa"/>
            <w:vAlign w:val="center"/>
          </w:tcPr>
          <w:p w14:paraId="7BD72C48">
            <w:pPr>
              <w:adjustRightInd w:val="0"/>
              <w:snapToGrid w:val="0"/>
              <w:spacing w:line="276" w:lineRule="auto"/>
              <w:jc w:val="center"/>
              <w:rPr>
                <w:szCs w:val="21"/>
              </w:rPr>
            </w:pPr>
            <w:r>
              <w:rPr>
                <w:rFonts w:hint="eastAsia"/>
                <w:szCs w:val="21"/>
              </w:rPr>
              <w:t>毕业学校</w:t>
            </w:r>
          </w:p>
        </w:tc>
        <w:tc>
          <w:tcPr>
            <w:tcW w:w="1186" w:type="dxa"/>
            <w:vAlign w:val="center"/>
          </w:tcPr>
          <w:p w14:paraId="65E253BD">
            <w:pPr>
              <w:adjustRightInd w:val="0"/>
              <w:snapToGrid w:val="0"/>
              <w:spacing w:line="276" w:lineRule="auto"/>
              <w:jc w:val="center"/>
              <w:rPr>
                <w:szCs w:val="21"/>
              </w:rPr>
            </w:pPr>
            <w:r>
              <w:rPr>
                <w:rFonts w:hint="eastAsia"/>
                <w:szCs w:val="21"/>
              </w:rPr>
              <w:t>所学专业</w:t>
            </w:r>
          </w:p>
        </w:tc>
        <w:tc>
          <w:tcPr>
            <w:tcW w:w="1247" w:type="dxa"/>
            <w:vAlign w:val="center"/>
          </w:tcPr>
          <w:p w14:paraId="0925E834">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441E6E58">
            <w:pPr>
              <w:adjustRightInd w:val="0"/>
              <w:snapToGrid w:val="0"/>
              <w:spacing w:line="276" w:lineRule="auto"/>
              <w:jc w:val="center"/>
              <w:rPr>
                <w:szCs w:val="21"/>
              </w:rPr>
            </w:pPr>
            <w:r>
              <w:rPr>
                <w:rFonts w:hint="eastAsia"/>
                <w:szCs w:val="21"/>
              </w:rPr>
              <w:t>现从事专业</w:t>
            </w:r>
          </w:p>
        </w:tc>
        <w:tc>
          <w:tcPr>
            <w:tcW w:w="2331" w:type="dxa"/>
            <w:vAlign w:val="center"/>
          </w:tcPr>
          <w:p w14:paraId="116DCDDC">
            <w:pPr>
              <w:adjustRightInd w:val="0"/>
              <w:snapToGrid w:val="0"/>
              <w:spacing w:line="276" w:lineRule="auto"/>
              <w:jc w:val="center"/>
              <w:rPr>
                <w:szCs w:val="21"/>
              </w:rPr>
            </w:pPr>
            <w:r>
              <w:rPr>
                <w:rFonts w:hint="eastAsia"/>
                <w:szCs w:val="21"/>
              </w:rPr>
              <w:t>审核人签名</w:t>
            </w:r>
          </w:p>
          <w:p w14:paraId="3BE2BC00">
            <w:pPr>
              <w:adjustRightInd w:val="0"/>
              <w:snapToGrid w:val="0"/>
              <w:spacing w:line="276" w:lineRule="auto"/>
              <w:jc w:val="center"/>
              <w:rPr>
                <w:szCs w:val="21"/>
              </w:rPr>
            </w:pPr>
            <w:r>
              <w:rPr>
                <w:rFonts w:hint="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b/>
                <w:szCs w:val="21"/>
              </w:rPr>
            </w:pPr>
          </w:p>
        </w:tc>
        <w:tc>
          <w:tcPr>
            <w:tcW w:w="1163" w:type="dxa"/>
            <w:vAlign w:val="center"/>
          </w:tcPr>
          <w:p w14:paraId="54A2E1B5">
            <w:pPr>
              <w:adjustRightInd w:val="0"/>
              <w:snapToGrid w:val="0"/>
              <w:spacing w:line="276" w:lineRule="auto"/>
              <w:jc w:val="center"/>
              <w:rPr>
                <w:szCs w:val="21"/>
              </w:rPr>
            </w:pPr>
            <w:r>
              <w:rPr>
                <w:rFonts w:hint="eastAsia"/>
                <w:szCs w:val="21"/>
              </w:rPr>
              <w:t>讲师</w:t>
            </w:r>
          </w:p>
        </w:tc>
        <w:tc>
          <w:tcPr>
            <w:tcW w:w="1655" w:type="dxa"/>
            <w:vAlign w:val="center"/>
          </w:tcPr>
          <w:p w14:paraId="53B606A0">
            <w:pPr>
              <w:adjustRightInd w:val="0"/>
              <w:snapToGrid w:val="0"/>
              <w:spacing w:line="276" w:lineRule="auto"/>
              <w:jc w:val="center"/>
              <w:rPr>
                <w:szCs w:val="21"/>
              </w:rPr>
            </w:pPr>
            <w:r>
              <w:rPr>
                <w:rFonts w:hint="eastAsia"/>
                <w:szCs w:val="21"/>
              </w:rPr>
              <w:t>获得：2012.12</w:t>
            </w:r>
          </w:p>
          <w:p w14:paraId="338B6C8E">
            <w:pPr>
              <w:adjustRightInd w:val="0"/>
              <w:snapToGrid w:val="0"/>
              <w:spacing w:line="276" w:lineRule="auto"/>
              <w:jc w:val="center"/>
              <w:rPr>
                <w:szCs w:val="21"/>
              </w:rPr>
            </w:pPr>
            <w:r>
              <w:rPr>
                <w:rFonts w:hint="eastAsia"/>
                <w:szCs w:val="21"/>
              </w:rPr>
              <w:t>聘任：2013.1</w:t>
            </w:r>
          </w:p>
        </w:tc>
        <w:tc>
          <w:tcPr>
            <w:tcW w:w="1180" w:type="dxa"/>
            <w:vAlign w:val="center"/>
          </w:tcPr>
          <w:p w14:paraId="226F5EBD">
            <w:pPr>
              <w:adjustRightInd w:val="0"/>
              <w:snapToGrid w:val="0"/>
              <w:spacing w:line="276" w:lineRule="auto"/>
              <w:jc w:val="center"/>
              <w:rPr>
                <w:szCs w:val="21"/>
              </w:rPr>
            </w:pPr>
            <w:r>
              <w:rPr>
                <w:rFonts w:hint="eastAsia"/>
                <w:szCs w:val="21"/>
              </w:rPr>
              <w:t>本科</w:t>
            </w:r>
          </w:p>
        </w:tc>
        <w:tc>
          <w:tcPr>
            <w:tcW w:w="2731" w:type="dxa"/>
            <w:vAlign w:val="center"/>
          </w:tcPr>
          <w:p w14:paraId="021F323E">
            <w:pPr>
              <w:adjustRightInd w:val="0"/>
              <w:snapToGrid w:val="0"/>
              <w:spacing w:line="276" w:lineRule="auto"/>
              <w:jc w:val="center"/>
              <w:rPr>
                <w:szCs w:val="21"/>
              </w:rPr>
            </w:pPr>
            <w:r>
              <w:rPr>
                <w:rFonts w:hint="eastAsia"/>
                <w:szCs w:val="21"/>
              </w:rPr>
              <w:t>中南大学</w:t>
            </w:r>
          </w:p>
        </w:tc>
        <w:tc>
          <w:tcPr>
            <w:tcW w:w="1202" w:type="dxa"/>
            <w:vAlign w:val="center"/>
          </w:tcPr>
          <w:p w14:paraId="0D1A0DCB">
            <w:pPr>
              <w:adjustRightInd w:val="0"/>
              <w:snapToGrid w:val="0"/>
              <w:spacing w:line="276" w:lineRule="auto"/>
              <w:jc w:val="center"/>
              <w:rPr>
                <w:szCs w:val="21"/>
              </w:rPr>
            </w:pPr>
            <w:r>
              <w:rPr>
                <w:rFonts w:hint="eastAsia"/>
                <w:szCs w:val="21"/>
              </w:rPr>
              <w:t>英语</w:t>
            </w:r>
          </w:p>
        </w:tc>
        <w:tc>
          <w:tcPr>
            <w:tcW w:w="1163" w:type="dxa"/>
            <w:vAlign w:val="center"/>
          </w:tcPr>
          <w:p w14:paraId="76744ADB">
            <w:pPr>
              <w:adjustRightInd w:val="0"/>
              <w:snapToGrid w:val="0"/>
              <w:spacing w:line="276" w:lineRule="auto"/>
              <w:jc w:val="center"/>
              <w:rPr>
                <w:szCs w:val="21"/>
              </w:rPr>
            </w:pPr>
            <w:r>
              <w:rPr>
                <w:rFonts w:hint="eastAsia"/>
                <w:szCs w:val="21"/>
              </w:rPr>
              <w:t>2006.12</w:t>
            </w:r>
          </w:p>
        </w:tc>
        <w:tc>
          <w:tcPr>
            <w:tcW w:w="1187" w:type="dxa"/>
            <w:vAlign w:val="center"/>
          </w:tcPr>
          <w:p w14:paraId="5A7CFCD9">
            <w:pPr>
              <w:adjustRightInd w:val="0"/>
              <w:snapToGrid w:val="0"/>
              <w:spacing w:line="276" w:lineRule="auto"/>
              <w:jc w:val="center"/>
              <w:rPr>
                <w:szCs w:val="21"/>
              </w:rPr>
            </w:pPr>
            <w:r>
              <w:rPr>
                <w:rFonts w:hint="eastAsia"/>
                <w:szCs w:val="21"/>
              </w:rPr>
              <w:t>硕士</w:t>
            </w:r>
          </w:p>
        </w:tc>
        <w:tc>
          <w:tcPr>
            <w:tcW w:w="2201" w:type="dxa"/>
            <w:vAlign w:val="center"/>
          </w:tcPr>
          <w:p w14:paraId="58890F95">
            <w:pPr>
              <w:adjustRightInd w:val="0"/>
              <w:snapToGrid w:val="0"/>
              <w:spacing w:line="276" w:lineRule="auto"/>
              <w:jc w:val="center"/>
              <w:rPr>
                <w:szCs w:val="21"/>
              </w:rPr>
            </w:pPr>
            <w:r>
              <w:rPr>
                <w:rFonts w:hint="eastAsia"/>
                <w:szCs w:val="21"/>
              </w:rPr>
              <w:t>湖南师范大学</w:t>
            </w:r>
          </w:p>
        </w:tc>
        <w:tc>
          <w:tcPr>
            <w:tcW w:w="1186" w:type="dxa"/>
            <w:vAlign w:val="center"/>
          </w:tcPr>
          <w:p w14:paraId="16C4107A">
            <w:pPr>
              <w:adjustRightInd w:val="0"/>
              <w:snapToGrid w:val="0"/>
              <w:spacing w:line="276" w:lineRule="auto"/>
              <w:jc w:val="center"/>
              <w:rPr>
                <w:szCs w:val="21"/>
              </w:rPr>
            </w:pPr>
            <w:r>
              <w:rPr>
                <w:rFonts w:hint="eastAsia"/>
                <w:szCs w:val="21"/>
              </w:rPr>
              <w:t>教育管理</w:t>
            </w:r>
          </w:p>
        </w:tc>
        <w:tc>
          <w:tcPr>
            <w:tcW w:w="1247" w:type="dxa"/>
            <w:vAlign w:val="center"/>
          </w:tcPr>
          <w:p w14:paraId="3D3F2A89">
            <w:pPr>
              <w:adjustRightInd w:val="0"/>
              <w:snapToGrid w:val="0"/>
              <w:spacing w:line="276" w:lineRule="auto"/>
              <w:jc w:val="center"/>
              <w:rPr>
                <w:szCs w:val="21"/>
              </w:rPr>
            </w:pPr>
            <w:r>
              <w:rPr>
                <w:rFonts w:hint="eastAsia"/>
                <w:szCs w:val="21"/>
              </w:rPr>
              <w:t>2013.12</w:t>
            </w:r>
          </w:p>
        </w:tc>
        <w:tc>
          <w:tcPr>
            <w:tcW w:w="3258" w:type="dxa"/>
            <w:gridSpan w:val="3"/>
            <w:vAlign w:val="center"/>
          </w:tcPr>
          <w:p w14:paraId="4FA86394">
            <w:pPr>
              <w:adjustRightInd w:val="0"/>
              <w:snapToGrid w:val="0"/>
              <w:spacing w:line="276" w:lineRule="auto"/>
              <w:jc w:val="center"/>
              <w:rPr>
                <w:color w:val="A6A6A6" w:themeColor="background1" w:themeShade="A6"/>
                <w:szCs w:val="21"/>
              </w:rPr>
            </w:pPr>
            <w:r>
              <w:rPr>
                <w:rFonts w:hint="eastAsia"/>
                <w:szCs w:val="21"/>
              </w:rPr>
              <w:t>英语</w:t>
            </w:r>
          </w:p>
        </w:tc>
        <w:tc>
          <w:tcPr>
            <w:tcW w:w="2331" w:type="dxa"/>
            <w:vAlign w:val="center"/>
          </w:tcPr>
          <w:p w14:paraId="6C0E88B5">
            <w:pPr>
              <w:adjustRightInd w:val="0"/>
              <w:snapToGrid w:val="0"/>
              <w:spacing w:line="276" w:lineRule="auto"/>
              <w:jc w:val="center"/>
              <w:rPr>
                <w:color w:val="A6A6A6" w:themeColor="background1" w:themeShade="A6"/>
                <w:szCs w:val="21"/>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27D9DA44">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556DBF0">
            <w:pPr>
              <w:adjustRightInd w:val="0"/>
              <w:snapToGrid w:val="0"/>
              <w:spacing w:line="276" w:lineRule="auto"/>
              <w:jc w:val="center"/>
              <w:rPr>
                <w:b/>
                <w:szCs w:val="21"/>
              </w:rPr>
            </w:pPr>
            <w:r>
              <w:rPr>
                <w:rFonts w:hint="eastAsia"/>
                <w:b/>
                <w:szCs w:val="21"/>
              </w:rPr>
              <w:t>计分情况</w:t>
            </w:r>
          </w:p>
        </w:tc>
        <w:tc>
          <w:tcPr>
            <w:tcW w:w="1200"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1274" w:type="dxa"/>
          </w:tcPr>
          <w:p w14:paraId="5C368C83">
            <w:pPr>
              <w:adjustRightInd w:val="0"/>
              <w:snapToGrid w:val="0"/>
              <w:spacing w:line="276" w:lineRule="auto"/>
              <w:jc w:val="center"/>
              <w:rPr>
                <w:color w:val="A6A6A6" w:themeColor="background1" w:themeShade="A6"/>
                <w:szCs w:val="21"/>
              </w:rPr>
            </w:pPr>
            <w:r>
              <w:rPr>
                <w:rFonts w:hint="eastAsia"/>
                <w:b/>
                <w:szCs w:val="21"/>
              </w:rPr>
              <w:t>测评委员会审核计分</w:t>
            </w:r>
          </w:p>
        </w:tc>
        <w:tc>
          <w:tcPr>
            <w:tcW w:w="2331" w:type="dxa"/>
            <w:vAlign w:val="center"/>
          </w:tcPr>
          <w:p w14:paraId="469604D7">
            <w:pPr>
              <w:adjustRightInd w:val="0"/>
              <w:snapToGrid w:val="0"/>
              <w:spacing w:line="276" w:lineRule="auto"/>
              <w:jc w:val="center"/>
              <w:rPr>
                <w:b/>
                <w:bCs/>
                <w:szCs w:val="21"/>
              </w:rPr>
            </w:pPr>
            <w:r>
              <w:rPr>
                <w:rFonts w:hint="eastAsia"/>
                <w:b/>
                <w:bCs/>
                <w:szCs w:val="21"/>
              </w:rPr>
              <w:t>审核人签名</w:t>
            </w:r>
          </w:p>
          <w:p w14:paraId="0A200D74">
            <w:pPr>
              <w:adjustRightInd w:val="0"/>
              <w:snapToGrid w:val="0"/>
              <w:spacing w:line="276" w:lineRule="auto"/>
              <w:jc w:val="center"/>
              <w:rPr>
                <w:color w:val="A6A6A6" w:themeColor="background1" w:themeShade="A6"/>
                <w:szCs w:val="21"/>
              </w:rPr>
            </w:pPr>
            <w:r>
              <w:rPr>
                <w:rFonts w:hint="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B0F6215">
            <w:pPr>
              <w:adjustRightInd w:val="0"/>
              <w:snapToGrid w:val="0"/>
              <w:spacing w:line="276" w:lineRule="auto"/>
              <w:jc w:val="center"/>
              <w:rPr>
                <w:b/>
                <w:szCs w:val="21"/>
              </w:rPr>
            </w:pPr>
            <w:r>
              <w:rPr>
                <w:rFonts w:hint="eastAsia"/>
                <w:b/>
                <w:szCs w:val="21"/>
              </w:rPr>
              <w:t>1.思想政治与师德师风（满分40分）</w:t>
            </w:r>
          </w:p>
        </w:tc>
        <w:tc>
          <w:tcPr>
            <w:tcW w:w="1163" w:type="dxa"/>
            <w:vAlign w:val="center"/>
          </w:tcPr>
          <w:p w14:paraId="2FB1F83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726327DB">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工作业绩突出，个人获得国家级、省部级、市厅级表彰奖励。</w:t>
            </w:r>
          </w:p>
          <w:p w14:paraId="45B5723A">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0068EE75">
            <w:pPr>
              <w:adjustRightInd w:val="0"/>
              <w:snapToGrid w:val="0"/>
              <w:spacing w:line="276" w:lineRule="auto"/>
              <w:jc w:val="center"/>
              <w:rPr>
                <w:szCs w:val="21"/>
              </w:rPr>
            </w:pPr>
            <w:r>
              <w:rPr>
                <w:rFonts w:hint="eastAsia"/>
                <w:szCs w:val="21"/>
              </w:rPr>
              <w:t>0</w:t>
            </w:r>
          </w:p>
        </w:tc>
        <w:tc>
          <w:tcPr>
            <w:tcW w:w="1274" w:type="dxa"/>
            <w:vAlign w:val="center"/>
          </w:tcPr>
          <w:p w14:paraId="1D01416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248124">
            <w:pPr>
              <w:adjustRightInd w:val="0"/>
              <w:snapToGrid w:val="0"/>
              <w:spacing w:line="276" w:lineRule="auto"/>
              <w:jc w:val="center"/>
              <w:rPr>
                <w:color w:val="A6A6A6" w:themeColor="background1" w:themeShade="A6"/>
                <w:szCs w:val="21"/>
              </w:rPr>
            </w:pPr>
          </w:p>
        </w:tc>
      </w:tr>
      <w:bookmarkEnd w:id="4"/>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276" w:lineRule="auto"/>
              <w:jc w:val="center"/>
              <w:rPr>
                <w:szCs w:val="21"/>
              </w:rPr>
            </w:pPr>
            <w:r>
              <w:rPr>
                <w:rFonts w:hint="eastAsia"/>
                <w:szCs w:val="21"/>
              </w:rPr>
              <w:t>1-2</w:t>
            </w:r>
          </w:p>
        </w:tc>
        <w:tc>
          <w:tcPr>
            <w:tcW w:w="14536" w:type="dxa"/>
            <w:gridSpan w:val="10"/>
            <w:vAlign w:val="center"/>
          </w:tcPr>
          <w:p w14:paraId="27B0D4A7">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师德师风先进事迹宣传报道</w:t>
            </w:r>
          </w:p>
          <w:p w14:paraId="7FF19BDE">
            <w:pPr>
              <w:adjustRightInd w:val="0"/>
              <w:snapToGrid w:val="0"/>
              <w:spacing w:line="276" w:lineRule="auto"/>
              <w:rPr>
                <w:color w:val="000000" w:themeColor="text1"/>
                <w:szCs w:val="21"/>
                <w14:textFill>
                  <w14:solidFill>
                    <w14:schemeClr w14:val="tx1"/>
                  </w14:solidFill>
                </w14:textFill>
              </w:rPr>
            </w:pPr>
            <w:r>
              <w:rPr>
                <w:rFonts w:hint="eastAsia"/>
                <w:szCs w:val="21"/>
              </w:rPr>
              <w:t>2025年8月11日，躬耕杏坛栽琼树 且待桃李映山河——记岳阳开放大学英语教师谢超，《新湖南</w:t>
            </w:r>
            <w:r>
              <w:rPr>
                <w:rFonts w:hint="eastAsia" w:ascii="宋体" w:hAnsi="宋体"/>
                <w:szCs w:val="21"/>
              </w:rPr>
              <w:t>·</w:t>
            </w:r>
            <w:r>
              <w:rPr>
                <w:rFonts w:hint="eastAsia"/>
                <w:szCs w:val="21"/>
              </w:rPr>
              <w:t>湖南日报新媒体》，计12分；</w:t>
            </w:r>
          </w:p>
        </w:tc>
        <w:tc>
          <w:tcPr>
            <w:tcW w:w="1200" w:type="dxa"/>
            <w:vAlign w:val="center"/>
          </w:tcPr>
          <w:p w14:paraId="3E8B912A">
            <w:pPr>
              <w:adjustRightInd w:val="0"/>
              <w:snapToGrid w:val="0"/>
              <w:spacing w:line="276" w:lineRule="auto"/>
              <w:jc w:val="center"/>
              <w:rPr>
                <w:szCs w:val="21"/>
              </w:rPr>
            </w:pPr>
            <w:r>
              <w:rPr>
                <w:rFonts w:hint="eastAsia"/>
                <w:szCs w:val="21"/>
              </w:rPr>
              <w:t>12</w:t>
            </w:r>
          </w:p>
        </w:tc>
        <w:tc>
          <w:tcPr>
            <w:tcW w:w="1274" w:type="dxa"/>
            <w:vAlign w:val="center"/>
          </w:tcPr>
          <w:p w14:paraId="793DFA70">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w:t>
            </w:r>
          </w:p>
        </w:tc>
        <w:tc>
          <w:tcPr>
            <w:tcW w:w="2331" w:type="dxa"/>
            <w:vAlign w:val="center"/>
          </w:tcPr>
          <w:p w14:paraId="7116DB54">
            <w:pPr>
              <w:adjustRightInd w:val="0"/>
              <w:snapToGrid w:val="0"/>
              <w:spacing w:line="276" w:lineRule="auto"/>
              <w:jc w:val="center"/>
              <w:rPr>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276" w:lineRule="auto"/>
              <w:jc w:val="center"/>
              <w:rPr>
                <w:szCs w:val="21"/>
              </w:rPr>
            </w:pPr>
            <w:r>
              <w:rPr>
                <w:rFonts w:hint="eastAsia"/>
                <w:szCs w:val="21"/>
              </w:rPr>
              <w:t>1-3</w:t>
            </w:r>
          </w:p>
        </w:tc>
        <w:tc>
          <w:tcPr>
            <w:tcW w:w="14536" w:type="dxa"/>
            <w:gridSpan w:val="10"/>
            <w:vAlign w:val="center"/>
          </w:tcPr>
          <w:p w14:paraId="7BCF65C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开放教育办学体系获奖情况</w:t>
            </w:r>
          </w:p>
          <w:p w14:paraId="0A6753E6">
            <w:pPr>
              <w:adjustRightInd w:val="0"/>
              <w:snapToGrid w:val="0"/>
              <w:spacing w:line="276" w:lineRule="auto"/>
              <w:rPr>
                <w:szCs w:val="21"/>
              </w:rPr>
            </w:pPr>
            <w:r>
              <w:rPr>
                <w:rFonts w:hint="eastAsia"/>
                <w:szCs w:val="21"/>
              </w:rPr>
              <w:t>1）2019年6月，优秀共产党员，中共岳阳广播电视大学委员会，计1分；</w:t>
            </w:r>
          </w:p>
          <w:p w14:paraId="671A99F8">
            <w:pPr>
              <w:adjustRightInd w:val="0"/>
              <w:snapToGrid w:val="0"/>
              <w:spacing w:line="276" w:lineRule="auto"/>
              <w:rPr>
                <w:szCs w:val="21"/>
              </w:rPr>
            </w:pPr>
            <w:r>
              <w:rPr>
                <w:rFonts w:hint="eastAsia"/>
                <w:szCs w:val="21"/>
              </w:rPr>
              <w:t>2）2020年9月，优秀教师，岳阳广播电视大学，计1分；</w:t>
            </w:r>
          </w:p>
          <w:p w14:paraId="29625FB3">
            <w:pPr>
              <w:adjustRightInd w:val="0"/>
              <w:snapToGrid w:val="0"/>
              <w:spacing w:line="276" w:lineRule="auto"/>
              <w:rPr>
                <w:szCs w:val="21"/>
              </w:rPr>
            </w:pPr>
            <w:r>
              <w:rPr>
                <w:rFonts w:hint="eastAsia"/>
                <w:szCs w:val="21"/>
              </w:rPr>
              <w:t>3）2022年1月，师德标兵，岳阳市网络工程职业技术学校，计1分；</w:t>
            </w:r>
          </w:p>
          <w:p w14:paraId="63F97831">
            <w:pPr>
              <w:adjustRightInd w:val="0"/>
              <w:snapToGrid w:val="0"/>
              <w:spacing w:line="276" w:lineRule="auto"/>
              <w:rPr>
                <w:szCs w:val="21"/>
              </w:rPr>
            </w:pPr>
            <w:r>
              <w:rPr>
                <w:rFonts w:hint="eastAsia"/>
                <w:szCs w:val="21"/>
              </w:rPr>
              <w:t>4）2022年9月，优秀教师，岳阳开放大学，计1分；</w:t>
            </w:r>
          </w:p>
          <w:p w14:paraId="43394105">
            <w:pPr>
              <w:adjustRightInd w:val="0"/>
              <w:snapToGrid w:val="0"/>
              <w:spacing w:line="276" w:lineRule="auto"/>
              <w:rPr>
                <w:szCs w:val="21"/>
              </w:rPr>
            </w:pPr>
            <w:r>
              <w:rPr>
                <w:rFonts w:hint="eastAsia"/>
                <w:szCs w:val="21"/>
              </w:rPr>
              <w:t>5）2023年9月，优秀教育工作者，岳阳开放大学，计1分。</w:t>
            </w:r>
          </w:p>
          <w:p w14:paraId="195FBA70">
            <w:pPr>
              <w:adjustRightInd w:val="0"/>
              <w:snapToGrid w:val="0"/>
              <w:spacing w:line="276" w:lineRule="auto"/>
              <w:rPr>
                <w:szCs w:val="21"/>
              </w:rPr>
            </w:pPr>
          </w:p>
        </w:tc>
        <w:tc>
          <w:tcPr>
            <w:tcW w:w="1200" w:type="dxa"/>
            <w:vAlign w:val="center"/>
          </w:tcPr>
          <w:p w14:paraId="650AE249">
            <w:pPr>
              <w:adjustRightInd w:val="0"/>
              <w:snapToGrid w:val="0"/>
              <w:spacing w:line="276" w:lineRule="auto"/>
              <w:jc w:val="center"/>
              <w:rPr>
                <w:szCs w:val="21"/>
              </w:rPr>
            </w:pPr>
            <w:r>
              <w:rPr>
                <w:rFonts w:hint="eastAsia"/>
                <w:szCs w:val="21"/>
              </w:rPr>
              <w:t>5</w:t>
            </w:r>
          </w:p>
        </w:tc>
        <w:tc>
          <w:tcPr>
            <w:tcW w:w="1274" w:type="dxa"/>
            <w:vAlign w:val="center"/>
          </w:tcPr>
          <w:p w14:paraId="50B7C8B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F0DC3A6">
            <w:pPr>
              <w:adjustRightInd w:val="0"/>
              <w:snapToGrid w:val="0"/>
              <w:spacing w:line="276" w:lineRule="auto"/>
              <w:jc w:val="center"/>
              <w:rPr>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3F819AE4">
            <w:pPr>
              <w:adjustRightInd w:val="0"/>
              <w:snapToGrid w:val="0"/>
              <w:spacing w:line="276" w:lineRule="auto"/>
              <w:jc w:val="center"/>
              <w:rPr>
                <w:szCs w:val="21"/>
              </w:rPr>
            </w:pPr>
            <w:r>
              <w:rPr>
                <w:rFonts w:hint="eastAsia"/>
                <w:szCs w:val="21"/>
              </w:rPr>
              <w:t>1-4</w:t>
            </w:r>
          </w:p>
          <w:p w14:paraId="7084A0CB">
            <w:pPr>
              <w:adjustRightInd w:val="0"/>
              <w:snapToGrid w:val="0"/>
              <w:spacing w:line="276" w:lineRule="auto"/>
              <w:jc w:val="center"/>
              <w:rPr>
                <w:szCs w:val="21"/>
              </w:rPr>
            </w:pPr>
            <w:r>
              <w:rPr>
                <w:rFonts w:hint="eastAsia"/>
                <w:szCs w:val="21"/>
              </w:rPr>
              <w:t>（</w:t>
            </w:r>
            <w:r>
              <w:rPr>
                <w:rFonts w:hint="eastAsia"/>
                <w:sz w:val="16"/>
                <w:szCs w:val="16"/>
              </w:rPr>
              <w:t>满分6分）</w:t>
            </w:r>
          </w:p>
        </w:tc>
        <w:tc>
          <w:tcPr>
            <w:tcW w:w="14536" w:type="dxa"/>
            <w:gridSpan w:val="10"/>
            <w:vAlign w:val="center"/>
          </w:tcPr>
          <w:p w14:paraId="5463997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乡村振兴、驻村帮扶期间工作人员年度考核优秀</w:t>
            </w:r>
          </w:p>
          <w:p w14:paraId="6221E850">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A3870F4">
            <w:pPr>
              <w:adjustRightInd w:val="0"/>
              <w:snapToGrid w:val="0"/>
              <w:spacing w:line="276" w:lineRule="auto"/>
              <w:jc w:val="center"/>
              <w:rPr>
                <w:szCs w:val="21"/>
              </w:rPr>
            </w:pPr>
            <w:r>
              <w:rPr>
                <w:rFonts w:hint="eastAsia"/>
                <w:szCs w:val="21"/>
              </w:rPr>
              <w:t>0</w:t>
            </w:r>
          </w:p>
        </w:tc>
        <w:tc>
          <w:tcPr>
            <w:tcW w:w="1274" w:type="dxa"/>
            <w:vAlign w:val="center"/>
          </w:tcPr>
          <w:p w14:paraId="26B31B3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529384">
            <w:pPr>
              <w:adjustRightInd w:val="0"/>
              <w:snapToGrid w:val="0"/>
              <w:spacing w:line="276" w:lineRule="auto"/>
              <w:jc w:val="center"/>
              <w:rPr>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4ACB53E2">
            <w:pPr>
              <w:adjustRightInd w:val="0"/>
              <w:snapToGrid w:val="0"/>
              <w:spacing w:line="276" w:lineRule="auto"/>
              <w:jc w:val="center"/>
              <w:rPr>
                <w:szCs w:val="21"/>
              </w:rPr>
            </w:pPr>
            <w:r>
              <w:rPr>
                <w:rFonts w:hint="eastAsia"/>
                <w:szCs w:val="21"/>
              </w:rPr>
              <w:t>1-5</w:t>
            </w:r>
          </w:p>
          <w:p w14:paraId="2A3FE5DD">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366A446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担任兼职班主任或辅导员或学生社团指导教师，并在其专项年度考核中评为优秀</w:t>
            </w:r>
          </w:p>
          <w:p w14:paraId="2010EC0E">
            <w:pPr>
              <w:adjustRightInd w:val="0"/>
              <w:snapToGrid w:val="0"/>
              <w:spacing w:line="276" w:lineRule="auto"/>
            </w:pPr>
            <w:r>
              <w:rPr>
                <w:rFonts w:hint="eastAsia"/>
              </w:rPr>
              <w:t>1）2017年，英语社团指导老师，年度考核优秀，计1分；</w:t>
            </w:r>
          </w:p>
          <w:p w14:paraId="46483418">
            <w:pPr>
              <w:adjustRightInd w:val="0"/>
              <w:snapToGrid w:val="0"/>
              <w:spacing w:line="276" w:lineRule="auto"/>
              <w:rPr>
                <w:color w:val="000000" w:themeColor="text1"/>
                <w:szCs w:val="21"/>
                <w14:textFill>
                  <w14:solidFill>
                    <w14:schemeClr w14:val="tx1"/>
                  </w14:solidFill>
                </w14:textFill>
              </w:rPr>
            </w:pPr>
            <w:r>
              <w:rPr>
                <w:rFonts w:hint="eastAsia"/>
              </w:rPr>
              <w:t>2）2018年，英语社团指导老师，年度考核优秀，计1分。</w:t>
            </w:r>
          </w:p>
        </w:tc>
        <w:tc>
          <w:tcPr>
            <w:tcW w:w="1200" w:type="dxa"/>
            <w:vAlign w:val="center"/>
          </w:tcPr>
          <w:p w14:paraId="43FCF60C">
            <w:pPr>
              <w:adjustRightInd w:val="0"/>
              <w:snapToGrid w:val="0"/>
              <w:spacing w:line="276" w:lineRule="auto"/>
              <w:jc w:val="center"/>
              <w:rPr>
                <w:szCs w:val="21"/>
              </w:rPr>
            </w:pPr>
            <w:r>
              <w:rPr>
                <w:rFonts w:hint="eastAsia"/>
                <w:szCs w:val="21"/>
              </w:rPr>
              <w:t>2</w:t>
            </w:r>
          </w:p>
        </w:tc>
        <w:tc>
          <w:tcPr>
            <w:tcW w:w="1274" w:type="dxa"/>
            <w:vAlign w:val="center"/>
          </w:tcPr>
          <w:p w14:paraId="7017800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35A20DD">
            <w:pPr>
              <w:adjustRightInd w:val="0"/>
              <w:snapToGrid w:val="0"/>
              <w:spacing w:line="276" w:lineRule="auto"/>
              <w:jc w:val="center"/>
              <w:rPr>
                <w:color w:val="A6A6A6" w:themeColor="background1" w:themeShade="A6"/>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Cs w:val="21"/>
              </w:rPr>
            </w:pPr>
            <w:r>
              <w:rPr>
                <w:rFonts w:hint="eastAsia"/>
                <w:szCs w:val="21"/>
              </w:rPr>
              <w:t>1-6</w:t>
            </w:r>
          </w:p>
          <w:p w14:paraId="2A723F12">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6481513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任现职以来，年度考核优秀情况</w:t>
            </w:r>
          </w:p>
          <w:p w14:paraId="57931538">
            <w:pPr>
              <w:adjustRightInd w:val="0"/>
              <w:snapToGrid w:val="0"/>
              <w:spacing w:line="276" w:lineRule="auto"/>
            </w:pPr>
            <w:r>
              <w:rPr>
                <w:rFonts w:hint="eastAsia"/>
              </w:rPr>
              <w:t>1）2018年年度考核评为优秀，计1分；</w:t>
            </w:r>
          </w:p>
          <w:p w14:paraId="7FEA5855">
            <w:pPr>
              <w:adjustRightInd w:val="0"/>
              <w:snapToGrid w:val="0"/>
              <w:spacing w:line="276" w:lineRule="auto"/>
            </w:pPr>
            <w:r>
              <w:rPr>
                <w:rFonts w:hint="eastAsia"/>
              </w:rPr>
              <w:t>2）2020年年度考核评为优秀，计1分；</w:t>
            </w:r>
          </w:p>
          <w:p w14:paraId="07A64BA0">
            <w:pPr>
              <w:adjustRightInd w:val="0"/>
              <w:snapToGrid w:val="0"/>
              <w:spacing w:line="276" w:lineRule="auto"/>
            </w:pPr>
            <w:r>
              <w:rPr>
                <w:rFonts w:hint="eastAsia"/>
              </w:rPr>
              <w:t>3）2021年年度考核评为优秀，计1分；</w:t>
            </w:r>
          </w:p>
          <w:p w14:paraId="5771B80E">
            <w:pPr>
              <w:adjustRightInd w:val="0"/>
              <w:snapToGrid w:val="0"/>
              <w:spacing w:line="276" w:lineRule="auto"/>
              <w:rPr>
                <w:color w:val="FF0000"/>
              </w:rPr>
            </w:pPr>
            <w:r>
              <w:rPr>
                <w:rFonts w:hint="eastAsia"/>
              </w:rPr>
              <w:t>4）2024年年度考核评为优秀，计1分；</w:t>
            </w:r>
          </w:p>
        </w:tc>
        <w:tc>
          <w:tcPr>
            <w:tcW w:w="1200" w:type="dxa"/>
            <w:vAlign w:val="center"/>
          </w:tcPr>
          <w:p w14:paraId="6BE6B37D">
            <w:pPr>
              <w:adjustRightInd w:val="0"/>
              <w:snapToGrid w:val="0"/>
              <w:spacing w:line="276" w:lineRule="auto"/>
              <w:jc w:val="center"/>
              <w:rPr>
                <w:szCs w:val="21"/>
              </w:rPr>
            </w:pPr>
            <w:r>
              <w:rPr>
                <w:rFonts w:hint="eastAsia"/>
                <w:szCs w:val="21"/>
              </w:rPr>
              <w:t>4</w:t>
            </w:r>
          </w:p>
        </w:tc>
        <w:tc>
          <w:tcPr>
            <w:tcW w:w="1274" w:type="dxa"/>
            <w:vAlign w:val="center"/>
          </w:tcPr>
          <w:p w14:paraId="3BCCA3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5A5FA147">
            <w:pPr>
              <w:adjustRightInd w:val="0"/>
              <w:snapToGrid w:val="0"/>
              <w:spacing w:line="276" w:lineRule="auto"/>
              <w:jc w:val="center"/>
              <w:rPr>
                <w:color w:val="A6A6A6" w:themeColor="background1" w:themeShade="A6"/>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05EED719">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5FD7A916">
            <w:pPr>
              <w:adjustRightInd w:val="0"/>
              <w:snapToGrid w:val="0"/>
              <w:spacing w:line="276" w:lineRule="auto"/>
              <w:jc w:val="center"/>
              <w:rPr>
                <w:szCs w:val="21"/>
              </w:rPr>
            </w:pPr>
            <w:r>
              <w:rPr>
                <w:rFonts w:hint="eastAsia"/>
                <w:szCs w:val="21"/>
              </w:rPr>
              <w:t>2-1</w:t>
            </w:r>
          </w:p>
        </w:tc>
        <w:tc>
          <w:tcPr>
            <w:tcW w:w="14536" w:type="dxa"/>
            <w:gridSpan w:val="10"/>
            <w:vAlign w:val="center"/>
          </w:tcPr>
          <w:p w14:paraId="5316833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学历学位情况</w:t>
            </w:r>
          </w:p>
          <w:p w14:paraId="1CEDBFDB">
            <w:pPr>
              <w:adjustRightInd w:val="0"/>
              <w:snapToGrid w:val="0"/>
              <w:spacing w:line="276" w:lineRule="auto"/>
              <w:rPr>
                <w:color w:val="FF0000"/>
              </w:rPr>
            </w:pPr>
            <w:r>
              <w:rPr>
                <w:rFonts w:hint="eastAsia"/>
              </w:rPr>
              <w:t>2013年获得湖南师范大学硕士学位，计4分</w:t>
            </w:r>
          </w:p>
        </w:tc>
        <w:tc>
          <w:tcPr>
            <w:tcW w:w="1200" w:type="dxa"/>
            <w:vAlign w:val="center"/>
          </w:tcPr>
          <w:p w14:paraId="0A370D9B">
            <w:pPr>
              <w:adjustRightInd w:val="0"/>
              <w:snapToGrid w:val="0"/>
              <w:spacing w:line="276" w:lineRule="auto"/>
              <w:jc w:val="center"/>
              <w:rPr>
                <w:szCs w:val="21"/>
              </w:rPr>
            </w:pPr>
            <w:r>
              <w:rPr>
                <w:rFonts w:hint="eastAsia"/>
                <w:szCs w:val="21"/>
              </w:rPr>
              <w:t>4</w:t>
            </w:r>
          </w:p>
        </w:tc>
        <w:tc>
          <w:tcPr>
            <w:tcW w:w="1274" w:type="dxa"/>
            <w:vAlign w:val="center"/>
          </w:tcPr>
          <w:p w14:paraId="218C385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69F4AB7E">
            <w:pPr>
              <w:adjustRightInd w:val="0"/>
              <w:snapToGrid w:val="0"/>
              <w:spacing w:line="276" w:lineRule="auto"/>
              <w:jc w:val="center"/>
              <w:rPr>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Cs w:val="21"/>
              </w:rPr>
            </w:pPr>
            <w:r>
              <w:rPr>
                <w:rFonts w:hint="eastAsia"/>
                <w:szCs w:val="21"/>
              </w:rPr>
              <w:t>2-2</w:t>
            </w:r>
          </w:p>
        </w:tc>
        <w:tc>
          <w:tcPr>
            <w:tcW w:w="14536" w:type="dxa"/>
            <w:gridSpan w:val="10"/>
            <w:vAlign w:val="center"/>
          </w:tcPr>
          <w:p w14:paraId="207AD53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外语和计算机水平</w:t>
            </w:r>
          </w:p>
          <w:p w14:paraId="15DD771F">
            <w:pPr>
              <w:adjustRightInd w:val="0"/>
              <w:snapToGrid w:val="0"/>
              <w:spacing w:line="276" w:lineRule="auto"/>
            </w:pPr>
            <w:r>
              <w:rPr>
                <w:rFonts w:hint="eastAsia"/>
              </w:rPr>
              <w:t>在国内获得外语专业大专及以上学历，符合外语考试目录第6条，计3分；</w:t>
            </w:r>
          </w:p>
          <w:p w14:paraId="1A62189A">
            <w:pPr>
              <w:adjustRightInd w:val="0"/>
              <w:snapToGrid w:val="0"/>
              <w:spacing w:line="276" w:lineRule="auto"/>
              <w:rPr>
                <w:color w:val="4F81BD" w:themeColor="accent1"/>
                <w:szCs w:val="21"/>
                <w14:textFill>
                  <w14:solidFill>
                    <w14:schemeClr w14:val="accent1"/>
                  </w14:solidFill>
                </w14:textFill>
              </w:rPr>
            </w:pPr>
            <w:r>
              <w:rPr>
                <w:rFonts w:hint="eastAsia"/>
              </w:rPr>
              <w:t>参加全国专业技术人员计算机应用能力考试（2个模块合格）+湖南普通高等学校计算机应用水平一级考试合格证，符合计算机考试目录第1条，计2分。</w:t>
            </w:r>
          </w:p>
        </w:tc>
        <w:tc>
          <w:tcPr>
            <w:tcW w:w="1200" w:type="dxa"/>
            <w:vAlign w:val="center"/>
          </w:tcPr>
          <w:p w14:paraId="5983BF1A">
            <w:pPr>
              <w:adjustRightInd w:val="0"/>
              <w:snapToGrid w:val="0"/>
              <w:spacing w:line="276" w:lineRule="auto"/>
              <w:jc w:val="center"/>
              <w:rPr>
                <w:szCs w:val="21"/>
              </w:rPr>
            </w:pPr>
            <w:r>
              <w:rPr>
                <w:rFonts w:hint="eastAsia"/>
                <w:szCs w:val="21"/>
              </w:rPr>
              <w:t>5</w:t>
            </w:r>
          </w:p>
        </w:tc>
        <w:tc>
          <w:tcPr>
            <w:tcW w:w="1274" w:type="dxa"/>
            <w:vAlign w:val="center"/>
          </w:tcPr>
          <w:p w14:paraId="31C116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497CCA4F">
            <w:pPr>
              <w:adjustRightInd w:val="0"/>
              <w:snapToGrid w:val="0"/>
              <w:spacing w:line="276" w:lineRule="auto"/>
              <w:jc w:val="center"/>
              <w:rPr>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Cs w:val="21"/>
              </w:rPr>
            </w:pPr>
            <w:r>
              <w:rPr>
                <w:rFonts w:hint="eastAsia"/>
                <w:szCs w:val="21"/>
              </w:rPr>
              <w:t>2-3</w:t>
            </w:r>
          </w:p>
        </w:tc>
        <w:tc>
          <w:tcPr>
            <w:tcW w:w="14536" w:type="dxa"/>
            <w:gridSpan w:val="10"/>
            <w:vAlign w:val="center"/>
          </w:tcPr>
          <w:p w14:paraId="2E65FDB4">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继续教育合格证明</w:t>
            </w:r>
          </w:p>
          <w:p w14:paraId="70BD7A2E">
            <w:pPr>
              <w:adjustRightInd w:val="0"/>
              <w:snapToGrid w:val="0"/>
              <w:spacing w:line="276" w:lineRule="auto"/>
              <w:rPr>
                <w:color w:val="4F81BD" w:themeColor="accent1"/>
                <w:szCs w:val="21"/>
                <w14:textFill>
                  <w14:solidFill>
                    <w14:schemeClr w14:val="accent1"/>
                  </w14:solidFill>
                </w14:textFill>
              </w:rPr>
            </w:pPr>
            <w:r>
              <w:rPr>
                <w:rFonts w:hint="eastAsia"/>
              </w:rPr>
              <w:t>2020年度至2024年度继续教育经人社部门验证合格，计5分。</w:t>
            </w:r>
          </w:p>
        </w:tc>
        <w:tc>
          <w:tcPr>
            <w:tcW w:w="1200" w:type="dxa"/>
            <w:vAlign w:val="center"/>
          </w:tcPr>
          <w:p w14:paraId="7F053BD7">
            <w:pPr>
              <w:adjustRightInd w:val="0"/>
              <w:snapToGrid w:val="0"/>
              <w:spacing w:line="276" w:lineRule="auto"/>
              <w:jc w:val="center"/>
              <w:rPr>
                <w:szCs w:val="21"/>
              </w:rPr>
            </w:pPr>
            <w:r>
              <w:rPr>
                <w:rFonts w:hint="eastAsia"/>
                <w:szCs w:val="21"/>
              </w:rPr>
              <w:t>5</w:t>
            </w:r>
          </w:p>
        </w:tc>
        <w:tc>
          <w:tcPr>
            <w:tcW w:w="1274" w:type="dxa"/>
            <w:vAlign w:val="center"/>
          </w:tcPr>
          <w:p w14:paraId="681C5EB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2E6635B">
            <w:pPr>
              <w:adjustRightInd w:val="0"/>
              <w:snapToGrid w:val="0"/>
              <w:spacing w:line="276" w:lineRule="auto"/>
              <w:jc w:val="center"/>
              <w:rPr>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Cs w:val="21"/>
              </w:rPr>
            </w:pPr>
            <w:r>
              <w:rPr>
                <w:rFonts w:hint="eastAsia"/>
                <w:szCs w:val="21"/>
              </w:rPr>
              <w:t>2-4</w:t>
            </w:r>
          </w:p>
        </w:tc>
        <w:tc>
          <w:tcPr>
            <w:tcW w:w="14536" w:type="dxa"/>
            <w:gridSpan w:val="10"/>
            <w:vAlign w:val="center"/>
          </w:tcPr>
          <w:p w14:paraId="01AA30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双师双能教师情况</w:t>
            </w:r>
          </w:p>
          <w:p w14:paraId="5A15AAA4">
            <w:pPr>
              <w:adjustRightInd w:val="0"/>
              <w:snapToGrid w:val="0"/>
              <w:spacing w:line="276" w:lineRule="auto"/>
            </w:pPr>
            <w:r>
              <w:rPr>
                <w:rFonts w:hint="eastAsia"/>
              </w:rPr>
              <w:t>取得中级（涉外）文秘职业资格证，2002年9月，计6分</w:t>
            </w:r>
          </w:p>
          <w:p w14:paraId="60366918">
            <w:pPr>
              <w:adjustRightInd w:val="0"/>
              <w:snapToGrid w:val="0"/>
              <w:spacing w:line="276" w:lineRule="auto"/>
            </w:pPr>
            <w:r>
              <w:rPr>
                <w:rFonts w:hint="eastAsia"/>
              </w:rPr>
              <w:t>取得国家初级英语导游员证，2004年4月。</w:t>
            </w:r>
          </w:p>
        </w:tc>
        <w:tc>
          <w:tcPr>
            <w:tcW w:w="1200" w:type="dxa"/>
            <w:vAlign w:val="center"/>
          </w:tcPr>
          <w:p w14:paraId="3314DA1D">
            <w:pPr>
              <w:adjustRightInd w:val="0"/>
              <w:snapToGrid w:val="0"/>
              <w:spacing w:line="276" w:lineRule="auto"/>
              <w:jc w:val="center"/>
              <w:rPr>
                <w:szCs w:val="21"/>
              </w:rPr>
            </w:pPr>
            <w:r>
              <w:rPr>
                <w:rFonts w:hint="eastAsia"/>
                <w:szCs w:val="21"/>
              </w:rPr>
              <w:t>6</w:t>
            </w:r>
          </w:p>
        </w:tc>
        <w:tc>
          <w:tcPr>
            <w:tcW w:w="1274" w:type="dxa"/>
            <w:vAlign w:val="center"/>
          </w:tcPr>
          <w:p w14:paraId="6656994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007DA31A">
            <w:pPr>
              <w:adjustRightInd w:val="0"/>
              <w:snapToGrid w:val="0"/>
              <w:spacing w:line="276" w:lineRule="auto"/>
              <w:jc w:val="center"/>
              <w:rPr>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A6E4B18">
            <w:pPr>
              <w:adjustRightInd w:val="0"/>
              <w:snapToGrid w:val="0"/>
              <w:spacing w:line="276" w:lineRule="auto"/>
              <w:jc w:val="center"/>
              <w:rPr>
                <w:b/>
                <w:szCs w:val="21"/>
              </w:rPr>
            </w:pPr>
            <w:r>
              <w:rPr>
                <w:rFonts w:hint="eastAsia"/>
                <w:b/>
                <w:szCs w:val="21"/>
              </w:rPr>
              <w:t>3.教育教学</w:t>
            </w:r>
          </w:p>
        </w:tc>
        <w:tc>
          <w:tcPr>
            <w:tcW w:w="1163" w:type="dxa"/>
            <w:vAlign w:val="center"/>
          </w:tcPr>
          <w:p w14:paraId="5F662759">
            <w:pPr>
              <w:adjustRightInd w:val="0"/>
              <w:snapToGrid w:val="0"/>
              <w:spacing w:line="276" w:lineRule="auto"/>
              <w:jc w:val="center"/>
              <w:rPr>
                <w:szCs w:val="21"/>
              </w:rPr>
            </w:pPr>
            <w:r>
              <w:rPr>
                <w:rFonts w:hint="eastAsia"/>
                <w:szCs w:val="21"/>
              </w:rPr>
              <w:t>3-1</w:t>
            </w:r>
          </w:p>
          <w:p w14:paraId="1A8CEE9B">
            <w:pPr>
              <w:adjustRightInd w:val="0"/>
              <w:snapToGrid w:val="0"/>
              <w:spacing w:line="276" w:lineRule="auto"/>
              <w:jc w:val="center"/>
              <w:rPr>
                <w:szCs w:val="21"/>
              </w:rPr>
            </w:pPr>
            <w:r>
              <w:rPr>
                <w:rFonts w:hint="eastAsia"/>
                <w:sz w:val="20"/>
                <w:szCs w:val="20"/>
              </w:rPr>
              <w:t>（</w:t>
            </w:r>
            <w:r>
              <w:rPr>
                <w:rFonts w:hint="eastAsia"/>
                <w:sz w:val="15"/>
                <w:szCs w:val="15"/>
              </w:rPr>
              <w:t>满分10分）</w:t>
            </w:r>
          </w:p>
        </w:tc>
        <w:tc>
          <w:tcPr>
            <w:tcW w:w="14536" w:type="dxa"/>
            <w:gridSpan w:val="10"/>
            <w:vAlign w:val="center"/>
          </w:tcPr>
          <w:p w14:paraId="4BC89DFA">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p>
          <w:p w14:paraId="7935B27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2020年9月至2020年12月，课时229.2学时（课堂教学时量187学时，实践教学时量42.2学时）</w:t>
            </w:r>
          </w:p>
          <w:p w14:paraId="147C8723">
            <w:pPr>
              <w:adjustRightInd w:val="0"/>
              <w:snapToGrid w:val="0"/>
              <w:spacing w:line="276" w:lineRule="auto"/>
              <w:rPr>
                <w:szCs w:val="21"/>
              </w:rPr>
            </w:pPr>
            <w:r>
              <w:rPr>
                <w:rFonts w:hint="eastAsia"/>
                <w:szCs w:val="21"/>
              </w:rPr>
              <w:t>2021年1月至2021年12月，</w:t>
            </w:r>
            <w:r>
              <w:rPr>
                <w:rFonts w:hint="eastAsia"/>
                <w:color w:val="000000" w:themeColor="text1"/>
                <w:szCs w:val="21"/>
                <w14:textFill>
                  <w14:solidFill>
                    <w14:schemeClr w14:val="tx1"/>
                  </w14:solidFill>
                </w14:textFill>
              </w:rPr>
              <w:t>课时425.2学时（课堂教学时量326学时，实践教学时量99.2学时</w:t>
            </w:r>
            <w:r>
              <w:rPr>
                <w:rFonts w:hint="eastAsia"/>
                <w:szCs w:val="21"/>
              </w:rPr>
              <w:t>）</w:t>
            </w:r>
          </w:p>
          <w:p w14:paraId="14CC1580">
            <w:pPr>
              <w:adjustRightInd w:val="0"/>
              <w:snapToGrid w:val="0"/>
              <w:spacing w:line="276" w:lineRule="auto"/>
              <w:rPr>
                <w:color w:val="FF0000"/>
                <w:szCs w:val="21"/>
              </w:rPr>
            </w:pPr>
            <w:r>
              <w:rPr>
                <w:rFonts w:hint="eastAsia"/>
                <w:color w:val="000000" w:themeColor="text1"/>
                <w:szCs w:val="21"/>
                <w14:textFill>
                  <w14:solidFill>
                    <w14:schemeClr w14:val="tx1"/>
                  </w14:solidFill>
                </w14:textFill>
              </w:rPr>
              <w:t>2022年1月至2022年12月，课时719.5学时（课堂教学时量 360学时，实践教学时量359.5学时）</w:t>
            </w:r>
          </w:p>
          <w:p w14:paraId="2E137F0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2023年1月至2023年12月，课时1006.2学时（课堂教学时量431学时，实践教学时量575.2学时）</w:t>
            </w:r>
          </w:p>
          <w:p w14:paraId="79DA7B4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2024年1月至2024年12月，课时932.5学时（课堂教学时量567学时，实践教学时量365.5学时）</w:t>
            </w:r>
          </w:p>
          <w:p w14:paraId="0CB93D1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2025年1月至2025年9月，课时339.8学时（课堂教学时量163学时，实践教学时量176.8学时）</w:t>
            </w:r>
          </w:p>
          <w:p w14:paraId="4BD7E322">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自2020年9月至2025年9月，合计总课时3652.4，按5年计算，年平均课时730.48，计10分</w:t>
            </w:r>
          </w:p>
        </w:tc>
        <w:tc>
          <w:tcPr>
            <w:tcW w:w="1200" w:type="dxa"/>
            <w:vAlign w:val="center"/>
          </w:tcPr>
          <w:p w14:paraId="27122FCF">
            <w:pPr>
              <w:adjustRightInd w:val="0"/>
              <w:snapToGrid w:val="0"/>
              <w:spacing w:line="276" w:lineRule="auto"/>
              <w:jc w:val="center"/>
              <w:rPr>
                <w:szCs w:val="21"/>
              </w:rPr>
            </w:pPr>
            <w:r>
              <w:rPr>
                <w:rFonts w:hint="eastAsia"/>
                <w:szCs w:val="21"/>
              </w:rPr>
              <w:t>10</w:t>
            </w:r>
          </w:p>
        </w:tc>
        <w:tc>
          <w:tcPr>
            <w:tcW w:w="1274" w:type="dxa"/>
            <w:vAlign w:val="center"/>
          </w:tcPr>
          <w:p w14:paraId="6190A33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EEBB836">
            <w:pPr>
              <w:adjustRightInd w:val="0"/>
              <w:snapToGrid w:val="0"/>
              <w:spacing w:line="276" w:lineRule="auto"/>
              <w:jc w:val="center"/>
              <w:rPr>
                <w:color w:val="A6A6A6" w:themeColor="background1" w:themeShade="A6"/>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Cs w:val="21"/>
              </w:rPr>
            </w:pPr>
            <w:r>
              <w:rPr>
                <w:rFonts w:hint="eastAsia"/>
                <w:szCs w:val="21"/>
              </w:rPr>
              <w:t>3-2-1</w:t>
            </w:r>
          </w:p>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02C67441">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鼓励长期一线执教量化计分</w:t>
            </w:r>
          </w:p>
          <w:p w14:paraId="12CC91EF">
            <w:pPr>
              <w:adjustRightInd w:val="0"/>
              <w:snapToGrid w:val="0"/>
              <w:spacing w:line="276" w:lineRule="auto"/>
              <w:rPr>
                <w:color w:val="000000" w:themeColor="text1"/>
                <w:szCs w:val="21"/>
                <w14:textFill>
                  <w14:solidFill>
                    <w14:schemeClr w14:val="tx1"/>
                  </w14:solidFill>
                </w14:textFill>
              </w:rPr>
            </w:pPr>
            <w:r>
              <w:rPr>
                <w:rFonts w:hint="eastAsia"/>
              </w:rPr>
              <w:t>2013年1月至今，在网络职校、开放教育学院从事英语教学，满11.5年，计5分；</w:t>
            </w:r>
          </w:p>
        </w:tc>
        <w:tc>
          <w:tcPr>
            <w:tcW w:w="1200" w:type="dxa"/>
            <w:vAlign w:val="center"/>
          </w:tcPr>
          <w:p w14:paraId="5947195A">
            <w:pPr>
              <w:adjustRightInd w:val="0"/>
              <w:snapToGrid w:val="0"/>
              <w:spacing w:line="276" w:lineRule="auto"/>
              <w:jc w:val="center"/>
              <w:rPr>
                <w:szCs w:val="21"/>
              </w:rPr>
            </w:pPr>
            <w:r>
              <w:rPr>
                <w:rFonts w:hint="eastAsia"/>
                <w:szCs w:val="21"/>
              </w:rPr>
              <w:t>5</w:t>
            </w:r>
          </w:p>
        </w:tc>
        <w:tc>
          <w:tcPr>
            <w:tcW w:w="1274" w:type="dxa"/>
            <w:vAlign w:val="center"/>
          </w:tcPr>
          <w:p w14:paraId="3A53CD2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6D1E8FBF">
            <w:pPr>
              <w:adjustRightInd w:val="0"/>
              <w:snapToGrid w:val="0"/>
              <w:spacing w:line="276" w:lineRule="auto"/>
              <w:jc w:val="center"/>
              <w:rPr>
                <w:color w:val="A6A6A6" w:themeColor="background1" w:themeShade="A6"/>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Cs w:val="21"/>
              </w:rPr>
            </w:pPr>
            <w:r>
              <w:rPr>
                <w:rFonts w:hint="eastAsia"/>
                <w:szCs w:val="21"/>
              </w:rPr>
              <w:t>3-2-2</w:t>
            </w:r>
          </w:p>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4536" w:type="dxa"/>
            <w:gridSpan w:val="10"/>
            <w:vAlign w:val="center"/>
          </w:tcPr>
          <w:p w14:paraId="72912DE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质量监控与评价中心根据参评人员任职期间课堂评教、常规教学状态数据、同行专家评价等数据得出参评人员教学质量评价得分</w:t>
            </w:r>
          </w:p>
          <w:p w14:paraId="73D32989">
            <w:pPr>
              <w:adjustRightInd w:val="0"/>
              <w:snapToGrid w:val="0"/>
              <w:spacing w:line="276" w:lineRule="auto"/>
              <w:rPr>
                <w:b/>
                <w:bCs/>
              </w:rPr>
            </w:pPr>
            <w:r>
              <w:rPr>
                <w:rFonts w:hint="eastAsia"/>
              </w:rPr>
              <w:t>根据职能部门出具的教学质量评价得分自评分数</w:t>
            </w:r>
          </w:p>
        </w:tc>
        <w:tc>
          <w:tcPr>
            <w:tcW w:w="1200" w:type="dxa"/>
            <w:vAlign w:val="center"/>
          </w:tcPr>
          <w:p w14:paraId="4271D181">
            <w:pPr>
              <w:adjustRightInd w:val="0"/>
              <w:snapToGrid w:val="0"/>
              <w:spacing w:line="276" w:lineRule="auto"/>
              <w:jc w:val="center"/>
              <w:rPr>
                <w:szCs w:val="21"/>
              </w:rPr>
            </w:pPr>
            <w:r>
              <w:rPr>
                <w:rFonts w:hint="eastAsia"/>
                <w:szCs w:val="21"/>
              </w:rPr>
              <w:t>5</w:t>
            </w:r>
          </w:p>
        </w:tc>
        <w:tc>
          <w:tcPr>
            <w:tcW w:w="1274" w:type="dxa"/>
            <w:vAlign w:val="center"/>
          </w:tcPr>
          <w:p w14:paraId="5103B4B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2B12F98">
            <w:pPr>
              <w:adjustRightInd w:val="0"/>
              <w:snapToGrid w:val="0"/>
              <w:spacing w:line="276" w:lineRule="auto"/>
              <w:jc w:val="center"/>
              <w:rPr>
                <w:color w:val="A6A6A6" w:themeColor="background1" w:themeShade="A6"/>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Cs w:val="21"/>
              </w:rPr>
            </w:pPr>
            <w:r>
              <w:rPr>
                <w:rFonts w:hint="eastAsia"/>
                <w:szCs w:val="21"/>
              </w:rPr>
              <w:t>3-3</w:t>
            </w:r>
          </w:p>
        </w:tc>
        <w:tc>
          <w:tcPr>
            <w:tcW w:w="14536" w:type="dxa"/>
            <w:gridSpan w:val="10"/>
            <w:vAlign w:val="center"/>
          </w:tcPr>
          <w:p w14:paraId="6AF0CBE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教学竞赛获奖</w:t>
            </w:r>
          </w:p>
          <w:p w14:paraId="7A1BDAC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1）2019年9月，省级，湖南省中等职业学校教师信息化教学设计和说课比赛英语组三等奖，计15分；</w:t>
            </w:r>
          </w:p>
          <w:p w14:paraId="1E46FD2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2）2021年12月，省级，国家开放大学教育类专业课程思政教学案例大赛优秀奖，</w:t>
            </w:r>
          </w:p>
          <w:p w14:paraId="74B5D05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3）2021年12月，市级，湖南开放大学教育类专业课程思政教学案例大赛二等奖，计3分；</w:t>
            </w:r>
          </w:p>
          <w:p w14:paraId="5D1874B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4）2022年10月，省级，国家开放大学教育类专业课程思政优秀教学设计方案三等奖，计15分；</w:t>
            </w:r>
          </w:p>
          <w:p w14:paraId="3A17AEE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5）2022年12月，市级，湖南开放大学教育类专业课程思政优秀教学设计方案二等奖，计3分；</w:t>
            </w:r>
          </w:p>
          <w:p w14:paraId="39EA083E">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6）2024年10月，市级，岳阳市中等职业学校楚怡读书行动主题征文三等奖，记2分。</w:t>
            </w:r>
          </w:p>
        </w:tc>
        <w:tc>
          <w:tcPr>
            <w:tcW w:w="1200" w:type="dxa"/>
            <w:vAlign w:val="center"/>
          </w:tcPr>
          <w:p w14:paraId="5ED2C39F">
            <w:pPr>
              <w:adjustRightInd w:val="0"/>
              <w:snapToGrid w:val="0"/>
              <w:spacing w:line="276" w:lineRule="auto"/>
              <w:jc w:val="center"/>
              <w:rPr>
                <w:szCs w:val="21"/>
              </w:rPr>
            </w:pPr>
            <w:r>
              <w:rPr>
                <w:rFonts w:hint="eastAsia"/>
                <w:szCs w:val="21"/>
              </w:rPr>
              <w:t>38</w:t>
            </w:r>
          </w:p>
        </w:tc>
        <w:tc>
          <w:tcPr>
            <w:tcW w:w="1274" w:type="dxa"/>
            <w:vAlign w:val="center"/>
          </w:tcPr>
          <w:p w14:paraId="119EA96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8</w:t>
            </w:r>
          </w:p>
        </w:tc>
        <w:tc>
          <w:tcPr>
            <w:tcW w:w="2331" w:type="dxa"/>
            <w:vAlign w:val="center"/>
          </w:tcPr>
          <w:p w14:paraId="209696FF">
            <w:pPr>
              <w:adjustRightInd w:val="0"/>
              <w:snapToGrid w:val="0"/>
              <w:spacing w:line="276" w:lineRule="auto"/>
              <w:jc w:val="center"/>
              <w:rPr>
                <w:color w:val="A6A6A6" w:themeColor="background1" w:themeShade="A6"/>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Cs w:val="21"/>
              </w:rPr>
            </w:pPr>
            <w:r>
              <w:rPr>
                <w:rFonts w:hint="eastAsia"/>
                <w:szCs w:val="21"/>
              </w:rPr>
              <w:t>3-4-1</w:t>
            </w:r>
          </w:p>
        </w:tc>
        <w:tc>
          <w:tcPr>
            <w:tcW w:w="14536" w:type="dxa"/>
            <w:gridSpan w:val="10"/>
            <w:vAlign w:val="center"/>
          </w:tcPr>
          <w:p w14:paraId="7CEB1302">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教学创新团队建设计分</w:t>
            </w:r>
          </w:p>
          <w:p w14:paraId="3A4F0615">
            <w:pPr>
              <w:pStyle w:val="9"/>
              <w:numPr>
                <w:ilvl w:val="0"/>
                <w:numId w:val="1"/>
              </w:numPr>
              <w:adjustRightInd w:val="0"/>
              <w:snapToGrid w:val="0"/>
              <w:spacing w:line="276" w:lineRule="auto"/>
              <w:ind w:left="0" w:firstLine="31" w:firstLineChars="0"/>
              <w:rPr>
                <w:color w:val="000000" w:themeColor="text1"/>
                <w:szCs w:val="21"/>
                <w14:textFill>
                  <w14:solidFill>
                    <w14:schemeClr w14:val="tx1"/>
                  </w14:solidFill>
                </w14:textFill>
              </w:rPr>
            </w:pPr>
            <w:r>
              <w:rPr>
                <w:rFonts w:hint="eastAsia" w:asciiTheme="minorEastAsia" w:hAnsiTheme="minorEastAsia"/>
                <w:szCs w:val="21"/>
              </w:rPr>
              <w:t>湖南省职业院校专业教学团队，《关于公布 2020 年湖南省职业院校</w:t>
            </w:r>
            <w:r>
              <w:rPr>
                <w:rFonts w:asciiTheme="minorEastAsia" w:hAnsiTheme="minorEastAsia"/>
                <w:szCs w:val="21"/>
              </w:rPr>
              <w:t>专业教学团队遴选结果的通知</w:t>
            </w:r>
            <w:r>
              <w:rPr>
                <w:rFonts w:hint="eastAsia" w:asciiTheme="minorEastAsia" w:hAnsiTheme="minorEastAsia"/>
                <w:szCs w:val="21"/>
              </w:rPr>
              <w:t>》（湘教通〔</w:t>
            </w:r>
            <w:r>
              <w:rPr>
                <w:rFonts w:asciiTheme="minorEastAsia" w:hAnsiTheme="minorEastAsia"/>
                <w:szCs w:val="21"/>
              </w:rPr>
              <w:t>2020</w:t>
            </w:r>
            <w:r>
              <w:rPr>
                <w:rFonts w:hint="eastAsia" w:asciiTheme="minorEastAsia" w:hAnsiTheme="minorEastAsia"/>
                <w:szCs w:val="21"/>
              </w:rPr>
              <w:t>〕</w:t>
            </w:r>
            <w:r>
              <w:rPr>
                <w:rFonts w:asciiTheme="minorEastAsia" w:hAnsiTheme="minorEastAsia"/>
                <w:szCs w:val="21"/>
              </w:rPr>
              <w:t xml:space="preserve">295 </w:t>
            </w:r>
            <w:r>
              <w:rPr>
                <w:rFonts w:hint="eastAsia" w:asciiTheme="minorEastAsia" w:hAnsiTheme="minorEastAsia"/>
                <w:szCs w:val="21"/>
              </w:rPr>
              <w:t>号），</w:t>
            </w:r>
            <w:r>
              <w:rPr>
                <w:rFonts w:hint="eastAsia"/>
                <w:color w:val="000000" w:themeColor="text1"/>
                <w:szCs w:val="21"/>
                <w14:textFill>
                  <w14:solidFill>
                    <w14:schemeClr w14:val="tx1"/>
                  </w14:solidFill>
                </w14:textFill>
              </w:rPr>
              <w:t>省级，湖南省职业院校中职专业教学团队（商务英语专业），排名第二，计20分；</w:t>
            </w:r>
          </w:p>
          <w:p w14:paraId="1B2852B1">
            <w:pPr>
              <w:pStyle w:val="9"/>
              <w:adjustRightInd w:val="0"/>
              <w:snapToGrid w:val="0"/>
              <w:spacing w:line="276" w:lineRule="auto"/>
              <w:ind w:left="31" w:firstLine="0" w:firstLineChars="0"/>
              <w:rPr>
                <w:color w:val="000000" w:themeColor="text1"/>
                <w:szCs w:val="21"/>
                <w14:textFill>
                  <w14:solidFill>
                    <w14:schemeClr w14:val="tx1"/>
                  </w14:solidFill>
                </w14:textFill>
              </w:rPr>
            </w:pPr>
            <w:r>
              <w:rPr>
                <w:rFonts w:hint="eastAsia" w:asciiTheme="minorEastAsia" w:hAnsiTheme="minorEastAsia"/>
                <w:szCs w:val="21"/>
              </w:rPr>
              <w:t>2）《</w:t>
            </w:r>
            <w:r>
              <w:rPr>
                <w:rFonts w:hint="eastAsia"/>
                <w:bCs/>
              </w:rPr>
              <w:t>关于2022年度开放教育立项课程网络教学团队考核结果的通报</w:t>
            </w:r>
            <w:r>
              <w:rPr>
                <w:rFonts w:hint="eastAsia" w:asciiTheme="minorEastAsia" w:hAnsiTheme="minorEastAsia"/>
                <w:szCs w:val="21"/>
              </w:rPr>
              <w:t>（</w:t>
            </w:r>
            <w:r>
              <w:rPr>
                <w:rFonts w:hint="eastAsia"/>
                <w:bCs/>
              </w:rPr>
              <w:t>湘开大校通[2023]188号</w:t>
            </w:r>
            <w:r>
              <w:rPr>
                <w:rFonts w:hint="eastAsia" w:asciiTheme="minorEastAsia" w:hAnsiTheme="minorEastAsia"/>
                <w:szCs w:val="21"/>
              </w:rPr>
              <w:t>》，</w:t>
            </w:r>
            <w:r>
              <w:rPr>
                <w:rFonts w:hint="eastAsia"/>
                <w:color w:val="000000" w:themeColor="text1"/>
                <w:szCs w:val="21"/>
                <w14:textFill>
                  <w14:solidFill>
                    <w14:schemeClr w14:val="tx1"/>
                  </w14:solidFill>
                </w14:textFill>
              </w:rPr>
              <w:t>校级，幼儿园语言教育专题（51960），排名第四，计2分；</w:t>
            </w:r>
          </w:p>
          <w:p w14:paraId="2307F7B3">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rFonts w:hint="eastAsia" w:asciiTheme="minorEastAsia" w:hAnsiTheme="minorEastAsia"/>
                <w:szCs w:val="21"/>
              </w:rPr>
              <w:t>《</w:t>
            </w:r>
            <w:r>
              <w:rPr>
                <w:rFonts w:hint="eastAsia"/>
                <w:bCs/>
              </w:rPr>
              <w:t>关于2022年度开放教育立项课程网络教学团队考核结果的通报</w:t>
            </w:r>
            <w:r>
              <w:rPr>
                <w:rFonts w:hint="eastAsia" w:asciiTheme="minorEastAsia" w:hAnsiTheme="minorEastAsia"/>
                <w:szCs w:val="21"/>
              </w:rPr>
              <w:t>（</w:t>
            </w:r>
            <w:r>
              <w:rPr>
                <w:rFonts w:hint="eastAsia"/>
                <w:bCs/>
              </w:rPr>
              <w:t>湘开大校通[2023]188号</w:t>
            </w:r>
            <w:r>
              <w:rPr>
                <w:rFonts w:hint="eastAsia" w:asciiTheme="minorEastAsia" w:hAnsiTheme="minorEastAsia"/>
                <w:szCs w:val="21"/>
              </w:rPr>
              <w:t>》，</w:t>
            </w:r>
            <w:r>
              <w:rPr>
                <w:rFonts w:hint="eastAsia"/>
                <w:color w:val="000000" w:themeColor="text1"/>
                <w:szCs w:val="21"/>
                <w14:textFill>
                  <w14:solidFill>
                    <w14:schemeClr w14:val="tx1"/>
                  </w14:solidFill>
                </w14:textFill>
              </w:rPr>
              <w:t>校级，幼儿园健康与体育活动专题（04581），排名第四，计2分；</w:t>
            </w:r>
          </w:p>
          <w:p w14:paraId="0648B202">
            <w:pPr>
              <w:adjustRightInd w:val="0"/>
              <w:snapToGrid w:val="0"/>
              <w:spacing w:line="276" w:lineRule="auto"/>
              <w:rPr>
                <w:color w:val="000000" w:themeColor="text1"/>
                <w:szCs w:val="21"/>
                <w14:textFill>
                  <w14:solidFill>
                    <w14:schemeClr w14:val="tx1"/>
                  </w14:solidFill>
                </w14:textFill>
              </w:rPr>
            </w:pPr>
            <w:r>
              <w:rPr>
                <w:rFonts w:hint="eastAsia" w:asciiTheme="minorEastAsia" w:hAnsiTheme="minorEastAsia"/>
                <w:szCs w:val="21"/>
              </w:rPr>
              <w:t>4）《</w:t>
            </w:r>
            <w:r>
              <w:rPr>
                <w:rFonts w:hint="eastAsia"/>
                <w:bCs/>
              </w:rPr>
              <w:t>关于2022年度开放教育立项课程网络教学团队考核结果的通报</w:t>
            </w:r>
            <w:r>
              <w:rPr>
                <w:rFonts w:hint="eastAsia" w:asciiTheme="minorEastAsia" w:hAnsiTheme="minorEastAsia"/>
                <w:szCs w:val="21"/>
              </w:rPr>
              <w:t>（</w:t>
            </w:r>
            <w:r>
              <w:rPr>
                <w:rFonts w:hint="eastAsia"/>
                <w:bCs/>
              </w:rPr>
              <w:t>湘开大校通[2023]188号</w:t>
            </w:r>
            <w:r>
              <w:rPr>
                <w:rFonts w:hint="eastAsia" w:asciiTheme="minorEastAsia" w:hAnsiTheme="minorEastAsia"/>
                <w:szCs w:val="21"/>
              </w:rPr>
              <w:t>》，</w:t>
            </w:r>
            <w:r>
              <w:rPr>
                <w:rFonts w:hint="eastAsia"/>
                <w:color w:val="000000" w:themeColor="text1"/>
                <w:szCs w:val="21"/>
                <w14:textFill>
                  <w14:solidFill>
                    <w14:schemeClr w14:val="tx1"/>
                  </w14:solidFill>
                </w14:textFill>
              </w:rPr>
              <w:t>校级，创新教学，排名第九，计2分；</w:t>
            </w:r>
          </w:p>
          <w:p w14:paraId="1F8AA3D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r>
              <w:rPr>
                <w:rFonts w:hint="eastAsia" w:asciiTheme="minorEastAsia" w:hAnsiTheme="minorEastAsia"/>
                <w:szCs w:val="21"/>
              </w:rPr>
              <w:t>《</w:t>
            </w:r>
            <w:r>
              <w:rPr>
                <w:rFonts w:hint="eastAsia" w:cs="华文中宋" w:asciiTheme="minorEastAsia" w:hAnsiTheme="minorEastAsia"/>
                <w:szCs w:val="21"/>
              </w:rPr>
              <w:t>关于2023年春季学期开放教育自建网络教学团队建设立项结果的通知（湘开大教[2023]20号）</w:t>
            </w:r>
            <w:r>
              <w:rPr>
                <w:rFonts w:hint="eastAsia" w:asciiTheme="minorEastAsia" w:hAnsiTheme="minorEastAsia"/>
                <w:szCs w:val="21"/>
              </w:rPr>
              <w:t>》，校级，</w:t>
            </w:r>
            <w:r>
              <w:rPr>
                <w:rFonts w:hint="eastAsia"/>
                <w:color w:val="000000" w:themeColor="text1"/>
                <w:szCs w:val="21"/>
                <w14:textFill>
                  <w14:solidFill>
                    <w14:schemeClr w14:val="tx1"/>
                  </w14:solidFill>
                </w14:textFill>
              </w:rPr>
              <w:t>幼儿园语言教育专题（51960），排名第四；</w:t>
            </w:r>
          </w:p>
          <w:p w14:paraId="6D34CDC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rFonts w:hint="eastAsia" w:asciiTheme="minorEastAsia" w:hAnsiTheme="minorEastAsia"/>
                <w:szCs w:val="21"/>
              </w:rPr>
              <w:t>《</w:t>
            </w:r>
            <w:r>
              <w:rPr>
                <w:rFonts w:hint="eastAsia" w:cs="华文中宋" w:asciiTheme="minorEastAsia" w:hAnsiTheme="minorEastAsia"/>
                <w:szCs w:val="21"/>
              </w:rPr>
              <w:t>关于2023年春季学期开放教育自建网络教学团队建设立项结果的通知（湘开大教[2023]20号）</w:t>
            </w:r>
            <w:r>
              <w:rPr>
                <w:rFonts w:hint="eastAsia" w:asciiTheme="minorEastAsia" w:hAnsiTheme="minorEastAsia"/>
                <w:szCs w:val="21"/>
              </w:rPr>
              <w:t>》，校级，</w:t>
            </w:r>
            <w:r>
              <w:rPr>
                <w:rFonts w:hint="eastAsia"/>
                <w:color w:val="000000" w:themeColor="text1"/>
                <w:szCs w:val="21"/>
                <w14:textFill>
                  <w14:solidFill>
                    <w14:schemeClr w14:val="tx1"/>
                  </w14:solidFill>
                </w14:textFill>
              </w:rPr>
              <w:t>创新教学，排名第九；</w:t>
            </w:r>
          </w:p>
          <w:p w14:paraId="32BECF88">
            <w:pPr>
              <w:adjustRightInd w:val="0"/>
              <w:snapToGrid w:val="0"/>
              <w:spacing w:line="276" w:lineRule="auto"/>
              <w:rPr>
                <w:rFonts w:hint="eastAsia" w:asciiTheme="minorEastAsia" w:hAnsiTheme="minorEastAsia"/>
                <w:szCs w:val="21"/>
              </w:rPr>
            </w:pPr>
            <w:r>
              <w:rPr>
                <w:rFonts w:hint="eastAsia"/>
                <w:color w:val="000000" w:themeColor="text1"/>
                <w:szCs w:val="21"/>
                <w14:textFill>
                  <w14:solidFill>
                    <w14:schemeClr w14:val="tx1"/>
                  </w14:solidFill>
                </w14:textFill>
              </w:rPr>
              <w:t>7）2024年秋季国开网，校级，</w:t>
            </w:r>
            <w:r>
              <w:rPr>
                <w:rFonts w:hint="eastAsia" w:asciiTheme="minorEastAsia" w:hAnsiTheme="minorEastAsia"/>
                <w:szCs w:val="21"/>
              </w:rPr>
              <w:t>商务英语1、人文英语1、</w:t>
            </w:r>
            <w:r>
              <w:rPr>
                <w:rFonts w:hint="eastAsia"/>
                <w:color w:val="000000" w:themeColor="text1"/>
                <w:szCs w:val="21"/>
                <w14:textFill>
                  <w14:solidFill>
                    <w14:schemeClr w14:val="tx1"/>
                  </w14:solidFill>
                </w14:textFill>
              </w:rPr>
              <w:t>学位英语、</w:t>
            </w:r>
            <w:r>
              <w:rPr>
                <w:rFonts w:hint="eastAsia" w:asciiTheme="minorEastAsia" w:hAnsiTheme="minorEastAsia"/>
                <w:szCs w:val="21"/>
              </w:rPr>
              <w:t>幼儿游戏与玩具、儿童发展问题的咨询与辅导、管理英语1，</w:t>
            </w:r>
            <w:r>
              <w:rPr>
                <w:rFonts w:hint="eastAsia"/>
                <w:color w:val="000000" w:themeColor="text1"/>
                <w:szCs w:val="21"/>
                <w14:textFill>
                  <w14:solidFill>
                    <w14:schemeClr w14:val="tx1"/>
                  </w14:solidFill>
                </w14:textFill>
              </w:rPr>
              <w:t>参与</w:t>
            </w:r>
            <w:r>
              <w:rPr>
                <w:rFonts w:hint="eastAsia" w:asciiTheme="minorEastAsia" w:hAnsiTheme="minorEastAsia"/>
                <w:szCs w:val="21"/>
              </w:rPr>
              <w:t>。</w:t>
            </w:r>
          </w:p>
        </w:tc>
        <w:tc>
          <w:tcPr>
            <w:tcW w:w="1200" w:type="dxa"/>
            <w:vAlign w:val="center"/>
          </w:tcPr>
          <w:p w14:paraId="236D3E5D">
            <w:pPr>
              <w:adjustRightInd w:val="0"/>
              <w:snapToGrid w:val="0"/>
              <w:jc w:val="center"/>
              <w:rPr>
                <w:szCs w:val="21"/>
              </w:rPr>
            </w:pPr>
            <w:r>
              <w:rPr>
                <w:rFonts w:hint="eastAsia"/>
                <w:szCs w:val="21"/>
              </w:rPr>
              <w:t>26</w:t>
            </w:r>
          </w:p>
        </w:tc>
        <w:tc>
          <w:tcPr>
            <w:tcW w:w="1274" w:type="dxa"/>
            <w:vAlign w:val="center"/>
          </w:tcPr>
          <w:p w14:paraId="4336040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24</w:t>
            </w:r>
          </w:p>
        </w:tc>
        <w:tc>
          <w:tcPr>
            <w:tcW w:w="2331" w:type="dxa"/>
            <w:vAlign w:val="center"/>
          </w:tcPr>
          <w:p w14:paraId="5100BA5C">
            <w:pPr>
              <w:adjustRightInd w:val="0"/>
              <w:snapToGrid w:val="0"/>
              <w:spacing w:line="276" w:lineRule="auto"/>
              <w:jc w:val="center"/>
              <w:rPr>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Cs w:val="21"/>
              </w:rPr>
            </w:pPr>
            <w:r>
              <w:rPr>
                <w:rFonts w:hint="eastAsia"/>
                <w:szCs w:val="21"/>
              </w:rPr>
              <w:t>3-4-2</w:t>
            </w:r>
          </w:p>
        </w:tc>
        <w:tc>
          <w:tcPr>
            <w:tcW w:w="14536" w:type="dxa"/>
            <w:gridSpan w:val="10"/>
            <w:vAlign w:val="center"/>
          </w:tcPr>
          <w:p w14:paraId="1167355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实训基地建设</w:t>
            </w:r>
          </w:p>
          <w:p w14:paraId="5C54E11E">
            <w:pPr>
              <w:adjustRightInd w:val="0"/>
              <w:snapToGrid w:val="0"/>
              <w:spacing w:line="276" w:lineRule="auto"/>
              <w:rPr>
                <w:b/>
                <w:bCs/>
                <w:color w:val="000000" w:themeColor="text1"/>
                <w:szCs w:val="21"/>
                <w14:textFill>
                  <w14:solidFill>
                    <w14:schemeClr w14:val="tx1"/>
                  </w14:solidFill>
                </w14:textFill>
              </w:rPr>
            </w:pPr>
            <w:r>
              <w:rPr>
                <w:rFonts w:hint="eastAsia"/>
              </w:rPr>
              <w:t>无</w:t>
            </w:r>
          </w:p>
        </w:tc>
        <w:tc>
          <w:tcPr>
            <w:tcW w:w="1200" w:type="dxa"/>
            <w:vAlign w:val="center"/>
          </w:tcPr>
          <w:p w14:paraId="7A6CB50D">
            <w:pPr>
              <w:adjustRightInd w:val="0"/>
              <w:snapToGrid w:val="0"/>
              <w:jc w:val="center"/>
              <w:rPr>
                <w:szCs w:val="21"/>
              </w:rPr>
            </w:pPr>
          </w:p>
        </w:tc>
        <w:tc>
          <w:tcPr>
            <w:tcW w:w="1274" w:type="dxa"/>
            <w:vAlign w:val="center"/>
          </w:tcPr>
          <w:p w14:paraId="4604FE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92742C">
            <w:pPr>
              <w:adjustRightInd w:val="0"/>
              <w:snapToGrid w:val="0"/>
              <w:spacing w:line="276" w:lineRule="auto"/>
              <w:jc w:val="center"/>
              <w:rPr>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Cs w:val="21"/>
              </w:rPr>
            </w:pPr>
            <w:r>
              <w:rPr>
                <w:rFonts w:hint="eastAsia"/>
                <w:szCs w:val="21"/>
              </w:rPr>
              <w:t>3-4-3</w:t>
            </w:r>
          </w:p>
        </w:tc>
        <w:tc>
          <w:tcPr>
            <w:tcW w:w="14536" w:type="dxa"/>
            <w:gridSpan w:val="10"/>
            <w:vAlign w:val="center"/>
          </w:tcPr>
          <w:p w14:paraId="7C0E77D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精品课程</w:t>
            </w:r>
          </w:p>
          <w:p w14:paraId="5F7DB665">
            <w:pPr>
              <w:pStyle w:val="9"/>
              <w:numPr>
                <w:ilvl w:val="0"/>
                <w:numId w:val="2"/>
              </w:numPr>
              <w:adjustRightInd w:val="0"/>
              <w:snapToGrid w:val="0"/>
              <w:spacing w:line="276" w:lineRule="auto"/>
              <w:ind w:left="0" w:firstLine="0" w:firstLineChars="0"/>
              <w:rPr>
                <w:color w:val="000000" w:themeColor="text1"/>
                <w:szCs w:val="21"/>
                <w14:textFill>
                  <w14:solidFill>
                    <w14:schemeClr w14:val="tx1"/>
                  </w14:solidFill>
                </w14:textFill>
              </w:rPr>
            </w:pPr>
            <w:r>
              <w:rPr>
                <w:rFonts w:hint="eastAsia" w:asciiTheme="minorEastAsia" w:hAnsiTheme="minorEastAsia"/>
                <w:szCs w:val="21"/>
              </w:rPr>
              <w:t>《关于公布 2020 年湖南省职业院校线上教学优秀案例及教学资源建设与教学改革研究项目评审</w:t>
            </w:r>
            <w:r>
              <w:rPr>
                <w:rFonts w:asciiTheme="minorEastAsia" w:hAnsiTheme="minorEastAsia"/>
                <w:szCs w:val="21"/>
              </w:rPr>
              <w:t>结果的通知</w:t>
            </w:r>
            <w:r>
              <w:rPr>
                <w:rFonts w:hint="eastAsia" w:asciiTheme="minorEastAsia" w:hAnsiTheme="minorEastAsia"/>
                <w:szCs w:val="21"/>
              </w:rPr>
              <w:t>》（湘教通〔</w:t>
            </w:r>
            <w:r>
              <w:rPr>
                <w:rFonts w:asciiTheme="minorEastAsia" w:hAnsiTheme="minorEastAsia"/>
                <w:szCs w:val="21"/>
              </w:rPr>
              <w:t>2020</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89</w:t>
            </w:r>
            <w:r>
              <w:rPr>
                <w:rFonts w:asciiTheme="minorEastAsia" w:hAnsiTheme="minorEastAsia"/>
                <w:szCs w:val="21"/>
              </w:rPr>
              <w:t xml:space="preserve"> </w:t>
            </w:r>
            <w:r>
              <w:rPr>
                <w:rFonts w:hint="eastAsia" w:asciiTheme="minorEastAsia" w:hAnsiTheme="minorEastAsia"/>
                <w:szCs w:val="21"/>
              </w:rPr>
              <w:t>号），</w:t>
            </w:r>
            <w:r>
              <w:rPr>
                <w:rFonts w:hint="eastAsia"/>
                <w:color w:val="000000" w:themeColor="text1"/>
                <w:szCs w:val="21"/>
                <w14:textFill>
                  <w14:solidFill>
                    <w14:schemeClr w14:val="tx1"/>
                  </w14:solidFill>
                </w14:textFill>
              </w:rPr>
              <w:t>省级，英语（基础模块），主持，计30分；</w:t>
            </w:r>
          </w:p>
          <w:p w14:paraId="4FC1C855">
            <w:pPr>
              <w:pStyle w:val="9"/>
              <w:numPr>
                <w:ilvl w:val="0"/>
                <w:numId w:val="2"/>
              </w:numPr>
              <w:adjustRightInd w:val="0"/>
              <w:snapToGrid w:val="0"/>
              <w:spacing w:line="276" w:lineRule="auto"/>
              <w:ind w:left="0" w:firstLine="0" w:firstLineChars="0"/>
              <w:rPr>
                <w:color w:val="000000" w:themeColor="text1"/>
                <w:szCs w:val="21"/>
                <w14:textFill>
                  <w14:solidFill>
                    <w14:schemeClr w14:val="tx1"/>
                  </w14:solidFill>
                </w14:textFill>
              </w:rPr>
            </w:pPr>
            <w:r>
              <w:rPr>
                <w:rFonts w:hint="eastAsia" w:asciiTheme="minorEastAsia" w:hAnsiTheme="minorEastAsia"/>
                <w:szCs w:val="21"/>
              </w:rPr>
              <w:t>《关于公布 2020 年湖南省职业院校线上教学优秀案例及教学资源建设与教学改革研究项目评审</w:t>
            </w:r>
            <w:r>
              <w:rPr>
                <w:rFonts w:asciiTheme="minorEastAsia" w:hAnsiTheme="minorEastAsia"/>
                <w:szCs w:val="21"/>
              </w:rPr>
              <w:t>结果的通知</w:t>
            </w:r>
            <w:r>
              <w:rPr>
                <w:rFonts w:hint="eastAsia" w:asciiTheme="minorEastAsia" w:hAnsiTheme="minorEastAsia"/>
                <w:szCs w:val="21"/>
              </w:rPr>
              <w:t>》（湘教通〔</w:t>
            </w:r>
            <w:r>
              <w:rPr>
                <w:rFonts w:asciiTheme="minorEastAsia" w:hAnsiTheme="minorEastAsia"/>
                <w:szCs w:val="21"/>
              </w:rPr>
              <w:t>2020</w:t>
            </w:r>
            <w:r>
              <w:rPr>
                <w:rFonts w:hint="eastAsia" w:asciiTheme="minorEastAsia" w:hAnsiTheme="minorEastAsia"/>
                <w:szCs w:val="21"/>
              </w:rPr>
              <w:t>〕</w:t>
            </w:r>
            <w:r>
              <w:rPr>
                <w:rFonts w:asciiTheme="minorEastAsia" w:hAnsiTheme="minorEastAsia"/>
                <w:szCs w:val="21"/>
              </w:rPr>
              <w:t>2</w:t>
            </w:r>
            <w:r>
              <w:rPr>
                <w:rFonts w:hint="eastAsia" w:asciiTheme="minorEastAsia" w:hAnsiTheme="minorEastAsia"/>
                <w:szCs w:val="21"/>
              </w:rPr>
              <w:t>89</w:t>
            </w:r>
            <w:r>
              <w:rPr>
                <w:rFonts w:asciiTheme="minorEastAsia" w:hAnsiTheme="minorEastAsia"/>
                <w:szCs w:val="21"/>
              </w:rPr>
              <w:t xml:space="preserve"> </w:t>
            </w:r>
            <w:r>
              <w:rPr>
                <w:rFonts w:hint="eastAsia" w:asciiTheme="minorEastAsia" w:hAnsiTheme="minorEastAsia"/>
                <w:szCs w:val="21"/>
              </w:rPr>
              <w:t>号），</w:t>
            </w:r>
            <w:r>
              <w:rPr>
                <w:rFonts w:hint="eastAsia"/>
                <w:color w:val="000000" w:themeColor="text1"/>
                <w:szCs w:val="21"/>
                <w14:textFill>
                  <w14:solidFill>
                    <w14:schemeClr w14:val="tx1"/>
                  </w14:solidFill>
                </w14:textFill>
              </w:rPr>
              <w:t>省级，英语，排名第二，计6分</w:t>
            </w:r>
          </w:p>
        </w:tc>
        <w:tc>
          <w:tcPr>
            <w:tcW w:w="1200" w:type="dxa"/>
            <w:vAlign w:val="center"/>
          </w:tcPr>
          <w:p w14:paraId="2DE37CEA">
            <w:pPr>
              <w:adjustRightInd w:val="0"/>
              <w:snapToGrid w:val="0"/>
              <w:spacing w:line="276" w:lineRule="auto"/>
              <w:jc w:val="center"/>
              <w:rPr>
                <w:szCs w:val="21"/>
              </w:rPr>
            </w:pPr>
            <w:r>
              <w:rPr>
                <w:rFonts w:hint="eastAsia"/>
                <w:szCs w:val="21"/>
              </w:rPr>
              <w:t>36</w:t>
            </w:r>
          </w:p>
        </w:tc>
        <w:tc>
          <w:tcPr>
            <w:tcW w:w="1274" w:type="dxa"/>
            <w:vAlign w:val="center"/>
          </w:tcPr>
          <w:p w14:paraId="069D2CC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36</w:t>
            </w:r>
          </w:p>
        </w:tc>
        <w:tc>
          <w:tcPr>
            <w:tcW w:w="2331" w:type="dxa"/>
            <w:vAlign w:val="center"/>
          </w:tcPr>
          <w:p w14:paraId="240C67C3">
            <w:pPr>
              <w:adjustRightInd w:val="0"/>
              <w:snapToGrid w:val="0"/>
              <w:spacing w:line="276" w:lineRule="auto"/>
              <w:jc w:val="center"/>
              <w:rPr>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Cs w:val="21"/>
              </w:rPr>
            </w:pPr>
            <w:r>
              <w:rPr>
                <w:rFonts w:hint="eastAsia"/>
                <w:szCs w:val="21"/>
              </w:rPr>
              <w:t>3-4-4</w:t>
            </w:r>
          </w:p>
        </w:tc>
        <w:tc>
          <w:tcPr>
            <w:tcW w:w="14536" w:type="dxa"/>
            <w:gridSpan w:val="10"/>
            <w:vAlign w:val="center"/>
          </w:tcPr>
          <w:p w14:paraId="0C09F4C0">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建设高水平专业情况</w:t>
            </w:r>
          </w:p>
          <w:p w14:paraId="3FBA204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2AD8D4CD">
            <w:pPr>
              <w:adjustRightInd w:val="0"/>
              <w:snapToGrid w:val="0"/>
              <w:spacing w:line="276" w:lineRule="auto"/>
              <w:jc w:val="center"/>
              <w:rPr>
                <w:szCs w:val="21"/>
              </w:rPr>
            </w:pPr>
          </w:p>
        </w:tc>
        <w:tc>
          <w:tcPr>
            <w:tcW w:w="1274" w:type="dxa"/>
            <w:vAlign w:val="center"/>
          </w:tcPr>
          <w:p w14:paraId="281E89E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EA6CAE">
            <w:pPr>
              <w:adjustRightInd w:val="0"/>
              <w:snapToGrid w:val="0"/>
              <w:spacing w:line="276" w:lineRule="auto"/>
              <w:jc w:val="center"/>
              <w:rPr>
                <w:color w:val="A6A6A6" w:themeColor="background1" w:themeShade="A6"/>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Cs w:val="21"/>
              </w:rPr>
            </w:pPr>
            <w:r>
              <w:rPr>
                <w:rFonts w:hint="eastAsia"/>
                <w:szCs w:val="21"/>
              </w:rPr>
              <w:t>3-4-5</w:t>
            </w:r>
          </w:p>
        </w:tc>
        <w:tc>
          <w:tcPr>
            <w:tcW w:w="14536" w:type="dxa"/>
            <w:gridSpan w:val="10"/>
            <w:vAlign w:val="center"/>
          </w:tcPr>
          <w:p w14:paraId="7BA46F0E">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新申报专业情况</w:t>
            </w:r>
          </w:p>
          <w:p w14:paraId="1AFB90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560F1C0D">
            <w:pPr>
              <w:adjustRightInd w:val="0"/>
              <w:snapToGrid w:val="0"/>
              <w:spacing w:line="276" w:lineRule="auto"/>
              <w:jc w:val="center"/>
              <w:rPr>
                <w:szCs w:val="21"/>
              </w:rPr>
            </w:pPr>
          </w:p>
        </w:tc>
        <w:tc>
          <w:tcPr>
            <w:tcW w:w="1274" w:type="dxa"/>
            <w:vAlign w:val="center"/>
          </w:tcPr>
          <w:p w14:paraId="32A4B0B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06A129">
            <w:pPr>
              <w:adjustRightInd w:val="0"/>
              <w:snapToGrid w:val="0"/>
              <w:spacing w:line="276" w:lineRule="auto"/>
              <w:jc w:val="center"/>
              <w:rPr>
                <w:color w:val="A6A6A6" w:themeColor="background1" w:themeShade="A6"/>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Cs w:val="21"/>
              </w:rPr>
            </w:pPr>
            <w:r>
              <w:rPr>
                <w:rFonts w:hint="eastAsia"/>
                <w:szCs w:val="21"/>
              </w:rPr>
              <w:t>3-4-6</w:t>
            </w:r>
          </w:p>
        </w:tc>
        <w:tc>
          <w:tcPr>
            <w:tcW w:w="14536" w:type="dxa"/>
            <w:gridSpan w:val="10"/>
            <w:vAlign w:val="center"/>
          </w:tcPr>
          <w:p w14:paraId="035F1009">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指导毕业设计抽查评优</w:t>
            </w:r>
          </w:p>
          <w:p w14:paraId="4056E06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1）2020年，湖南省中等职业学校公共基础课普测，指导教师，参与学校342所，</w:t>
            </w:r>
            <w:r>
              <w:rPr>
                <w:rFonts w:hint="eastAsia"/>
                <w:szCs w:val="21"/>
              </w:rPr>
              <w:t>我校</w:t>
            </w:r>
            <w:r>
              <w:rPr>
                <w:rFonts w:hint="eastAsia"/>
                <w:color w:val="000000" w:themeColor="text1"/>
                <w:szCs w:val="21"/>
                <w14:textFill>
                  <w14:solidFill>
                    <w14:schemeClr w14:val="tx1"/>
                  </w14:solidFill>
                </w14:textFill>
              </w:rPr>
              <w:t>全省排名第11，</w:t>
            </w:r>
            <w:r>
              <w:rPr>
                <w:rFonts w:hint="eastAsia" w:ascii="宋体" w:hAnsi="宋体"/>
                <w:color w:val="000000"/>
                <w:szCs w:val="21"/>
              </w:rPr>
              <w:t>平均分86.94，</w:t>
            </w:r>
            <w:r>
              <w:rPr>
                <w:rFonts w:hint="eastAsia"/>
                <w:color w:val="000000" w:themeColor="text1"/>
                <w:szCs w:val="21"/>
                <w14:textFill>
                  <w14:solidFill>
                    <w14:schemeClr w14:val="tx1"/>
                  </w14:solidFill>
                </w14:textFill>
              </w:rPr>
              <w:t>计5分；</w:t>
            </w:r>
          </w:p>
          <w:p w14:paraId="5260800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2）2021年，湖南省中等职业学校公共基础课普测，指导教师，</w:t>
            </w:r>
            <w:r>
              <w:rPr>
                <w:rFonts w:hint="eastAsia"/>
                <w:szCs w:val="21"/>
              </w:rPr>
              <w:t>参与学校356所，我校全省排名第8，优秀率95.68%，计5分；</w:t>
            </w:r>
          </w:p>
          <w:p w14:paraId="301BA774">
            <w:pPr>
              <w:adjustRightInd w:val="0"/>
              <w:snapToGrid w:val="0"/>
              <w:spacing w:line="276" w:lineRule="auto"/>
              <w:rPr>
                <w:szCs w:val="21"/>
              </w:rPr>
            </w:pPr>
            <w:r>
              <w:rPr>
                <w:rFonts w:hint="eastAsia"/>
                <w:color w:val="000000" w:themeColor="text1"/>
                <w:szCs w:val="21"/>
                <w14:textFill>
                  <w14:solidFill>
                    <w14:schemeClr w14:val="tx1"/>
                  </w14:solidFill>
                </w14:textFill>
              </w:rPr>
              <w:t>3）2022年，湖南省中等职业学校公共基础课普测，指导教师，</w:t>
            </w:r>
            <w:r>
              <w:rPr>
                <w:rFonts w:hint="eastAsia"/>
                <w:szCs w:val="21"/>
              </w:rPr>
              <w:t>参与学校367所，我校全省排名第28，优秀率89.32%，计5分；</w:t>
            </w:r>
          </w:p>
          <w:p w14:paraId="7797822E">
            <w:pPr>
              <w:adjustRightInd w:val="0"/>
              <w:snapToGrid w:val="0"/>
              <w:spacing w:line="276" w:lineRule="auto"/>
              <w:rPr>
                <w:color w:val="000000" w:themeColor="text1"/>
                <w:szCs w:val="21"/>
                <w14:textFill>
                  <w14:solidFill>
                    <w14:schemeClr w14:val="tx1"/>
                  </w14:solidFill>
                </w14:textFill>
              </w:rPr>
            </w:pPr>
            <w:r>
              <w:rPr>
                <w:rFonts w:hint="eastAsia"/>
                <w:szCs w:val="21"/>
              </w:rPr>
              <w:t>4）2023年，</w:t>
            </w:r>
            <w:r>
              <w:rPr>
                <w:rFonts w:hint="eastAsia"/>
                <w:color w:val="000000" w:themeColor="text1"/>
                <w:szCs w:val="21"/>
                <w14:textFill>
                  <w14:solidFill>
                    <w14:schemeClr w14:val="tx1"/>
                  </w14:solidFill>
                </w14:textFill>
              </w:rPr>
              <w:t>湖南省中等职业学校公共基础课普测，指导教师，</w:t>
            </w:r>
            <w:r>
              <w:rPr>
                <w:rFonts w:hint="eastAsia"/>
                <w:szCs w:val="21"/>
              </w:rPr>
              <w:t>参与学校375所，我校全省排名第15，优秀率95.99%，计5分；</w:t>
            </w:r>
          </w:p>
        </w:tc>
        <w:tc>
          <w:tcPr>
            <w:tcW w:w="1200" w:type="dxa"/>
            <w:vAlign w:val="center"/>
          </w:tcPr>
          <w:p w14:paraId="0D5B657C">
            <w:pPr>
              <w:adjustRightInd w:val="0"/>
              <w:snapToGrid w:val="0"/>
              <w:spacing w:line="276" w:lineRule="auto"/>
              <w:jc w:val="center"/>
              <w:rPr>
                <w:szCs w:val="21"/>
              </w:rPr>
            </w:pPr>
            <w:r>
              <w:rPr>
                <w:rFonts w:hint="eastAsia"/>
                <w:szCs w:val="21"/>
              </w:rPr>
              <w:t>20</w:t>
            </w:r>
          </w:p>
        </w:tc>
        <w:tc>
          <w:tcPr>
            <w:tcW w:w="1274" w:type="dxa"/>
            <w:vAlign w:val="center"/>
          </w:tcPr>
          <w:p w14:paraId="726D302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6DF5A22">
            <w:pPr>
              <w:adjustRightInd w:val="0"/>
              <w:snapToGrid w:val="0"/>
              <w:spacing w:line="276" w:lineRule="auto"/>
              <w:jc w:val="center"/>
              <w:rPr>
                <w:color w:val="A6A6A6" w:themeColor="background1" w:themeShade="A6"/>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Cs w:val="21"/>
              </w:rPr>
            </w:pPr>
            <w:r>
              <w:rPr>
                <w:rFonts w:hint="eastAsia"/>
                <w:szCs w:val="21"/>
              </w:rPr>
              <w:t>3-4-7</w:t>
            </w:r>
          </w:p>
        </w:tc>
        <w:tc>
          <w:tcPr>
            <w:tcW w:w="14536" w:type="dxa"/>
            <w:gridSpan w:val="10"/>
            <w:vAlign w:val="center"/>
          </w:tcPr>
          <w:p w14:paraId="61C0E71C">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教学工作基地情况</w:t>
            </w:r>
          </w:p>
          <w:p w14:paraId="7845ABC6">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765863EB">
            <w:pPr>
              <w:adjustRightInd w:val="0"/>
              <w:snapToGrid w:val="0"/>
              <w:spacing w:line="276" w:lineRule="auto"/>
              <w:jc w:val="center"/>
              <w:rPr>
                <w:szCs w:val="21"/>
              </w:rPr>
            </w:pPr>
          </w:p>
        </w:tc>
        <w:tc>
          <w:tcPr>
            <w:tcW w:w="1274" w:type="dxa"/>
            <w:vAlign w:val="center"/>
          </w:tcPr>
          <w:p w14:paraId="459C88D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76DFB43">
            <w:pPr>
              <w:adjustRightInd w:val="0"/>
              <w:snapToGrid w:val="0"/>
              <w:spacing w:line="276" w:lineRule="auto"/>
              <w:rPr>
                <w:color w:val="A6A6A6" w:themeColor="background1" w:themeShade="A6"/>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Cs w:val="21"/>
              </w:rPr>
            </w:pPr>
            <w:r>
              <w:rPr>
                <w:rFonts w:hint="eastAsia"/>
                <w:szCs w:val="21"/>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4536" w:type="dxa"/>
            <w:gridSpan w:val="10"/>
            <w:vAlign w:val="center"/>
          </w:tcPr>
          <w:p w14:paraId="1301CA25">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担任系、教研室、实验室主任情况</w:t>
            </w:r>
          </w:p>
          <w:p w14:paraId="564ED9C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2022年7月至2025年7月，任公共课教研室主任，计3分</w:t>
            </w:r>
          </w:p>
        </w:tc>
        <w:tc>
          <w:tcPr>
            <w:tcW w:w="1200" w:type="dxa"/>
            <w:vAlign w:val="center"/>
          </w:tcPr>
          <w:p w14:paraId="5B13E1A4">
            <w:pPr>
              <w:adjustRightInd w:val="0"/>
              <w:snapToGrid w:val="0"/>
              <w:spacing w:line="276" w:lineRule="auto"/>
              <w:jc w:val="center"/>
              <w:rPr>
                <w:szCs w:val="21"/>
              </w:rPr>
            </w:pPr>
            <w:r>
              <w:rPr>
                <w:rFonts w:hint="eastAsia"/>
                <w:szCs w:val="21"/>
              </w:rPr>
              <w:t>3</w:t>
            </w:r>
          </w:p>
        </w:tc>
        <w:tc>
          <w:tcPr>
            <w:tcW w:w="1274" w:type="dxa"/>
            <w:vAlign w:val="center"/>
          </w:tcPr>
          <w:p w14:paraId="0CADC71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0EE7D1E7">
            <w:pPr>
              <w:adjustRightInd w:val="0"/>
              <w:snapToGrid w:val="0"/>
              <w:spacing w:line="276" w:lineRule="auto"/>
              <w:jc w:val="center"/>
              <w:rPr>
                <w:color w:val="A6A6A6" w:themeColor="background1" w:themeShade="A6"/>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Cs w:val="21"/>
              </w:rPr>
            </w:pPr>
            <w:r>
              <w:rPr>
                <w:rFonts w:hint="eastAsia"/>
                <w:szCs w:val="21"/>
              </w:rPr>
              <w:t>3-4-9</w:t>
            </w:r>
          </w:p>
        </w:tc>
        <w:tc>
          <w:tcPr>
            <w:tcW w:w="14536" w:type="dxa"/>
            <w:gridSpan w:val="10"/>
            <w:vAlign w:val="center"/>
          </w:tcPr>
          <w:p w14:paraId="6E395D93">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教材编写情况</w:t>
            </w:r>
          </w:p>
          <w:p w14:paraId="6098E792">
            <w:pPr>
              <w:adjustRightInd w:val="0"/>
              <w:snapToGrid w:val="0"/>
              <w:spacing w:line="276" w:lineRule="auto"/>
              <w:rPr>
                <w:color w:val="FF0000"/>
                <w:szCs w:val="21"/>
              </w:rPr>
            </w:pPr>
            <w:r>
              <w:rPr>
                <w:rFonts w:hint="eastAsia"/>
              </w:rPr>
              <w:t>无</w:t>
            </w:r>
          </w:p>
        </w:tc>
        <w:tc>
          <w:tcPr>
            <w:tcW w:w="1200" w:type="dxa"/>
            <w:vAlign w:val="center"/>
          </w:tcPr>
          <w:p w14:paraId="04098A96">
            <w:pPr>
              <w:adjustRightInd w:val="0"/>
              <w:snapToGrid w:val="0"/>
              <w:spacing w:line="276" w:lineRule="auto"/>
              <w:jc w:val="center"/>
              <w:rPr>
                <w:szCs w:val="21"/>
              </w:rPr>
            </w:pPr>
          </w:p>
        </w:tc>
        <w:tc>
          <w:tcPr>
            <w:tcW w:w="1274" w:type="dxa"/>
            <w:vAlign w:val="center"/>
          </w:tcPr>
          <w:p w14:paraId="2AB13C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D9768D">
            <w:pPr>
              <w:adjustRightInd w:val="0"/>
              <w:snapToGrid w:val="0"/>
              <w:spacing w:line="276" w:lineRule="auto"/>
              <w:jc w:val="center"/>
              <w:rPr>
                <w:color w:val="A6A6A6" w:themeColor="background1" w:themeShade="A6"/>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Cs w:val="21"/>
              </w:rPr>
            </w:pPr>
            <w:r>
              <w:rPr>
                <w:rFonts w:hint="eastAsia"/>
                <w:szCs w:val="21"/>
              </w:rPr>
              <w:t>3-5</w:t>
            </w:r>
          </w:p>
          <w:p w14:paraId="5E8F1590">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413B0A08">
            <w:pPr>
              <w:adjustRightInd w:val="0"/>
              <w:snapToGrid w:val="0"/>
              <w:spacing w:line="276" w:lineRule="auto"/>
              <w:rPr>
                <w:color w:val="4F81BD" w:themeColor="accent1"/>
                <w:szCs w:val="21"/>
                <w14:textFill>
                  <w14:solidFill>
                    <w14:schemeClr w14:val="accent1"/>
                  </w14:solidFill>
                </w14:textFill>
              </w:rPr>
            </w:pPr>
            <w:r>
              <w:rPr>
                <w:rFonts w:hint="eastAsia"/>
                <w:color w:val="4F81BD" w:themeColor="accent1"/>
                <w:szCs w:val="21"/>
                <w14:textFill>
                  <w14:solidFill>
                    <w14:schemeClr w14:val="accent1"/>
                  </w14:solidFill>
                </w14:textFill>
              </w:rPr>
              <w:t>教学成果奖情况</w:t>
            </w:r>
          </w:p>
          <w:p w14:paraId="7DA6F4C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1）2022年6月，省级，湖南省职业教育教学成果奖，三等奖，排名第七，计2分；</w:t>
            </w:r>
          </w:p>
          <w:p w14:paraId="15F421F0">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2）2025年8月，校级，湖南开放大学教学成果奖，二等奖，排名第一，计5分；</w:t>
            </w:r>
          </w:p>
        </w:tc>
        <w:tc>
          <w:tcPr>
            <w:tcW w:w="1200" w:type="dxa"/>
            <w:vAlign w:val="center"/>
          </w:tcPr>
          <w:p w14:paraId="366429EF">
            <w:pPr>
              <w:adjustRightInd w:val="0"/>
              <w:snapToGrid w:val="0"/>
              <w:spacing w:line="276" w:lineRule="auto"/>
              <w:jc w:val="center"/>
              <w:rPr>
                <w:szCs w:val="21"/>
              </w:rPr>
            </w:pPr>
            <w:r>
              <w:rPr>
                <w:rFonts w:hint="eastAsia"/>
                <w:szCs w:val="21"/>
              </w:rPr>
              <w:t>7</w:t>
            </w:r>
          </w:p>
        </w:tc>
        <w:tc>
          <w:tcPr>
            <w:tcW w:w="1274" w:type="dxa"/>
            <w:vAlign w:val="center"/>
          </w:tcPr>
          <w:p w14:paraId="62E1324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158C3AB8">
            <w:pPr>
              <w:adjustRightInd w:val="0"/>
              <w:snapToGrid w:val="0"/>
              <w:spacing w:line="276" w:lineRule="auto"/>
              <w:jc w:val="center"/>
              <w:rPr>
                <w:color w:val="A6A6A6" w:themeColor="background1" w:themeShade="A6"/>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Merge w:val="restart"/>
            <w:vAlign w:val="center"/>
          </w:tcPr>
          <w:p w14:paraId="419CB715">
            <w:pPr>
              <w:adjustRightInd w:val="0"/>
              <w:snapToGrid w:val="0"/>
              <w:spacing w:line="276" w:lineRule="auto"/>
              <w:jc w:val="center"/>
              <w:rPr>
                <w:szCs w:val="21"/>
              </w:rPr>
            </w:pPr>
            <w:r>
              <w:rPr>
                <w:rFonts w:hint="eastAsia"/>
                <w:szCs w:val="21"/>
              </w:rPr>
              <w:t>3-6</w:t>
            </w:r>
          </w:p>
          <w:p w14:paraId="159289D3">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A6897C9">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3-6-1指</w:t>
            </w:r>
            <w:r>
              <w:rPr>
                <w:rFonts w:hint="eastAsia"/>
                <w:color w:val="4F81BD" w:themeColor="accent1"/>
                <w:szCs w:val="21"/>
                <w14:textFill>
                  <w14:solidFill>
                    <w14:schemeClr w14:val="accent1"/>
                  </w14:solidFill>
                </w14:textFill>
              </w:rPr>
              <w:t>导学生参加政府部门主办的竞赛等</w:t>
            </w:r>
          </w:p>
          <w:p w14:paraId="7320942E">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15CE25DF">
            <w:pPr>
              <w:adjustRightInd w:val="0"/>
              <w:snapToGrid w:val="0"/>
              <w:spacing w:line="276" w:lineRule="auto"/>
              <w:jc w:val="center"/>
              <w:rPr>
                <w:szCs w:val="21"/>
              </w:rPr>
            </w:pPr>
            <w:r>
              <w:rPr>
                <w:rFonts w:hint="eastAsia"/>
                <w:szCs w:val="21"/>
              </w:rPr>
              <w:t>0</w:t>
            </w:r>
          </w:p>
        </w:tc>
        <w:tc>
          <w:tcPr>
            <w:tcW w:w="1274" w:type="dxa"/>
            <w:vAlign w:val="center"/>
          </w:tcPr>
          <w:p w14:paraId="3A706BB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6D2A0B3">
            <w:pPr>
              <w:adjustRightInd w:val="0"/>
              <w:snapToGrid w:val="0"/>
              <w:spacing w:line="276" w:lineRule="auto"/>
              <w:jc w:val="center"/>
              <w:rPr>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b/>
                <w:szCs w:val="21"/>
              </w:rPr>
            </w:pPr>
          </w:p>
        </w:tc>
        <w:tc>
          <w:tcPr>
            <w:tcW w:w="1163" w:type="dxa"/>
            <w:vMerge w:val="continue"/>
            <w:vAlign w:val="center"/>
          </w:tcPr>
          <w:p w14:paraId="0EC9BFDA">
            <w:pPr>
              <w:adjustRightInd w:val="0"/>
              <w:snapToGrid w:val="0"/>
              <w:spacing w:line="276" w:lineRule="auto"/>
              <w:jc w:val="center"/>
              <w:rPr>
                <w:szCs w:val="21"/>
              </w:rPr>
            </w:pPr>
          </w:p>
        </w:tc>
        <w:tc>
          <w:tcPr>
            <w:tcW w:w="14536" w:type="dxa"/>
            <w:gridSpan w:val="10"/>
            <w:vAlign w:val="center"/>
          </w:tcPr>
          <w:p w14:paraId="5A7E60C8">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3-6-2</w:t>
            </w:r>
            <w:r>
              <w:rPr>
                <w:rFonts w:hint="eastAsia"/>
                <w:color w:val="4F81BD" w:themeColor="accent1"/>
                <w:szCs w:val="21"/>
                <w14:textFill>
                  <w14:solidFill>
                    <w14:schemeClr w14:val="accent1"/>
                  </w14:solidFill>
                </w14:textFill>
              </w:rPr>
              <w:t>指导学生参加全国开放大学举办的竞赛等</w:t>
            </w:r>
          </w:p>
          <w:p w14:paraId="482C914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1）2022年11月，省级，学前教育专业学生优秀实践作品征集大赛二等奖，丁杏，国家开放大学，排名第一，计分10分；</w:t>
            </w:r>
          </w:p>
          <w:p w14:paraId="437B269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2）2022年12月，省级，首届学生英语能力挑战赛三等奖，陈莉利，国家开放大学，排名第一，计5分；</w:t>
            </w:r>
          </w:p>
          <w:p w14:paraId="2278B36C">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3）2025年6月，市级，第二届“英语文化节”英语风采竞赛（开大组）三等奖，岳燕凌，湖南开放大学，排名第一，计2分。</w:t>
            </w:r>
          </w:p>
        </w:tc>
        <w:tc>
          <w:tcPr>
            <w:tcW w:w="1200" w:type="dxa"/>
            <w:vAlign w:val="center"/>
          </w:tcPr>
          <w:p w14:paraId="45C5967A">
            <w:pPr>
              <w:adjustRightInd w:val="0"/>
              <w:snapToGrid w:val="0"/>
              <w:spacing w:line="276" w:lineRule="auto"/>
              <w:jc w:val="center"/>
              <w:rPr>
                <w:szCs w:val="21"/>
              </w:rPr>
            </w:pPr>
            <w:r>
              <w:rPr>
                <w:rFonts w:hint="eastAsia"/>
                <w:szCs w:val="21"/>
              </w:rPr>
              <w:t>17</w:t>
            </w:r>
          </w:p>
        </w:tc>
        <w:tc>
          <w:tcPr>
            <w:tcW w:w="1274" w:type="dxa"/>
            <w:vAlign w:val="center"/>
          </w:tcPr>
          <w:p w14:paraId="4AF7D7B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5FA834C6">
            <w:pPr>
              <w:adjustRightInd w:val="0"/>
              <w:snapToGrid w:val="0"/>
              <w:spacing w:line="276" w:lineRule="auto"/>
              <w:jc w:val="center"/>
              <w:rPr>
                <w:color w:val="A6A6A6" w:themeColor="background1" w:themeShade="A6"/>
                <w:szCs w:val="21"/>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2771B0F">
            <w:pPr>
              <w:adjustRightInd w:val="0"/>
              <w:snapToGrid w:val="0"/>
              <w:spacing w:line="276" w:lineRule="auto"/>
              <w:jc w:val="center"/>
              <w:rPr>
                <w:b/>
                <w:szCs w:val="21"/>
              </w:rPr>
            </w:pPr>
          </w:p>
        </w:tc>
        <w:tc>
          <w:tcPr>
            <w:tcW w:w="1163" w:type="dxa"/>
            <w:vMerge w:val="continue"/>
            <w:vAlign w:val="center"/>
          </w:tcPr>
          <w:p w14:paraId="2E2EFC13">
            <w:pPr>
              <w:adjustRightInd w:val="0"/>
              <w:snapToGrid w:val="0"/>
              <w:spacing w:line="276" w:lineRule="auto"/>
              <w:jc w:val="center"/>
              <w:rPr>
                <w:szCs w:val="21"/>
              </w:rPr>
            </w:pPr>
          </w:p>
        </w:tc>
        <w:tc>
          <w:tcPr>
            <w:tcW w:w="14536" w:type="dxa"/>
            <w:gridSpan w:val="10"/>
            <w:vAlign w:val="center"/>
          </w:tcPr>
          <w:p w14:paraId="638CE2FF">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3-6-3指</w:t>
            </w:r>
            <w:r>
              <w:rPr>
                <w:rFonts w:hint="eastAsia"/>
                <w:color w:val="4F81BD" w:themeColor="accent1"/>
                <w:szCs w:val="21"/>
                <w14:textFill>
                  <w14:solidFill>
                    <w14:schemeClr w14:val="accent1"/>
                  </w14:solidFill>
                </w14:textFill>
              </w:rPr>
              <w:t>导学生参加创新创业训练计划等项目</w:t>
            </w:r>
          </w:p>
          <w:p w14:paraId="25EF2669">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39227B63">
            <w:pPr>
              <w:adjustRightInd w:val="0"/>
              <w:snapToGrid w:val="0"/>
              <w:spacing w:line="276" w:lineRule="auto"/>
              <w:jc w:val="center"/>
              <w:rPr>
                <w:szCs w:val="21"/>
              </w:rPr>
            </w:pPr>
          </w:p>
        </w:tc>
        <w:tc>
          <w:tcPr>
            <w:tcW w:w="1274" w:type="dxa"/>
            <w:vAlign w:val="center"/>
          </w:tcPr>
          <w:p w14:paraId="7B87ECA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898656A">
            <w:pPr>
              <w:adjustRightInd w:val="0"/>
              <w:snapToGrid w:val="0"/>
              <w:spacing w:line="276" w:lineRule="auto"/>
              <w:jc w:val="center"/>
              <w:rPr>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61F93F3">
            <w:pPr>
              <w:adjustRightInd w:val="0"/>
              <w:snapToGrid w:val="0"/>
              <w:spacing w:line="276" w:lineRule="auto"/>
              <w:jc w:val="center"/>
              <w:rPr>
                <w:b/>
                <w:szCs w:val="21"/>
              </w:rPr>
            </w:pPr>
          </w:p>
        </w:tc>
        <w:tc>
          <w:tcPr>
            <w:tcW w:w="1163" w:type="dxa"/>
            <w:vMerge w:val="continue"/>
            <w:vAlign w:val="center"/>
          </w:tcPr>
          <w:p w14:paraId="40D3FD72">
            <w:pPr>
              <w:adjustRightInd w:val="0"/>
              <w:snapToGrid w:val="0"/>
              <w:spacing w:line="276" w:lineRule="auto"/>
              <w:jc w:val="center"/>
              <w:rPr>
                <w:szCs w:val="21"/>
              </w:rPr>
            </w:pPr>
          </w:p>
        </w:tc>
        <w:tc>
          <w:tcPr>
            <w:tcW w:w="14536" w:type="dxa"/>
            <w:gridSpan w:val="10"/>
            <w:vAlign w:val="center"/>
          </w:tcPr>
          <w:p w14:paraId="0E808C36">
            <w:pPr>
              <w:adjustRightInd w:val="0"/>
              <w:snapToGrid w:val="0"/>
              <w:spacing w:line="276" w:lineRule="auto"/>
              <w:rPr>
                <w:color w:val="4F81BD" w:themeColor="accent1"/>
                <w:szCs w:val="21"/>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3-6-4</w:t>
            </w:r>
            <w:r>
              <w:rPr>
                <w:rFonts w:hint="eastAsia"/>
                <w:color w:val="4F81BD" w:themeColor="accent1"/>
                <w:szCs w:val="21"/>
                <w14:textFill>
                  <w14:solidFill>
                    <w14:schemeClr w14:val="accent1"/>
                  </w14:solidFill>
                </w14:textFill>
              </w:rPr>
              <w:t>体育学科指导学生参加比赛</w:t>
            </w:r>
          </w:p>
          <w:p w14:paraId="012DCCF1">
            <w:pPr>
              <w:adjustRightInd w:val="0"/>
              <w:snapToGrid w:val="0"/>
              <w:spacing w:line="276" w:lineRule="auto"/>
              <w:rPr>
                <w:color w:val="000000" w:themeColor="text1"/>
                <w:szCs w:val="21"/>
                <w14:textFill>
                  <w14:solidFill>
                    <w14:schemeClr w14:val="tx1"/>
                  </w14:solidFill>
                </w14:textFill>
              </w:rPr>
            </w:pPr>
            <w:r>
              <w:rPr>
                <w:rFonts w:hint="eastAsia"/>
              </w:rPr>
              <w:t>无</w:t>
            </w:r>
          </w:p>
        </w:tc>
        <w:tc>
          <w:tcPr>
            <w:tcW w:w="1200" w:type="dxa"/>
            <w:vAlign w:val="center"/>
          </w:tcPr>
          <w:p w14:paraId="67755DF1">
            <w:pPr>
              <w:adjustRightInd w:val="0"/>
              <w:snapToGrid w:val="0"/>
              <w:spacing w:line="276" w:lineRule="auto"/>
              <w:jc w:val="center"/>
              <w:rPr>
                <w:szCs w:val="21"/>
              </w:rPr>
            </w:pPr>
          </w:p>
        </w:tc>
        <w:tc>
          <w:tcPr>
            <w:tcW w:w="1274" w:type="dxa"/>
            <w:vAlign w:val="center"/>
          </w:tcPr>
          <w:p w14:paraId="28364C5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CF71027">
            <w:pPr>
              <w:adjustRightInd w:val="0"/>
              <w:snapToGrid w:val="0"/>
              <w:spacing w:line="276" w:lineRule="auto"/>
              <w:jc w:val="center"/>
              <w:rPr>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Cs w:val="21"/>
              </w:rPr>
            </w:pPr>
            <w:r>
              <w:rPr>
                <w:rFonts w:hint="eastAsia"/>
                <w:szCs w:val="21"/>
              </w:rPr>
              <w:t>3-7</w:t>
            </w:r>
          </w:p>
        </w:tc>
        <w:tc>
          <w:tcPr>
            <w:tcW w:w="14536" w:type="dxa"/>
            <w:gridSpan w:val="10"/>
            <w:vAlign w:val="center"/>
          </w:tcPr>
          <w:p w14:paraId="4E9A9FA1">
            <w:pPr>
              <w:adjustRightInd w:val="0"/>
              <w:snapToGrid w:val="0"/>
              <w:spacing w:line="276" w:lineRule="auto"/>
              <w:rPr>
                <w:color w:val="000000" w:themeColor="text1"/>
                <w:szCs w:val="21"/>
                <w14:textFill>
                  <w14:solidFill>
                    <w14:schemeClr w14:val="tx1"/>
                  </w14:solidFill>
                </w14:textFill>
              </w:rPr>
            </w:pPr>
            <w:r>
              <w:rPr>
                <w:rFonts w:hint="eastAsia"/>
                <w:color w:val="4F81BD" w:themeColor="accent1"/>
                <w:szCs w:val="21"/>
                <w14:textFill>
                  <w14:solidFill>
                    <w14:schemeClr w14:val="accent1"/>
                  </w14:solidFill>
                </w14:textFill>
              </w:rPr>
              <w:t>教案由专家现场评审，此项不需自评。</w:t>
            </w:r>
          </w:p>
        </w:tc>
        <w:tc>
          <w:tcPr>
            <w:tcW w:w="1200" w:type="dxa"/>
            <w:vAlign w:val="center"/>
          </w:tcPr>
          <w:p w14:paraId="47AE67E0">
            <w:pPr>
              <w:adjustRightInd w:val="0"/>
              <w:snapToGrid w:val="0"/>
              <w:spacing w:line="276" w:lineRule="auto"/>
              <w:jc w:val="center"/>
              <w:rPr>
                <w:szCs w:val="21"/>
              </w:rPr>
            </w:pPr>
            <w:r>
              <w:rPr>
                <w:rFonts w:hint="eastAsia"/>
                <w:szCs w:val="21"/>
              </w:rPr>
              <w:t>-</w:t>
            </w:r>
          </w:p>
        </w:tc>
        <w:tc>
          <w:tcPr>
            <w:tcW w:w="1274" w:type="dxa"/>
            <w:vAlign w:val="center"/>
          </w:tcPr>
          <w:p w14:paraId="25411A8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3D7ED06">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4C2615B">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62D5468F">
            <w:pPr>
              <w:adjustRightInd w:val="0"/>
              <w:snapToGrid w:val="0"/>
              <w:spacing w:line="276" w:lineRule="auto"/>
              <w:jc w:val="center"/>
              <w:rPr>
                <w:szCs w:val="21"/>
              </w:rPr>
            </w:pPr>
            <w:r>
              <w:rPr>
                <w:rFonts w:hint="eastAsia"/>
                <w:szCs w:val="21"/>
              </w:rPr>
              <w:t>4-1</w:t>
            </w:r>
          </w:p>
          <w:p w14:paraId="33A03636">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1C657129">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szCs w:val="21"/>
              </w:rPr>
              <w:t>请按量化计分细则论文分类填写）：</w:t>
            </w:r>
          </w:p>
          <w:p w14:paraId="7596614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 谢超，</w:t>
            </w:r>
            <w:r>
              <w:rPr>
                <w:rFonts w:hint="eastAsia" w:ascii="宋体" w:hAnsi="宋体" w:cs="宋体"/>
                <w:bCs/>
              </w:rPr>
              <w:t>终身教育背景下老年英语教学策略研究</w:t>
            </w:r>
            <w:r>
              <w:rPr>
                <w:bCs/>
              </w:rPr>
              <w:t xml:space="preserve">[J]. </w:t>
            </w:r>
            <w:r>
              <w:rPr>
                <w:rFonts w:hint="eastAsia" w:ascii="宋体" w:hAnsi="宋体" w:cs="宋体"/>
                <w:bCs/>
              </w:rPr>
              <w:t>产业与科技论坛，</w:t>
            </w:r>
            <w:r>
              <w:rPr>
                <w:rFonts w:hint="eastAsia"/>
                <w:color w:val="000000" w:themeColor="text1"/>
                <w:szCs w:val="21"/>
                <w14:textFill>
                  <w14:solidFill>
                    <w14:schemeClr w14:val="tx1"/>
                  </w14:solidFill>
                </w14:textFill>
              </w:rPr>
              <w:t>2023，</w:t>
            </w:r>
            <w:r>
              <w:rPr>
                <w:color w:val="000000" w:themeColor="text1"/>
                <w:szCs w:val="21"/>
                <w14:textFill>
                  <w14:solidFill>
                    <w14:schemeClr w14:val="tx1"/>
                  </w14:solidFill>
                </w14:textFill>
              </w:rPr>
              <w:t>22（6</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:171-172;</w:t>
            </w:r>
            <w:r>
              <w:rPr>
                <w:rFonts w:hint="eastAsia"/>
                <w:color w:val="000000" w:themeColor="text1"/>
                <w:szCs w:val="21"/>
                <w14:textFill>
                  <w14:solidFill>
                    <w14:schemeClr w14:val="tx1"/>
                  </w14:solidFill>
                </w14:textFill>
              </w:rPr>
              <w:t>计5分</w:t>
            </w:r>
          </w:p>
          <w:p w14:paraId="6B7758B6">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 谢超，“互联网+教育”背景下社区老年英语教学模式研究</w:t>
            </w:r>
            <w:r>
              <w:rPr>
                <w:bCs/>
              </w:rPr>
              <w:t xml:space="preserve">[J]. </w:t>
            </w:r>
            <w:r>
              <w:rPr>
                <w:rFonts w:hint="eastAsia" w:ascii="宋体" w:hAnsi="宋体" w:cs="宋体"/>
                <w:bCs/>
              </w:rPr>
              <w:t>产业与科技论坛，</w:t>
            </w:r>
            <w:r>
              <w:rPr>
                <w:rFonts w:hint="eastAsia"/>
                <w:color w:val="000000" w:themeColor="text1"/>
                <w:szCs w:val="21"/>
                <w14:textFill>
                  <w14:solidFill>
                    <w14:schemeClr w14:val="tx1"/>
                  </w14:solidFill>
                </w14:textFill>
              </w:rPr>
              <w:t>2023，</w:t>
            </w:r>
            <w:r>
              <w:rPr>
                <w:color w:val="000000" w:themeColor="text1"/>
                <w:szCs w:val="21"/>
                <w14:textFill>
                  <w14:solidFill>
                    <w14:schemeClr w14:val="tx1"/>
                  </w14:solidFill>
                </w14:textFill>
              </w:rPr>
              <w:t>22（</w:t>
            </w:r>
            <w:r>
              <w:rPr>
                <w:rFonts w:hint="eastAsia"/>
                <w:color w:val="000000" w:themeColor="text1"/>
                <w:szCs w:val="21"/>
                <w14:textFill>
                  <w14:solidFill>
                    <w14:schemeClr w14:val="tx1"/>
                  </w14:solidFill>
                </w14:textFill>
              </w:rPr>
              <w:t>20）</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42</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43</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计5分</w:t>
            </w:r>
          </w:p>
        </w:tc>
        <w:tc>
          <w:tcPr>
            <w:tcW w:w="1200" w:type="dxa"/>
            <w:vAlign w:val="center"/>
          </w:tcPr>
          <w:p w14:paraId="4BD3B064">
            <w:pPr>
              <w:adjustRightInd w:val="0"/>
              <w:snapToGrid w:val="0"/>
              <w:spacing w:line="276" w:lineRule="auto"/>
              <w:jc w:val="center"/>
              <w:rPr>
                <w:szCs w:val="21"/>
              </w:rPr>
            </w:pPr>
            <w:r>
              <w:rPr>
                <w:rFonts w:hint="eastAsia"/>
                <w:szCs w:val="21"/>
              </w:rPr>
              <w:t>10</w:t>
            </w:r>
          </w:p>
        </w:tc>
        <w:tc>
          <w:tcPr>
            <w:tcW w:w="1274" w:type="dxa"/>
            <w:vAlign w:val="center"/>
          </w:tcPr>
          <w:p w14:paraId="374D219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42142896">
            <w:pPr>
              <w:adjustRightInd w:val="0"/>
              <w:snapToGrid w:val="0"/>
              <w:spacing w:line="276" w:lineRule="auto"/>
              <w:jc w:val="center"/>
              <w:rPr>
                <w:color w:val="A6A6A6" w:themeColor="background1" w:themeShade="A6"/>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Cs w:val="21"/>
              </w:rPr>
              <w:t>4-2</w:t>
            </w:r>
          </w:p>
        </w:tc>
        <w:tc>
          <w:tcPr>
            <w:tcW w:w="14536" w:type="dxa"/>
            <w:gridSpan w:val="10"/>
            <w:vAlign w:val="center"/>
          </w:tcPr>
          <w:p w14:paraId="36B2AC4A">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4-2-1学术著作</w:t>
            </w:r>
            <w:r>
              <w:rPr>
                <w:rFonts w:hint="eastAsia"/>
                <w:szCs w:val="21"/>
              </w:rPr>
              <w:t>（学术专著、编著和译著）：</w:t>
            </w:r>
          </w:p>
          <w:p w14:paraId="5DAAB3C0">
            <w:pPr>
              <w:adjustRightInd w:val="0"/>
              <w:snapToGrid w:val="0"/>
              <w:spacing w:line="276" w:lineRule="auto"/>
              <w:rPr>
                <w:szCs w:val="21"/>
              </w:rPr>
            </w:pPr>
            <w:r>
              <w:rPr>
                <w:rFonts w:hint="eastAsia"/>
                <w:szCs w:val="21"/>
              </w:rPr>
              <w:t>无</w:t>
            </w:r>
          </w:p>
        </w:tc>
        <w:tc>
          <w:tcPr>
            <w:tcW w:w="1200" w:type="dxa"/>
            <w:vAlign w:val="center"/>
          </w:tcPr>
          <w:p w14:paraId="4E400331">
            <w:pPr>
              <w:adjustRightInd w:val="0"/>
              <w:snapToGrid w:val="0"/>
              <w:spacing w:line="276" w:lineRule="auto"/>
              <w:jc w:val="center"/>
              <w:rPr>
                <w:szCs w:val="21"/>
              </w:rPr>
            </w:pPr>
          </w:p>
        </w:tc>
        <w:tc>
          <w:tcPr>
            <w:tcW w:w="1274" w:type="dxa"/>
            <w:vAlign w:val="center"/>
          </w:tcPr>
          <w:p w14:paraId="5A2B9D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57C108">
            <w:pPr>
              <w:adjustRightInd w:val="0"/>
              <w:snapToGrid w:val="0"/>
              <w:spacing w:line="276" w:lineRule="auto"/>
              <w:jc w:val="center"/>
              <w:rPr>
                <w:color w:val="A6A6A6" w:themeColor="background1" w:themeShade="A6"/>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Cs w:val="21"/>
              </w:rPr>
            </w:pPr>
            <w:r>
              <w:rPr>
                <w:rFonts w:hint="eastAsia"/>
                <w:szCs w:val="21"/>
              </w:rPr>
              <w:t>4-3</w:t>
            </w:r>
          </w:p>
          <w:p w14:paraId="0C3F595A">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694ECFAD">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4-3-1原创作品、产品</w:t>
            </w:r>
          </w:p>
        </w:tc>
        <w:tc>
          <w:tcPr>
            <w:tcW w:w="1200" w:type="dxa"/>
            <w:vAlign w:val="center"/>
          </w:tcPr>
          <w:p w14:paraId="46AE610D">
            <w:pPr>
              <w:adjustRightInd w:val="0"/>
              <w:snapToGrid w:val="0"/>
              <w:spacing w:line="276" w:lineRule="auto"/>
              <w:jc w:val="center"/>
              <w:rPr>
                <w:szCs w:val="21"/>
              </w:rPr>
            </w:pPr>
          </w:p>
        </w:tc>
        <w:tc>
          <w:tcPr>
            <w:tcW w:w="1274" w:type="dxa"/>
            <w:vMerge w:val="restart"/>
            <w:vAlign w:val="center"/>
          </w:tcPr>
          <w:p w14:paraId="1D2909C3">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0A76E8">
            <w:pPr>
              <w:adjustRightInd w:val="0"/>
              <w:snapToGrid w:val="0"/>
              <w:spacing w:line="276" w:lineRule="auto"/>
              <w:jc w:val="center"/>
              <w:rPr>
                <w:color w:val="A6A6A6" w:themeColor="background1" w:themeShade="A6"/>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4536" w:type="dxa"/>
            <w:gridSpan w:val="10"/>
            <w:vAlign w:val="center"/>
          </w:tcPr>
          <w:p w14:paraId="4099FE62">
            <w:pPr>
              <w:adjustRightInd w:val="0"/>
              <w:snapToGrid w:val="0"/>
              <w:spacing w:line="276" w:lineRule="auto"/>
              <w:rPr>
                <w:szCs w:val="21"/>
              </w:rPr>
            </w:pPr>
            <w:r>
              <w:rPr>
                <w:rFonts w:hint="eastAsia"/>
                <w:color w:val="558ED5" w:themeColor="text2" w:themeTint="99"/>
                <w:szCs w:val="21"/>
                <w14:textFill>
                  <w14:solidFill>
                    <w14:schemeClr w14:val="tx2">
                      <w14:lumMod w14:val="60000"/>
                      <w14:lumOff w14:val="40000"/>
                    </w14:schemeClr>
                  </w14:solidFill>
                </w14:textFill>
              </w:rPr>
              <w:t>4-3-2非原创作品、产品</w:t>
            </w:r>
          </w:p>
        </w:tc>
        <w:tc>
          <w:tcPr>
            <w:tcW w:w="1200" w:type="dxa"/>
            <w:vAlign w:val="center"/>
          </w:tcPr>
          <w:p w14:paraId="40ED6E66">
            <w:pPr>
              <w:adjustRightInd w:val="0"/>
              <w:snapToGrid w:val="0"/>
              <w:spacing w:line="276" w:lineRule="auto"/>
              <w:jc w:val="center"/>
              <w:rPr>
                <w:szCs w:val="21"/>
              </w:rPr>
            </w:pPr>
          </w:p>
        </w:tc>
        <w:tc>
          <w:tcPr>
            <w:tcW w:w="1274" w:type="dxa"/>
            <w:vMerge w:val="continue"/>
            <w:vAlign w:val="center"/>
          </w:tcPr>
          <w:p w14:paraId="1D49F3C3">
            <w:pPr>
              <w:adjustRightInd w:val="0"/>
              <w:snapToGrid w:val="0"/>
              <w:spacing w:line="276" w:lineRule="auto"/>
              <w:jc w:val="center"/>
              <w:rPr>
                <w:color w:val="auto"/>
                <w:szCs w:val="21"/>
              </w:rPr>
            </w:pPr>
          </w:p>
        </w:tc>
        <w:tc>
          <w:tcPr>
            <w:tcW w:w="2331" w:type="dxa"/>
            <w:vAlign w:val="center"/>
          </w:tcPr>
          <w:p w14:paraId="118C1216">
            <w:pPr>
              <w:adjustRightInd w:val="0"/>
              <w:snapToGrid w:val="0"/>
              <w:spacing w:line="276" w:lineRule="auto"/>
              <w:jc w:val="center"/>
              <w:rPr>
                <w:color w:val="A6A6A6" w:themeColor="background1" w:themeShade="A6"/>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575EEDF5">
            <w:pPr>
              <w:adjustRightInd w:val="0"/>
              <w:snapToGrid w:val="0"/>
              <w:spacing w:line="276" w:lineRule="auto"/>
              <w:jc w:val="center"/>
              <w:rPr>
                <w:szCs w:val="21"/>
              </w:rPr>
            </w:pPr>
            <w:r>
              <w:rPr>
                <w:rFonts w:hint="eastAsia"/>
                <w:szCs w:val="21"/>
              </w:rPr>
              <w:t>4-4-1</w:t>
            </w:r>
          </w:p>
          <w:p w14:paraId="360AAF94">
            <w:pPr>
              <w:adjustRightInd w:val="0"/>
              <w:snapToGrid w:val="0"/>
              <w:spacing w:line="276" w:lineRule="auto"/>
              <w:jc w:val="center"/>
              <w:rPr>
                <w:szCs w:val="21"/>
              </w:rPr>
            </w:pPr>
          </w:p>
        </w:tc>
        <w:tc>
          <w:tcPr>
            <w:tcW w:w="14536" w:type="dxa"/>
            <w:gridSpan w:val="10"/>
            <w:vAlign w:val="center"/>
          </w:tcPr>
          <w:p w14:paraId="5B536E22">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纵向科研项目（含科研、教改等项目）</w:t>
            </w:r>
          </w:p>
          <w:p w14:paraId="20E889BF">
            <w:pPr>
              <w:adjustRightInd w:val="0"/>
              <w:snapToGrid w:val="0"/>
              <w:spacing w:line="276" w:lineRule="auto"/>
              <w:rPr>
                <w:szCs w:val="21"/>
              </w:rPr>
            </w:pPr>
            <w:r>
              <w:rPr>
                <w:rFonts w:hint="eastAsia"/>
                <w:szCs w:val="21"/>
              </w:rPr>
              <w:t>[1] 谢超，湖南省职业院校教学改革一般项目，ZJSB2020032，</w:t>
            </w:r>
            <w:r>
              <w:rPr>
                <w:rFonts w:hint="eastAsia" w:ascii="宋体" w:hAnsi="宋体"/>
                <w:szCs w:val="21"/>
              </w:rPr>
              <w:t>“互联网+教育”背景下社区老年英语教学模式研究，2020/11-2024/7，1万元，结题，主持，计20分；</w:t>
            </w:r>
          </w:p>
          <w:p w14:paraId="1D762DA6">
            <w:pPr>
              <w:adjustRightInd w:val="0"/>
              <w:snapToGrid w:val="0"/>
              <w:spacing w:line="276" w:lineRule="auto"/>
              <w:rPr>
                <w:szCs w:val="21"/>
              </w:rPr>
            </w:pPr>
            <w:r>
              <w:rPr>
                <w:rFonts w:hint="eastAsia"/>
                <w:szCs w:val="21"/>
              </w:rPr>
              <w:t>[2] 谢超，湖南省职业院校教学改革一般项目，ZJGB2024274，积极老龄化视域下的老年英语课程思政建设实践与研究，</w:t>
            </w:r>
            <w:r>
              <w:rPr>
                <w:rFonts w:hint="eastAsia" w:ascii="宋体" w:hAnsi="宋体"/>
                <w:szCs w:val="21"/>
              </w:rPr>
              <w:t>2024/11-</w:t>
            </w:r>
            <w:r>
              <w:rPr>
                <w:rFonts w:hint="eastAsia"/>
                <w:szCs w:val="21"/>
              </w:rPr>
              <w:t>今，在研，主持，计12分；</w:t>
            </w:r>
          </w:p>
          <w:p w14:paraId="5037EE29">
            <w:pPr>
              <w:adjustRightInd w:val="0"/>
              <w:snapToGrid w:val="0"/>
              <w:spacing w:line="276" w:lineRule="auto"/>
              <w:rPr>
                <w:szCs w:val="21"/>
              </w:rPr>
            </w:pPr>
            <w:r>
              <w:rPr>
                <w:rFonts w:hint="eastAsia"/>
                <w:szCs w:val="21"/>
              </w:rPr>
              <w:t>[3] 谢超，湖南省职业教学改革研究一般项目，ZJSB2019026，岳阳社区大学社区教育学习体验中心（基地）建设与实证研究，2019/11-2023/4，1万元，结题，排名第四，计1.2分</w:t>
            </w:r>
          </w:p>
          <w:p w14:paraId="65F1C2CE">
            <w:pPr>
              <w:adjustRightInd w:val="0"/>
              <w:snapToGrid w:val="0"/>
              <w:spacing w:line="276" w:lineRule="auto"/>
              <w:rPr>
                <w:szCs w:val="21"/>
              </w:rPr>
            </w:pPr>
            <w:r>
              <w:rPr>
                <w:rFonts w:hint="eastAsia"/>
                <w:szCs w:val="21"/>
              </w:rPr>
              <w:t>[4] 湖南省教育科学“十四五”规划2024年度课题，XJK24CZY135，产教融合背景下中职学校优质专业群建设策略研究，</w:t>
            </w:r>
            <w:r>
              <w:rPr>
                <w:rFonts w:hint="eastAsia" w:ascii="宋体" w:hAnsi="宋体"/>
                <w:szCs w:val="21"/>
              </w:rPr>
              <w:t>2024/6-</w:t>
            </w:r>
            <w:r>
              <w:rPr>
                <w:rFonts w:hint="eastAsia"/>
                <w:szCs w:val="21"/>
              </w:rPr>
              <w:t>今，在研，排名第四，计1.8分</w:t>
            </w:r>
          </w:p>
          <w:p w14:paraId="70692D37">
            <w:pPr>
              <w:adjustRightInd w:val="0"/>
              <w:snapToGrid w:val="0"/>
              <w:spacing w:line="276" w:lineRule="auto"/>
              <w:rPr>
                <w:szCs w:val="21"/>
              </w:rPr>
            </w:pPr>
            <w:r>
              <w:rPr>
                <w:rFonts w:hint="eastAsia"/>
                <w:szCs w:val="21"/>
              </w:rPr>
              <w:t>[5] 谢超，岳阳市社会科学研究一般项目，2023Y07，</w:t>
            </w:r>
            <w:r>
              <w:rPr>
                <w:rFonts w:hint="eastAsia" w:ascii="宋体" w:hAnsi="宋体"/>
                <w:szCs w:val="21"/>
              </w:rPr>
              <w:t>信息技术与老年英语教学深度融合的实践研究，2023/6-2024/8，结题，主持，计15分</w:t>
            </w:r>
          </w:p>
          <w:p w14:paraId="560B1D93">
            <w:pPr>
              <w:adjustRightInd w:val="0"/>
              <w:snapToGrid w:val="0"/>
              <w:spacing w:line="276" w:lineRule="auto"/>
              <w:rPr>
                <w:szCs w:val="21"/>
              </w:rPr>
            </w:pPr>
            <w:r>
              <w:rPr>
                <w:rFonts w:hint="eastAsia"/>
                <w:szCs w:val="21"/>
              </w:rPr>
              <w:t>[6] 谢超，岳阳市教育科学规划课题一般项目，YJK23ZJ11，</w:t>
            </w:r>
            <w:r>
              <w:rPr>
                <w:rFonts w:hint="eastAsia" w:ascii="宋体" w:hAnsi="宋体"/>
                <w:szCs w:val="21"/>
              </w:rPr>
              <w:t>智慧教育背景下大数据对中职英语教学质量提升的影响研究， 2023/11-2025/6，结题，主持，计15分</w:t>
            </w:r>
          </w:p>
          <w:p w14:paraId="673D5CCD">
            <w:pPr>
              <w:adjustRightInd w:val="0"/>
              <w:snapToGrid w:val="0"/>
              <w:spacing w:line="276" w:lineRule="auto"/>
              <w:rPr>
                <w:szCs w:val="21"/>
              </w:rPr>
            </w:pPr>
            <w:r>
              <w:rPr>
                <w:rFonts w:hint="eastAsia"/>
                <w:szCs w:val="21"/>
              </w:rPr>
              <w:t>[7] 谢超，湖南广播电视大学科学研究课题一般课题，XKD2014-C-26，</w:t>
            </w:r>
            <w:r>
              <w:rPr>
                <w:rFonts w:hint="eastAsia" w:ascii="宋体" w:hAnsi="宋体"/>
                <w:szCs w:val="21"/>
              </w:rPr>
              <w:t>岳阳市城市社区老年教育现状分析与对策研究，2014/11-2017/6，0.3万元，结题，主持；计5分</w:t>
            </w:r>
          </w:p>
          <w:p w14:paraId="6F8EF8B8">
            <w:pPr>
              <w:adjustRightInd w:val="0"/>
              <w:snapToGrid w:val="0"/>
              <w:spacing w:line="276" w:lineRule="auto"/>
              <w:rPr>
                <w:szCs w:val="21"/>
              </w:rPr>
            </w:pPr>
            <w:r>
              <w:rPr>
                <w:rFonts w:hint="eastAsia"/>
                <w:szCs w:val="21"/>
              </w:rPr>
              <w:t>[8] 谢超，湖南开放大学科学研究课题一般课题，XDK2018-C-22，</w:t>
            </w:r>
            <w:r>
              <w:rPr>
                <w:rFonts w:hint="eastAsia" w:ascii="宋体" w:hAnsi="宋体"/>
                <w:szCs w:val="21"/>
              </w:rPr>
              <w:t>终身教育背景下老年人英语教学策略研究，2018/11-2024/12，0.3万元，结题，主持；计5分</w:t>
            </w:r>
          </w:p>
          <w:p w14:paraId="7597CC6C">
            <w:pPr>
              <w:adjustRightInd w:val="0"/>
              <w:snapToGrid w:val="0"/>
              <w:spacing w:line="276" w:lineRule="auto"/>
              <w:rPr>
                <w:szCs w:val="21"/>
              </w:rPr>
            </w:pPr>
            <w:r>
              <w:rPr>
                <w:rFonts w:hint="eastAsia"/>
                <w:szCs w:val="21"/>
              </w:rPr>
              <w:t>[9] 湖南省教育信息技术研究课题一般项目，HNETR21100，基于学科核心素养的中职英语信息化教学设计及改革实践研究，</w:t>
            </w:r>
            <w:r>
              <w:rPr>
                <w:rFonts w:hint="eastAsia" w:ascii="宋体" w:hAnsi="宋体"/>
                <w:szCs w:val="21"/>
              </w:rPr>
              <w:t>2021/7-</w:t>
            </w:r>
            <w:r>
              <w:rPr>
                <w:rFonts w:hint="eastAsia"/>
                <w:szCs w:val="21"/>
              </w:rPr>
              <w:t>今，待结项，排名第三，</w:t>
            </w:r>
          </w:p>
          <w:p w14:paraId="5529E546">
            <w:pPr>
              <w:adjustRightInd w:val="0"/>
              <w:snapToGrid w:val="0"/>
              <w:spacing w:line="276" w:lineRule="auto"/>
              <w:rPr>
                <w:szCs w:val="21"/>
              </w:rPr>
            </w:pPr>
            <w:r>
              <w:rPr>
                <w:szCs w:val="21"/>
              </w:rPr>
              <w:t>[10]</w:t>
            </w:r>
            <w:r>
              <w:rPr>
                <w:rFonts w:hint="eastAsia"/>
                <w:szCs w:val="21"/>
              </w:rPr>
              <w:t xml:space="preserve"> 谢超，湖南广播电视大学科学研究课题一般课题，XKD2013-C-19，职业院校商务英语专业实训教学体系构建研究，2013/11-2014/7，0.3万元，结题，排名第四；</w:t>
            </w:r>
          </w:p>
          <w:p w14:paraId="4CFFCD9C">
            <w:pPr>
              <w:adjustRightInd w:val="0"/>
              <w:snapToGrid w:val="0"/>
              <w:spacing w:line="276" w:lineRule="auto"/>
              <w:rPr>
                <w:szCs w:val="21"/>
              </w:rPr>
            </w:pPr>
            <w:r>
              <w:rPr>
                <w:szCs w:val="21"/>
              </w:rPr>
              <w:t>[1</w:t>
            </w:r>
            <w:r>
              <w:rPr>
                <w:rFonts w:hint="eastAsia"/>
                <w:szCs w:val="21"/>
              </w:rPr>
              <w:t>1</w:t>
            </w:r>
            <w:r>
              <w:rPr>
                <w:szCs w:val="21"/>
              </w:rPr>
              <w:t>]</w:t>
            </w:r>
            <w:r>
              <w:rPr>
                <w:rFonts w:hint="eastAsia"/>
                <w:szCs w:val="21"/>
              </w:rPr>
              <w:t xml:space="preserve"> </w:t>
            </w:r>
            <w:r>
              <w:rPr>
                <w:rFonts w:hint="eastAsia" w:ascii="宋体" w:hAnsi="宋体"/>
                <w:szCs w:val="21"/>
              </w:rPr>
              <w:t>谢超，</w:t>
            </w:r>
            <w:r>
              <w:rPr>
                <w:rFonts w:hint="eastAsia"/>
                <w:szCs w:val="21"/>
              </w:rPr>
              <w:t>湖南开放大学科学研究课题一般课题，XDK2018-C-16，中职院校商务英语专业学生职业核心能力培养研究——以岳阳市为例，</w:t>
            </w:r>
            <w:r>
              <w:rPr>
                <w:rFonts w:hint="eastAsia" w:ascii="宋体" w:hAnsi="宋体"/>
                <w:szCs w:val="21"/>
              </w:rPr>
              <w:t>2018/11-2023/6，0.3万元，结题，排名第四。</w:t>
            </w:r>
          </w:p>
        </w:tc>
        <w:tc>
          <w:tcPr>
            <w:tcW w:w="1200" w:type="dxa"/>
            <w:vAlign w:val="center"/>
          </w:tcPr>
          <w:p w14:paraId="0B9D2355">
            <w:pPr>
              <w:adjustRightInd w:val="0"/>
              <w:snapToGrid w:val="0"/>
              <w:spacing w:line="276" w:lineRule="auto"/>
              <w:jc w:val="center"/>
              <w:rPr>
                <w:szCs w:val="21"/>
              </w:rPr>
            </w:pPr>
            <w:r>
              <w:rPr>
                <w:rFonts w:hint="eastAsia"/>
                <w:szCs w:val="21"/>
              </w:rPr>
              <w:t>75</w:t>
            </w:r>
          </w:p>
        </w:tc>
        <w:tc>
          <w:tcPr>
            <w:tcW w:w="1274" w:type="dxa"/>
            <w:vAlign w:val="center"/>
          </w:tcPr>
          <w:p w14:paraId="7F11080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64.68</w:t>
            </w:r>
          </w:p>
        </w:tc>
        <w:tc>
          <w:tcPr>
            <w:tcW w:w="2331" w:type="dxa"/>
            <w:vAlign w:val="center"/>
          </w:tcPr>
          <w:p w14:paraId="5BFDD522">
            <w:pPr>
              <w:adjustRightInd w:val="0"/>
              <w:snapToGrid w:val="0"/>
              <w:spacing w:line="276" w:lineRule="auto"/>
              <w:jc w:val="center"/>
              <w:rPr>
                <w:color w:val="A6A6A6" w:themeColor="background1" w:themeShade="A6"/>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Cs w:val="21"/>
              </w:rPr>
            </w:pPr>
            <w:r>
              <w:rPr>
                <w:rFonts w:hint="eastAsia"/>
                <w:szCs w:val="21"/>
              </w:rPr>
              <w:t>4-4-2</w:t>
            </w:r>
          </w:p>
          <w:p w14:paraId="05987D4F">
            <w:pPr>
              <w:adjustRightInd w:val="0"/>
              <w:snapToGrid w:val="0"/>
              <w:spacing w:line="276" w:lineRule="auto"/>
              <w:jc w:val="center"/>
              <w:rPr>
                <w:szCs w:val="21"/>
              </w:rPr>
            </w:pPr>
            <w:r>
              <w:rPr>
                <w:rFonts w:hint="eastAsia"/>
                <w:sz w:val="16"/>
                <w:szCs w:val="16"/>
              </w:rPr>
              <w:t>（注意计分封顶）</w:t>
            </w:r>
          </w:p>
        </w:tc>
        <w:tc>
          <w:tcPr>
            <w:tcW w:w="14536" w:type="dxa"/>
            <w:gridSpan w:val="10"/>
            <w:vAlign w:val="center"/>
          </w:tcPr>
          <w:p w14:paraId="72100971">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横向项目</w:t>
            </w:r>
          </w:p>
          <w:p w14:paraId="1BE2BD90">
            <w:pPr>
              <w:adjustRightInd w:val="0"/>
              <w:snapToGrid w:val="0"/>
              <w:spacing w:line="276" w:lineRule="auto"/>
              <w:rPr>
                <w:szCs w:val="21"/>
              </w:rPr>
            </w:pPr>
            <w:r>
              <w:rPr>
                <w:rFonts w:hint="eastAsia" w:asciiTheme="minorEastAsia" w:hAnsiTheme="minorEastAsia" w:eastAsiaTheme="minorEastAsia"/>
                <w:szCs w:val="21"/>
              </w:rPr>
              <w:t>无</w:t>
            </w:r>
          </w:p>
        </w:tc>
        <w:tc>
          <w:tcPr>
            <w:tcW w:w="1200" w:type="dxa"/>
            <w:vAlign w:val="center"/>
          </w:tcPr>
          <w:p w14:paraId="53E56880">
            <w:pPr>
              <w:adjustRightInd w:val="0"/>
              <w:snapToGrid w:val="0"/>
              <w:spacing w:line="276" w:lineRule="auto"/>
              <w:jc w:val="center"/>
              <w:rPr>
                <w:szCs w:val="21"/>
              </w:rPr>
            </w:pPr>
            <w:r>
              <w:rPr>
                <w:rFonts w:hint="eastAsia"/>
                <w:szCs w:val="21"/>
              </w:rPr>
              <w:t>0</w:t>
            </w:r>
          </w:p>
        </w:tc>
        <w:tc>
          <w:tcPr>
            <w:tcW w:w="1274" w:type="dxa"/>
            <w:vAlign w:val="center"/>
          </w:tcPr>
          <w:p w14:paraId="08C20BE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CC1C82F">
            <w:pPr>
              <w:adjustRightInd w:val="0"/>
              <w:snapToGrid w:val="0"/>
              <w:spacing w:line="276" w:lineRule="auto"/>
              <w:jc w:val="center"/>
              <w:rPr>
                <w:color w:val="A6A6A6" w:themeColor="background1" w:themeShade="A6"/>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Cs w:val="21"/>
              </w:rPr>
            </w:pPr>
            <w:r>
              <w:rPr>
                <w:rFonts w:hint="eastAsia"/>
                <w:szCs w:val="21"/>
              </w:rPr>
              <w:t>4-5</w:t>
            </w:r>
          </w:p>
        </w:tc>
        <w:tc>
          <w:tcPr>
            <w:tcW w:w="14536" w:type="dxa"/>
            <w:gridSpan w:val="10"/>
            <w:vAlign w:val="center"/>
          </w:tcPr>
          <w:p w14:paraId="462DC5A3">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成果奖励</w:t>
            </w:r>
          </w:p>
          <w:p w14:paraId="54AF518A">
            <w:pPr>
              <w:adjustRightInd w:val="0"/>
              <w:snapToGrid w:val="0"/>
              <w:spacing w:line="276" w:lineRule="auto"/>
              <w:rPr>
                <w:color w:val="000000" w:themeColor="text1"/>
                <w:szCs w:val="21"/>
                <w14:textFill>
                  <w14:solidFill>
                    <w14:schemeClr w14:val="tx1"/>
                  </w14:solidFill>
                </w14:textFill>
              </w:rPr>
            </w:pPr>
          </w:p>
        </w:tc>
        <w:tc>
          <w:tcPr>
            <w:tcW w:w="1200" w:type="dxa"/>
            <w:vAlign w:val="center"/>
          </w:tcPr>
          <w:p w14:paraId="30B56F5B">
            <w:pPr>
              <w:adjustRightInd w:val="0"/>
              <w:snapToGrid w:val="0"/>
              <w:spacing w:line="276" w:lineRule="auto"/>
              <w:jc w:val="center"/>
              <w:rPr>
                <w:szCs w:val="21"/>
              </w:rPr>
            </w:pPr>
          </w:p>
        </w:tc>
        <w:tc>
          <w:tcPr>
            <w:tcW w:w="1274" w:type="dxa"/>
            <w:vAlign w:val="center"/>
          </w:tcPr>
          <w:p w14:paraId="3993CE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B655018">
            <w:pPr>
              <w:adjustRightInd w:val="0"/>
              <w:snapToGrid w:val="0"/>
              <w:spacing w:line="276" w:lineRule="auto"/>
              <w:jc w:val="center"/>
              <w:rPr>
                <w:color w:val="A6A6A6" w:themeColor="background1" w:themeShade="A6"/>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Cs w:val="21"/>
              </w:rPr>
            </w:pPr>
            <w:r>
              <w:rPr>
                <w:rFonts w:hint="eastAsia"/>
                <w:szCs w:val="21"/>
              </w:rPr>
              <w:t>4-6</w:t>
            </w:r>
          </w:p>
        </w:tc>
        <w:tc>
          <w:tcPr>
            <w:tcW w:w="14536" w:type="dxa"/>
            <w:gridSpan w:val="10"/>
            <w:vAlign w:val="center"/>
          </w:tcPr>
          <w:p w14:paraId="3C6E0156">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成果转化</w:t>
            </w:r>
          </w:p>
          <w:p w14:paraId="48F4F5F9">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3EAF8E55">
            <w:pPr>
              <w:adjustRightInd w:val="0"/>
              <w:snapToGrid w:val="0"/>
              <w:spacing w:line="276" w:lineRule="auto"/>
              <w:jc w:val="center"/>
              <w:rPr>
                <w:szCs w:val="21"/>
              </w:rPr>
            </w:pPr>
            <w:r>
              <w:rPr>
                <w:rFonts w:hint="eastAsia"/>
                <w:szCs w:val="21"/>
              </w:rPr>
              <w:t>0</w:t>
            </w:r>
          </w:p>
        </w:tc>
        <w:tc>
          <w:tcPr>
            <w:tcW w:w="1274" w:type="dxa"/>
            <w:vAlign w:val="center"/>
          </w:tcPr>
          <w:p w14:paraId="5C24BF5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C332703">
            <w:pPr>
              <w:adjustRightInd w:val="0"/>
              <w:snapToGrid w:val="0"/>
              <w:spacing w:line="276" w:lineRule="auto"/>
              <w:jc w:val="center"/>
              <w:rPr>
                <w:color w:val="A6A6A6" w:themeColor="background1" w:themeShade="A6"/>
                <w:szCs w:val="21"/>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145B9CD">
            <w:pPr>
              <w:adjustRightInd w:val="0"/>
              <w:snapToGrid w:val="0"/>
              <w:spacing w:line="276" w:lineRule="auto"/>
              <w:jc w:val="center"/>
              <w:rPr>
                <w:bCs/>
                <w:szCs w:val="21"/>
              </w:rPr>
            </w:pPr>
          </w:p>
        </w:tc>
        <w:tc>
          <w:tcPr>
            <w:tcW w:w="1163" w:type="dxa"/>
            <w:vAlign w:val="center"/>
          </w:tcPr>
          <w:p w14:paraId="21DC4AD4">
            <w:pPr>
              <w:adjustRightInd w:val="0"/>
              <w:snapToGrid w:val="0"/>
              <w:spacing w:line="276" w:lineRule="auto"/>
              <w:jc w:val="center"/>
              <w:rPr>
                <w:bCs/>
                <w:szCs w:val="21"/>
              </w:rPr>
            </w:pPr>
            <w:r>
              <w:rPr>
                <w:rFonts w:hint="eastAsia"/>
                <w:bCs/>
                <w:szCs w:val="21"/>
              </w:rPr>
              <w:t>4-7</w:t>
            </w:r>
          </w:p>
        </w:tc>
        <w:tc>
          <w:tcPr>
            <w:tcW w:w="14536" w:type="dxa"/>
            <w:gridSpan w:val="10"/>
            <w:vAlign w:val="center"/>
          </w:tcPr>
          <w:p w14:paraId="5002F088">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color w:val="558ED5" w:themeColor="text2" w:themeTint="99"/>
                <w:szCs w:val="21"/>
                <w14:textFill>
                  <w14:solidFill>
                    <w14:schemeClr w14:val="tx2">
                      <w14:lumMod w14:val="60000"/>
                      <w14:lumOff w14:val="40000"/>
                    </w14:schemeClr>
                  </w14:solidFill>
                </w14:textFill>
              </w:rPr>
              <w:t>咨询报告或领导批示</w:t>
            </w:r>
          </w:p>
          <w:p w14:paraId="406038E8">
            <w:pPr>
              <w:adjustRightInd w:val="0"/>
              <w:snapToGrid w:val="0"/>
              <w:spacing w:line="276" w:lineRule="auto"/>
              <w:rPr>
                <w:color w:val="558ED5" w:themeColor="text2" w:themeTint="99"/>
                <w:szCs w:val="21"/>
                <w14:textFill>
                  <w14:solidFill>
                    <w14:schemeClr w14:val="tx2">
                      <w14:lumMod w14:val="60000"/>
                      <w14:lumOff w14:val="40000"/>
                    </w14:schemeClr>
                  </w14:solidFill>
                </w14:textFill>
              </w:rPr>
            </w:pPr>
            <w:r>
              <w:rPr>
                <w:rFonts w:hint="eastAsia"/>
                <w:szCs w:val="21"/>
              </w:rPr>
              <w:t>无</w:t>
            </w:r>
          </w:p>
        </w:tc>
        <w:tc>
          <w:tcPr>
            <w:tcW w:w="1200" w:type="dxa"/>
            <w:vAlign w:val="center"/>
          </w:tcPr>
          <w:p w14:paraId="32216470">
            <w:pPr>
              <w:adjustRightInd w:val="0"/>
              <w:snapToGrid w:val="0"/>
              <w:spacing w:line="276" w:lineRule="auto"/>
              <w:jc w:val="center"/>
              <w:rPr>
                <w:szCs w:val="21"/>
              </w:rPr>
            </w:pPr>
            <w:r>
              <w:rPr>
                <w:rFonts w:hint="eastAsia"/>
                <w:szCs w:val="21"/>
              </w:rPr>
              <w:t>0</w:t>
            </w:r>
          </w:p>
        </w:tc>
        <w:tc>
          <w:tcPr>
            <w:tcW w:w="1274" w:type="dxa"/>
            <w:vAlign w:val="center"/>
          </w:tcPr>
          <w:p w14:paraId="3D28B72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777223A">
            <w:pPr>
              <w:adjustRightInd w:val="0"/>
              <w:snapToGrid w:val="0"/>
              <w:spacing w:line="276" w:lineRule="auto"/>
              <w:jc w:val="center"/>
              <w:rPr>
                <w:color w:val="A6A6A6" w:themeColor="background1" w:themeShade="A6"/>
                <w:szCs w:val="21"/>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5D058AB">
            <w:pPr>
              <w:adjustRightInd w:val="0"/>
              <w:snapToGrid w:val="0"/>
              <w:spacing w:line="276" w:lineRule="auto"/>
              <w:jc w:val="center"/>
              <w:rPr>
                <w:bCs/>
                <w:szCs w:val="21"/>
              </w:rPr>
            </w:pPr>
          </w:p>
        </w:tc>
        <w:tc>
          <w:tcPr>
            <w:tcW w:w="1163" w:type="dxa"/>
            <w:vAlign w:val="center"/>
          </w:tcPr>
          <w:p w14:paraId="4103D2C9">
            <w:pPr>
              <w:adjustRightInd w:val="0"/>
              <w:snapToGrid w:val="0"/>
              <w:spacing w:line="276" w:lineRule="auto"/>
              <w:jc w:val="center"/>
              <w:rPr>
                <w:bCs/>
                <w:szCs w:val="21"/>
              </w:rPr>
            </w:pPr>
            <w:r>
              <w:rPr>
                <w:rFonts w:hint="eastAsia"/>
                <w:bCs/>
                <w:szCs w:val="21"/>
              </w:rPr>
              <w:t>4-8</w:t>
            </w:r>
          </w:p>
        </w:tc>
        <w:tc>
          <w:tcPr>
            <w:tcW w:w="14536" w:type="dxa"/>
            <w:gridSpan w:val="10"/>
            <w:vAlign w:val="center"/>
          </w:tcPr>
          <w:p w14:paraId="535C246A">
            <w:pPr>
              <w:adjustRightInd w:val="0"/>
              <w:snapToGrid w:val="0"/>
              <w:spacing w:line="276" w:lineRule="auto"/>
              <w:rPr>
                <w:bCs/>
                <w:color w:val="558ED5" w:themeColor="text2" w:themeTint="99"/>
                <w:szCs w:val="21"/>
                <w14:textFill>
                  <w14:solidFill>
                    <w14:schemeClr w14:val="tx2">
                      <w14:lumMod w14:val="60000"/>
                      <w14:lumOff w14:val="40000"/>
                    </w14:schemeClr>
                  </w14:solidFill>
                </w14:textFill>
              </w:rPr>
            </w:pPr>
            <w:r>
              <w:rPr>
                <w:rFonts w:hint="eastAsia"/>
                <w:bCs/>
                <w:color w:val="558ED5" w:themeColor="text2" w:themeTint="99"/>
                <w:szCs w:val="21"/>
                <w14:textFill>
                  <w14:solidFill>
                    <w14:schemeClr w14:val="tx2">
                      <w14:lumMod w14:val="60000"/>
                      <w14:lumOff w14:val="40000"/>
                    </w14:schemeClr>
                  </w14:solidFill>
                </w14:textFill>
              </w:rPr>
              <w:t>担任科技特派员</w:t>
            </w:r>
          </w:p>
          <w:p w14:paraId="7B17E285">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p>
        </w:tc>
        <w:tc>
          <w:tcPr>
            <w:tcW w:w="1200" w:type="dxa"/>
            <w:vAlign w:val="center"/>
          </w:tcPr>
          <w:p w14:paraId="0A333D98">
            <w:pPr>
              <w:adjustRightInd w:val="0"/>
              <w:snapToGrid w:val="0"/>
              <w:spacing w:line="276" w:lineRule="auto"/>
              <w:jc w:val="center"/>
              <w:rPr>
                <w:szCs w:val="21"/>
              </w:rPr>
            </w:pPr>
            <w:r>
              <w:rPr>
                <w:rFonts w:hint="eastAsia"/>
                <w:szCs w:val="21"/>
              </w:rPr>
              <w:t>0</w:t>
            </w:r>
          </w:p>
        </w:tc>
        <w:tc>
          <w:tcPr>
            <w:tcW w:w="1274" w:type="dxa"/>
            <w:vAlign w:val="center"/>
          </w:tcPr>
          <w:p w14:paraId="0F09FBD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3617E3">
            <w:pPr>
              <w:adjustRightInd w:val="0"/>
              <w:snapToGrid w:val="0"/>
              <w:spacing w:line="276" w:lineRule="auto"/>
              <w:jc w:val="center"/>
              <w:rPr>
                <w:color w:val="A6A6A6" w:themeColor="background1" w:themeShade="A6"/>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2750F40A">
            <w:pPr>
              <w:adjustRightInd w:val="0"/>
              <w:snapToGrid w:val="0"/>
              <w:spacing w:line="276" w:lineRule="auto"/>
              <w:jc w:val="center"/>
              <w:rPr>
                <w:b/>
                <w:szCs w:val="21"/>
              </w:rPr>
            </w:pPr>
            <w:r>
              <w:rPr>
                <w:rFonts w:hint="eastAsia"/>
                <w:b/>
                <w:szCs w:val="21"/>
              </w:rPr>
              <w:t>5.代表作审读和面试答辩</w:t>
            </w:r>
          </w:p>
        </w:tc>
        <w:tc>
          <w:tcPr>
            <w:tcW w:w="1163" w:type="dxa"/>
            <w:vMerge w:val="restart"/>
            <w:vAlign w:val="center"/>
          </w:tcPr>
          <w:p w14:paraId="2F64F5FE">
            <w:pPr>
              <w:adjustRightInd w:val="0"/>
              <w:snapToGrid w:val="0"/>
              <w:spacing w:line="276" w:lineRule="auto"/>
              <w:jc w:val="center"/>
              <w:rPr>
                <w:szCs w:val="21"/>
              </w:rPr>
            </w:pPr>
            <w:r>
              <w:rPr>
                <w:rFonts w:hint="eastAsia"/>
                <w:szCs w:val="21"/>
              </w:rPr>
              <w:t>5-1代表作审读</w:t>
            </w:r>
          </w:p>
        </w:tc>
        <w:tc>
          <w:tcPr>
            <w:tcW w:w="14536" w:type="dxa"/>
            <w:gridSpan w:val="10"/>
            <w:vAlign w:val="center"/>
          </w:tcPr>
          <w:p w14:paraId="2AB19F5D">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代表作1：论文：</w:t>
            </w:r>
            <w:r>
              <w:rPr>
                <w:rFonts w:hint="eastAsia" w:ascii="宋体" w:hAnsi="宋体" w:cs="宋体"/>
                <w:bCs/>
              </w:rPr>
              <w:t>终身教育背景下老年英语教学策略研究</w:t>
            </w:r>
          </w:p>
        </w:tc>
        <w:tc>
          <w:tcPr>
            <w:tcW w:w="1200" w:type="dxa"/>
            <w:vMerge w:val="restart"/>
            <w:vAlign w:val="center"/>
          </w:tcPr>
          <w:p w14:paraId="5EB2AC2E">
            <w:pPr>
              <w:adjustRightInd w:val="0"/>
              <w:snapToGrid w:val="0"/>
              <w:spacing w:line="276" w:lineRule="auto"/>
              <w:jc w:val="center"/>
              <w:rPr>
                <w:szCs w:val="21"/>
              </w:rPr>
            </w:pPr>
            <w:r>
              <w:rPr>
                <w:rFonts w:hint="eastAsia"/>
                <w:szCs w:val="21"/>
              </w:rPr>
              <w:t>-</w:t>
            </w:r>
          </w:p>
        </w:tc>
        <w:tc>
          <w:tcPr>
            <w:tcW w:w="1274" w:type="dxa"/>
            <w:vMerge w:val="restart"/>
            <w:vAlign w:val="center"/>
          </w:tcPr>
          <w:p w14:paraId="39DD801E">
            <w:pPr>
              <w:adjustRightInd w:val="0"/>
              <w:snapToGrid w:val="0"/>
              <w:spacing w:line="276" w:lineRule="auto"/>
              <w:jc w:val="center"/>
              <w:rPr>
                <w:color w:val="auto"/>
                <w:szCs w:val="21"/>
              </w:rPr>
            </w:pPr>
            <w:r>
              <w:rPr>
                <w:rFonts w:hint="eastAsia"/>
                <w:color w:val="auto"/>
                <w:szCs w:val="21"/>
              </w:rPr>
              <w:t>-</w:t>
            </w:r>
          </w:p>
        </w:tc>
        <w:tc>
          <w:tcPr>
            <w:tcW w:w="2331" w:type="dxa"/>
            <w:vMerge w:val="restart"/>
            <w:vAlign w:val="center"/>
          </w:tcPr>
          <w:p w14:paraId="5BDD8D24">
            <w:pPr>
              <w:adjustRightInd w:val="0"/>
              <w:snapToGrid w:val="0"/>
              <w:spacing w:line="276" w:lineRule="auto"/>
              <w:jc w:val="center"/>
              <w:rPr>
                <w:color w:val="FF0000"/>
                <w:sz w:val="24"/>
              </w:rPr>
            </w:pPr>
          </w:p>
        </w:tc>
      </w:tr>
      <w:tr w14:paraId="1274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502BB62">
            <w:pPr>
              <w:adjustRightInd w:val="0"/>
              <w:snapToGrid w:val="0"/>
              <w:spacing w:line="276" w:lineRule="auto"/>
              <w:jc w:val="center"/>
              <w:rPr>
                <w:b/>
                <w:szCs w:val="21"/>
              </w:rPr>
            </w:pPr>
          </w:p>
        </w:tc>
        <w:tc>
          <w:tcPr>
            <w:tcW w:w="1163" w:type="dxa"/>
            <w:vMerge w:val="continue"/>
            <w:vAlign w:val="center"/>
          </w:tcPr>
          <w:p w14:paraId="64DB701F">
            <w:pPr>
              <w:adjustRightInd w:val="0"/>
              <w:snapToGrid w:val="0"/>
              <w:spacing w:line="276" w:lineRule="auto"/>
              <w:jc w:val="center"/>
              <w:rPr>
                <w:szCs w:val="21"/>
              </w:rPr>
            </w:pPr>
          </w:p>
        </w:tc>
        <w:tc>
          <w:tcPr>
            <w:tcW w:w="14536" w:type="dxa"/>
            <w:gridSpan w:val="10"/>
            <w:vAlign w:val="center"/>
          </w:tcPr>
          <w:p w14:paraId="51694714">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代表作2：论文：“互联网+教育”背景下社区老年英语教学模式研究</w:t>
            </w:r>
          </w:p>
        </w:tc>
        <w:tc>
          <w:tcPr>
            <w:tcW w:w="1200" w:type="dxa"/>
            <w:vMerge w:val="continue"/>
            <w:vAlign w:val="center"/>
          </w:tcPr>
          <w:p w14:paraId="4ED8A0BB">
            <w:pPr>
              <w:adjustRightInd w:val="0"/>
              <w:snapToGrid w:val="0"/>
              <w:spacing w:line="276" w:lineRule="auto"/>
              <w:jc w:val="center"/>
              <w:rPr>
                <w:szCs w:val="21"/>
              </w:rPr>
            </w:pPr>
          </w:p>
        </w:tc>
        <w:tc>
          <w:tcPr>
            <w:tcW w:w="1274" w:type="dxa"/>
            <w:vMerge w:val="continue"/>
            <w:vAlign w:val="center"/>
          </w:tcPr>
          <w:p w14:paraId="679B174C">
            <w:pPr>
              <w:adjustRightInd w:val="0"/>
              <w:snapToGrid w:val="0"/>
              <w:spacing w:line="276" w:lineRule="auto"/>
              <w:jc w:val="center"/>
              <w:rPr>
                <w:color w:val="auto"/>
                <w:szCs w:val="21"/>
              </w:rPr>
            </w:pPr>
          </w:p>
        </w:tc>
        <w:tc>
          <w:tcPr>
            <w:tcW w:w="2331" w:type="dxa"/>
            <w:vMerge w:val="continue"/>
            <w:vAlign w:val="center"/>
          </w:tcPr>
          <w:p w14:paraId="43D9B7FE">
            <w:pPr>
              <w:adjustRightInd w:val="0"/>
              <w:snapToGrid w:val="0"/>
              <w:spacing w:line="276" w:lineRule="auto"/>
              <w:jc w:val="center"/>
              <w:rPr>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b/>
                <w:szCs w:val="21"/>
              </w:rPr>
            </w:pPr>
            <w:bookmarkStart w:id="5" w:name="_GoBack" w:colFirst="11" w:colLast="11"/>
          </w:p>
        </w:tc>
        <w:tc>
          <w:tcPr>
            <w:tcW w:w="1163" w:type="dxa"/>
            <w:vAlign w:val="center"/>
          </w:tcPr>
          <w:p w14:paraId="18D83720">
            <w:pPr>
              <w:adjustRightInd w:val="0"/>
              <w:snapToGrid w:val="0"/>
              <w:spacing w:line="276" w:lineRule="auto"/>
              <w:jc w:val="center"/>
              <w:rPr>
                <w:szCs w:val="21"/>
              </w:rPr>
            </w:pPr>
            <w:r>
              <w:rPr>
                <w:rFonts w:hint="eastAsia"/>
                <w:szCs w:val="21"/>
              </w:rPr>
              <w:t>5-2面试答辩</w:t>
            </w:r>
          </w:p>
        </w:tc>
        <w:tc>
          <w:tcPr>
            <w:tcW w:w="14536" w:type="dxa"/>
            <w:gridSpan w:val="10"/>
            <w:vAlign w:val="center"/>
          </w:tcPr>
          <w:p w14:paraId="35B52121">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791DB469">
            <w:pPr>
              <w:adjustRightInd w:val="0"/>
              <w:snapToGrid w:val="0"/>
              <w:spacing w:line="276" w:lineRule="auto"/>
              <w:jc w:val="center"/>
              <w:rPr>
                <w:szCs w:val="21"/>
              </w:rPr>
            </w:pPr>
            <w:r>
              <w:rPr>
                <w:rFonts w:hint="eastAsia"/>
                <w:szCs w:val="21"/>
              </w:rPr>
              <w:t>-</w:t>
            </w:r>
          </w:p>
        </w:tc>
        <w:tc>
          <w:tcPr>
            <w:tcW w:w="1274" w:type="dxa"/>
            <w:vAlign w:val="center"/>
          </w:tcPr>
          <w:p w14:paraId="47BFA8B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60BCB247">
            <w:pPr>
              <w:adjustRightInd w:val="0"/>
              <w:snapToGrid w:val="0"/>
              <w:spacing w:line="276" w:lineRule="auto"/>
              <w:jc w:val="center"/>
              <w:rPr>
                <w:color w:val="FF0000"/>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07A743A">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b/>
        </w:rPr>
      </w:pPr>
    </w:p>
    <w:p w14:paraId="0CCE845F">
      <w:pPr>
        <w:rPr>
          <w:b/>
          <w:sz w:val="24"/>
        </w:rPr>
      </w:pPr>
      <w:r>
        <w:rPr>
          <w:rFonts w:hint="eastAsia"/>
          <w:b/>
          <w:sz w:val="24"/>
        </w:rPr>
        <w:t>填表承诺：</w:t>
      </w:r>
    </w:p>
    <w:p w14:paraId="3DF34376">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pPr>
    </w:p>
    <w:p w14:paraId="12B2EF2D">
      <w:pPr>
        <w:spacing w:line="280" w:lineRule="exact"/>
        <w:rPr>
          <w:color w:val="FF0000"/>
        </w:rPr>
      </w:pPr>
      <w:r>
        <w:rPr>
          <w:rFonts w:hint="eastAsia"/>
        </w:rPr>
        <w:t>承诺人签名：        年   月   日       公示时间 ：  年  月  日  至  月   日                 公示结果：                       负责人：                  所在单位（部门）（盖章）：</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1" w:fontKey="{AB980E4E-F0CC-4D32-BA41-125DF849FEDB}"/>
  </w:font>
  <w:font w:name="方正小标宋简体">
    <w:panose1 w:val="02000000000000000000"/>
    <w:charset w:val="86"/>
    <w:family w:val="script"/>
    <w:pitch w:val="default"/>
    <w:sig w:usb0="00000001" w:usb1="08000000" w:usb2="00000000" w:usb3="00000000" w:csb0="00040000" w:csb1="00000000"/>
    <w:embedRegular r:id="rId2" w:fontKey="{79CCF034-2A90-48B9-B9AF-047CA1C91629}"/>
  </w:font>
  <w:font w:name="华文中宋">
    <w:panose1 w:val="02010600040101010101"/>
    <w:charset w:val="86"/>
    <w:family w:val="auto"/>
    <w:pitch w:val="default"/>
    <w:sig w:usb0="00000287" w:usb1="080F0000" w:usb2="00000000" w:usb3="00000000" w:csb0="0004009F" w:csb1="DFD70000"/>
    <w:embedRegular r:id="rId3" w:fontKey="{54C45251-9364-4E8A-8149-DCDA54E9B95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D505F"/>
    <w:multiLevelType w:val="multilevel"/>
    <w:tmpl w:val="351D505F"/>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44F76EE7"/>
    <w:multiLevelType w:val="multilevel"/>
    <w:tmpl w:val="44F76EE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2CF"/>
    <w:rsid w:val="00007BA7"/>
    <w:rsid w:val="000110E3"/>
    <w:rsid w:val="00011770"/>
    <w:rsid w:val="00011EFF"/>
    <w:rsid w:val="00011F27"/>
    <w:rsid w:val="0001314D"/>
    <w:rsid w:val="00015771"/>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6296"/>
    <w:rsid w:val="0005733A"/>
    <w:rsid w:val="000600C2"/>
    <w:rsid w:val="000606D5"/>
    <w:rsid w:val="00061078"/>
    <w:rsid w:val="00061575"/>
    <w:rsid w:val="00061D75"/>
    <w:rsid w:val="000625D9"/>
    <w:rsid w:val="00062898"/>
    <w:rsid w:val="00063C1C"/>
    <w:rsid w:val="000645D8"/>
    <w:rsid w:val="00064AC9"/>
    <w:rsid w:val="0006507A"/>
    <w:rsid w:val="00065FD0"/>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326"/>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51D"/>
    <w:rsid w:val="000A49FC"/>
    <w:rsid w:val="000A570E"/>
    <w:rsid w:val="000A71EC"/>
    <w:rsid w:val="000A78FC"/>
    <w:rsid w:val="000A79B9"/>
    <w:rsid w:val="000B010A"/>
    <w:rsid w:val="000B01AA"/>
    <w:rsid w:val="000B0EB3"/>
    <w:rsid w:val="000B0F62"/>
    <w:rsid w:val="000B123E"/>
    <w:rsid w:val="000B1278"/>
    <w:rsid w:val="000B17B6"/>
    <w:rsid w:val="000B32BE"/>
    <w:rsid w:val="000B3A31"/>
    <w:rsid w:val="000B3F48"/>
    <w:rsid w:val="000B5899"/>
    <w:rsid w:val="000B5914"/>
    <w:rsid w:val="000B5EB4"/>
    <w:rsid w:val="000B666B"/>
    <w:rsid w:val="000B6B57"/>
    <w:rsid w:val="000B6EC6"/>
    <w:rsid w:val="000B78E2"/>
    <w:rsid w:val="000B7BBE"/>
    <w:rsid w:val="000B7E74"/>
    <w:rsid w:val="000C05CF"/>
    <w:rsid w:val="000C077F"/>
    <w:rsid w:val="000C086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6ED1"/>
    <w:rsid w:val="000D73A7"/>
    <w:rsid w:val="000D741D"/>
    <w:rsid w:val="000D7C84"/>
    <w:rsid w:val="000E009C"/>
    <w:rsid w:val="000E06FD"/>
    <w:rsid w:val="000E090A"/>
    <w:rsid w:val="000E12D4"/>
    <w:rsid w:val="000E23C4"/>
    <w:rsid w:val="000E2FE9"/>
    <w:rsid w:val="000E3290"/>
    <w:rsid w:val="000E387F"/>
    <w:rsid w:val="000E4333"/>
    <w:rsid w:val="000E43C0"/>
    <w:rsid w:val="000E4E76"/>
    <w:rsid w:val="000E51BA"/>
    <w:rsid w:val="000E575B"/>
    <w:rsid w:val="000E6920"/>
    <w:rsid w:val="000E6B77"/>
    <w:rsid w:val="000E7CBB"/>
    <w:rsid w:val="000F0176"/>
    <w:rsid w:val="000F0A00"/>
    <w:rsid w:val="000F0A24"/>
    <w:rsid w:val="000F21F5"/>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468D"/>
    <w:rsid w:val="00105059"/>
    <w:rsid w:val="001054FF"/>
    <w:rsid w:val="00106709"/>
    <w:rsid w:val="00106E51"/>
    <w:rsid w:val="00106F37"/>
    <w:rsid w:val="001073A3"/>
    <w:rsid w:val="0010767F"/>
    <w:rsid w:val="001103DC"/>
    <w:rsid w:val="00110611"/>
    <w:rsid w:val="0011116E"/>
    <w:rsid w:val="00111332"/>
    <w:rsid w:val="001113DA"/>
    <w:rsid w:val="00111632"/>
    <w:rsid w:val="0011189D"/>
    <w:rsid w:val="00111905"/>
    <w:rsid w:val="00111A57"/>
    <w:rsid w:val="001129BB"/>
    <w:rsid w:val="0011370D"/>
    <w:rsid w:val="001140AF"/>
    <w:rsid w:val="0011435A"/>
    <w:rsid w:val="00115AB4"/>
    <w:rsid w:val="001161E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4389"/>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3DDD"/>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157"/>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002"/>
    <w:rsid w:val="00190128"/>
    <w:rsid w:val="001903FE"/>
    <w:rsid w:val="00191315"/>
    <w:rsid w:val="00191493"/>
    <w:rsid w:val="0019179B"/>
    <w:rsid w:val="00192DF1"/>
    <w:rsid w:val="001933E2"/>
    <w:rsid w:val="0019569D"/>
    <w:rsid w:val="0019572A"/>
    <w:rsid w:val="0019586F"/>
    <w:rsid w:val="0019639C"/>
    <w:rsid w:val="0019692A"/>
    <w:rsid w:val="00196C66"/>
    <w:rsid w:val="0019712E"/>
    <w:rsid w:val="0019791C"/>
    <w:rsid w:val="00197DAC"/>
    <w:rsid w:val="001A0149"/>
    <w:rsid w:val="001A09FA"/>
    <w:rsid w:val="001A105A"/>
    <w:rsid w:val="001A1291"/>
    <w:rsid w:val="001A1A8E"/>
    <w:rsid w:val="001A1F58"/>
    <w:rsid w:val="001A2F97"/>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50CB"/>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BE4"/>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81A"/>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0F60"/>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3CFE"/>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37BBC"/>
    <w:rsid w:val="00240E54"/>
    <w:rsid w:val="00241673"/>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77C"/>
    <w:rsid w:val="0027288A"/>
    <w:rsid w:val="002734FC"/>
    <w:rsid w:val="00273663"/>
    <w:rsid w:val="002737C2"/>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1C50"/>
    <w:rsid w:val="0028380A"/>
    <w:rsid w:val="00284DB7"/>
    <w:rsid w:val="00286264"/>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AEF"/>
    <w:rsid w:val="002E5E3B"/>
    <w:rsid w:val="002E6557"/>
    <w:rsid w:val="002E68F0"/>
    <w:rsid w:val="002F0BC4"/>
    <w:rsid w:val="002F1761"/>
    <w:rsid w:val="002F1E2F"/>
    <w:rsid w:val="002F24AE"/>
    <w:rsid w:val="002F43DF"/>
    <w:rsid w:val="002F4480"/>
    <w:rsid w:val="002F44CC"/>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537"/>
    <w:rsid w:val="00322DBF"/>
    <w:rsid w:val="003239E8"/>
    <w:rsid w:val="00324CAE"/>
    <w:rsid w:val="0032502A"/>
    <w:rsid w:val="00325526"/>
    <w:rsid w:val="0032566B"/>
    <w:rsid w:val="00325B45"/>
    <w:rsid w:val="00326AED"/>
    <w:rsid w:val="0032727A"/>
    <w:rsid w:val="00327509"/>
    <w:rsid w:val="003275C8"/>
    <w:rsid w:val="00327845"/>
    <w:rsid w:val="00327DFA"/>
    <w:rsid w:val="0033028B"/>
    <w:rsid w:val="00330D15"/>
    <w:rsid w:val="00330F41"/>
    <w:rsid w:val="00332676"/>
    <w:rsid w:val="003336BB"/>
    <w:rsid w:val="00333A80"/>
    <w:rsid w:val="0033440F"/>
    <w:rsid w:val="003347B8"/>
    <w:rsid w:val="00334AC8"/>
    <w:rsid w:val="00335F9A"/>
    <w:rsid w:val="00337585"/>
    <w:rsid w:val="0033769E"/>
    <w:rsid w:val="003376A8"/>
    <w:rsid w:val="00337972"/>
    <w:rsid w:val="0033797C"/>
    <w:rsid w:val="00337C83"/>
    <w:rsid w:val="00340518"/>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549"/>
    <w:rsid w:val="0035566E"/>
    <w:rsid w:val="00356D80"/>
    <w:rsid w:val="00357CF4"/>
    <w:rsid w:val="00360383"/>
    <w:rsid w:val="00360A03"/>
    <w:rsid w:val="00360D4C"/>
    <w:rsid w:val="00361FD4"/>
    <w:rsid w:val="0036335A"/>
    <w:rsid w:val="003639CB"/>
    <w:rsid w:val="0036480B"/>
    <w:rsid w:val="00364891"/>
    <w:rsid w:val="003668BF"/>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77B13"/>
    <w:rsid w:val="00380653"/>
    <w:rsid w:val="00380694"/>
    <w:rsid w:val="003810CF"/>
    <w:rsid w:val="003814F5"/>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4A5"/>
    <w:rsid w:val="003C36D2"/>
    <w:rsid w:val="003C4CD7"/>
    <w:rsid w:val="003C4DC6"/>
    <w:rsid w:val="003C50E8"/>
    <w:rsid w:val="003C567B"/>
    <w:rsid w:val="003C56A5"/>
    <w:rsid w:val="003C5AA3"/>
    <w:rsid w:val="003C614A"/>
    <w:rsid w:val="003C62F0"/>
    <w:rsid w:val="003C67FE"/>
    <w:rsid w:val="003C73C9"/>
    <w:rsid w:val="003C7613"/>
    <w:rsid w:val="003C7A7A"/>
    <w:rsid w:val="003C7C06"/>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3F7B14"/>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17B5"/>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A58"/>
    <w:rsid w:val="00442C03"/>
    <w:rsid w:val="00442CA8"/>
    <w:rsid w:val="004435F4"/>
    <w:rsid w:val="004438AB"/>
    <w:rsid w:val="004438FB"/>
    <w:rsid w:val="004447AE"/>
    <w:rsid w:val="004449FB"/>
    <w:rsid w:val="004458BC"/>
    <w:rsid w:val="00445D2E"/>
    <w:rsid w:val="00446A35"/>
    <w:rsid w:val="00446BDE"/>
    <w:rsid w:val="00450092"/>
    <w:rsid w:val="00450C87"/>
    <w:rsid w:val="00452691"/>
    <w:rsid w:val="00452E20"/>
    <w:rsid w:val="0045314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D3F"/>
    <w:rsid w:val="00464EA4"/>
    <w:rsid w:val="004650C9"/>
    <w:rsid w:val="00465508"/>
    <w:rsid w:val="00465889"/>
    <w:rsid w:val="00465CF3"/>
    <w:rsid w:val="004677AF"/>
    <w:rsid w:val="00470063"/>
    <w:rsid w:val="00471135"/>
    <w:rsid w:val="00471772"/>
    <w:rsid w:val="00471799"/>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6D0"/>
    <w:rsid w:val="004B2A7A"/>
    <w:rsid w:val="004B33B2"/>
    <w:rsid w:val="004B410A"/>
    <w:rsid w:val="004B4AC9"/>
    <w:rsid w:val="004B5DA2"/>
    <w:rsid w:val="004B67A8"/>
    <w:rsid w:val="004B7A1D"/>
    <w:rsid w:val="004C0025"/>
    <w:rsid w:val="004C01FB"/>
    <w:rsid w:val="004C0323"/>
    <w:rsid w:val="004C0732"/>
    <w:rsid w:val="004C1684"/>
    <w:rsid w:val="004C18A9"/>
    <w:rsid w:val="004C1B37"/>
    <w:rsid w:val="004C2D23"/>
    <w:rsid w:val="004C3A64"/>
    <w:rsid w:val="004C3FEE"/>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1E64"/>
    <w:rsid w:val="004E396C"/>
    <w:rsid w:val="004E42D8"/>
    <w:rsid w:val="004E52AD"/>
    <w:rsid w:val="004E5431"/>
    <w:rsid w:val="004E5ECA"/>
    <w:rsid w:val="004E7910"/>
    <w:rsid w:val="004E7DFC"/>
    <w:rsid w:val="004F0199"/>
    <w:rsid w:val="004F0576"/>
    <w:rsid w:val="004F0E9E"/>
    <w:rsid w:val="004F0F39"/>
    <w:rsid w:val="004F1127"/>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1D5C"/>
    <w:rsid w:val="005231A9"/>
    <w:rsid w:val="0052407E"/>
    <w:rsid w:val="005244A1"/>
    <w:rsid w:val="0052488B"/>
    <w:rsid w:val="00525A09"/>
    <w:rsid w:val="00525F1D"/>
    <w:rsid w:val="00526300"/>
    <w:rsid w:val="00526448"/>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894"/>
    <w:rsid w:val="005429F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615C"/>
    <w:rsid w:val="005561FD"/>
    <w:rsid w:val="0055635B"/>
    <w:rsid w:val="00557761"/>
    <w:rsid w:val="00557880"/>
    <w:rsid w:val="005579AB"/>
    <w:rsid w:val="00560771"/>
    <w:rsid w:val="0056129B"/>
    <w:rsid w:val="005620DF"/>
    <w:rsid w:val="005621BA"/>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617"/>
    <w:rsid w:val="00573F41"/>
    <w:rsid w:val="005743D5"/>
    <w:rsid w:val="005749BD"/>
    <w:rsid w:val="00574B3B"/>
    <w:rsid w:val="00574CD0"/>
    <w:rsid w:val="00574FFE"/>
    <w:rsid w:val="0057570F"/>
    <w:rsid w:val="00575CA5"/>
    <w:rsid w:val="00576529"/>
    <w:rsid w:val="00576590"/>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87885"/>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E2F"/>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B7DEC"/>
    <w:rsid w:val="005C210B"/>
    <w:rsid w:val="005C33E5"/>
    <w:rsid w:val="005C47B1"/>
    <w:rsid w:val="005C482B"/>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6B5"/>
    <w:rsid w:val="005E275B"/>
    <w:rsid w:val="005E2C57"/>
    <w:rsid w:val="005E2D7B"/>
    <w:rsid w:val="005E3180"/>
    <w:rsid w:val="005E3EF7"/>
    <w:rsid w:val="005E521B"/>
    <w:rsid w:val="005E53AE"/>
    <w:rsid w:val="005E54E3"/>
    <w:rsid w:val="005E6808"/>
    <w:rsid w:val="005E6C5A"/>
    <w:rsid w:val="005E7276"/>
    <w:rsid w:val="005E7650"/>
    <w:rsid w:val="005E7679"/>
    <w:rsid w:val="005E780F"/>
    <w:rsid w:val="005F07ED"/>
    <w:rsid w:val="005F1445"/>
    <w:rsid w:val="005F14F5"/>
    <w:rsid w:val="005F1B6D"/>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183"/>
    <w:rsid w:val="006127D9"/>
    <w:rsid w:val="00612887"/>
    <w:rsid w:val="006129C0"/>
    <w:rsid w:val="00613320"/>
    <w:rsid w:val="00613651"/>
    <w:rsid w:val="00613867"/>
    <w:rsid w:val="00613B2F"/>
    <w:rsid w:val="00613E8B"/>
    <w:rsid w:val="00614172"/>
    <w:rsid w:val="00614E9F"/>
    <w:rsid w:val="00615078"/>
    <w:rsid w:val="0061528E"/>
    <w:rsid w:val="006159D4"/>
    <w:rsid w:val="00615E1A"/>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139"/>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1748"/>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71B"/>
    <w:rsid w:val="006577D6"/>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32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5BF"/>
    <w:rsid w:val="00692754"/>
    <w:rsid w:val="00692BB2"/>
    <w:rsid w:val="00692D11"/>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05AA"/>
    <w:rsid w:val="006A1396"/>
    <w:rsid w:val="006A22F9"/>
    <w:rsid w:val="006A2B04"/>
    <w:rsid w:val="006A43FE"/>
    <w:rsid w:val="006A5A3B"/>
    <w:rsid w:val="006A7053"/>
    <w:rsid w:val="006A72BE"/>
    <w:rsid w:val="006A7641"/>
    <w:rsid w:val="006A7CE0"/>
    <w:rsid w:val="006B0D61"/>
    <w:rsid w:val="006B18E3"/>
    <w:rsid w:val="006B203D"/>
    <w:rsid w:val="006B227F"/>
    <w:rsid w:val="006B23C2"/>
    <w:rsid w:val="006B2E83"/>
    <w:rsid w:val="006B4209"/>
    <w:rsid w:val="006B4710"/>
    <w:rsid w:val="006B4746"/>
    <w:rsid w:val="006B49BA"/>
    <w:rsid w:val="006B5607"/>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2F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503"/>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071"/>
    <w:rsid w:val="007203C1"/>
    <w:rsid w:val="0072066E"/>
    <w:rsid w:val="007209A3"/>
    <w:rsid w:val="007209E9"/>
    <w:rsid w:val="007218C9"/>
    <w:rsid w:val="007222F6"/>
    <w:rsid w:val="0072239E"/>
    <w:rsid w:val="00723106"/>
    <w:rsid w:val="00723892"/>
    <w:rsid w:val="00724131"/>
    <w:rsid w:val="00724299"/>
    <w:rsid w:val="007249C8"/>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0AA"/>
    <w:rsid w:val="0074347A"/>
    <w:rsid w:val="00743AD0"/>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6B6"/>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6728"/>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66"/>
    <w:rsid w:val="007872C1"/>
    <w:rsid w:val="0079047E"/>
    <w:rsid w:val="007913AD"/>
    <w:rsid w:val="007916C6"/>
    <w:rsid w:val="00791EB1"/>
    <w:rsid w:val="00792C74"/>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11"/>
    <w:rsid w:val="007A13A7"/>
    <w:rsid w:val="007A17D8"/>
    <w:rsid w:val="007A1908"/>
    <w:rsid w:val="007A2368"/>
    <w:rsid w:val="007A2668"/>
    <w:rsid w:val="007A2D82"/>
    <w:rsid w:val="007A2E14"/>
    <w:rsid w:val="007A3781"/>
    <w:rsid w:val="007A3AA7"/>
    <w:rsid w:val="007A3D6E"/>
    <w:rsid w:val="007A4921"/>
    <w:rsid w:val="007A4B17"/>
    <w:rsid w:val="007A5229"/>
    <w:rsid w:val="007A59BC"/>
    <w:rsid w:val="007A5AF7"/>
    <w:rsid w:val="007A5F8F"/>
    <w:rsid w:val="007A605D"/>
    <w:rsid w:val="007A70F4"/>
    <w:rsid w:val="007A7192"/>
    <w:rsid w:val="007A764F"/>
    <w:rsid w:val="007A7917"/>
    <w:rsid w:val="007A7BC8"/>
    <w:rsid w:val="007B005A"/>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04CA"/>
    <w:rsid w:val="007C11B7"/>
    <w:rsid w:val="007C12B0"/>
    <w:rsid w:val="007C13AF"/>
    <w:rsid w:val="007C18FA"/>
    <w:rsid w:val="007C27A2"/>
    <w:rsid w:val="007C29FA"/>
    <w:rsid w:val="007C2E13"/>
    <w:rsid w:val="007C41D8"/>
    <w:rsid w:val="007C4C19"/>
    <w:rsid w:val="007C4E33"/>
    <w:rsid w:val="007C5EAD"/>
    <w:rsid w:val="007C6E95"/>
    <w:rsid w:val="007C7471"/>
    <w:rsid w:val="007C76A4"/>
    <w:rsid w:val="007D0370"/>
    <w:rsid w:val="007D0AE5"/>
    <w:rsid w:val="007D1490"/>
    <w:rsid w:val="007D156D"/>
    <w:rsid w:val="007D1FED"/>
    <w:rsid w:val="007D25A3"/>
    <w:rsid w:val="007D3A55"/>
    <w:rsid w:val="007D3FCF"/>
    <w:rsid w:val="007D522F"/>
    <w:rsid w:val="007D52F7"/>
    <w:rsid w:val="007D538F"/>
    <w:rsid w:val="007D5E38"/>
    <w:rsid w:val="007D613E"/>
    <w:rsid w:val="007D63A0"/>
    <w:rsid w:val="007D6AF0"/>
    <w:rsid w:val="007D6B20"/>
    <w:rsid w:val="007D6ED9"/>
    <w:rsid w:val="007D7E43"/>
    <w:rsid w:val="007E09CB"/>
    <w:rsid w:val="007E0EF3"/>
    <w:rsid w:val="007E1EA3"/>
    <w:rsid w:val="007E26F6"/>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319E"/>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232"/>
    <w:rsid w:val="0080558E"/>
    <w:rsid w:val="008055A7"/>
    <w:rsid w:val="00805722"/>
    <w:rsid w:val="008057B1"/>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25AE"/>
    <w:rsid w:val="0082329E"/>
    <w:rsid w:val="008232EC"/>
    <w:rsid w:val="008250B6"/>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092E"/>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0DD"/>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323"/>
    <w:rsid w:val="008878A2"/>
    <w:rsid w:val="00887BDB"/>
    <w:rsid w:val="00890BEF"/>
    <w:rsid w:val="008919E7"/>
    <w:rsid w:val="00891A8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1E8E"/>
    <w:rsid w:val="008B21C7"/>
    <w:rsid w:val="008B23D1"/>
    <w:rsid w:val="008B2B55"/>
    <w:rsid w:val="008B326D"/>
    <w:rsid w:val="008B408E"/>
    <w:rsid w:val="008B40FD"/>
    <w:rsid w:val="008B4866"/>
    <w:rsid w:val="008B4F42"/>
    <w:rsid w:val="008B4FA4"/>
    <w:rsid w:val="008B51A5"/>
    <w:rsid w:val="008B5795"/>
    <w:rsid w:val="008B57E5"/>
    <w:rsid w:val="008B5D69"/>
    <w:rsid w:val="008B7000"/>
    <w:rsid w:val="008B7576"/>
    <w:rsid w:val="008B7765"/>
    <w:rsid w:val="008C0264"/>
    <w:rsid w:val="008C41C6"/>
    <w:rsid w:val="008C4CB8"/>
    <w:rsid w:val="008C4FD0"/>
    <w:rsid w:val="008C5F62"/>
    <w:rsid w:val="008C6743"/>
    <w:rsid w:val="008C6E7B"/>
    <w:rsid w:val="008C7451"/>
    <w:rsid w:val="008C77D4"/>
    <w:rsid w:val="008C78B8"/>
    <w:rsid w:val="008D031E"/>
    <w:rsid w:val="008D0495"/>
    <w:rsid w:val="008D1802"/>
    <w:rsid w:val="008D1CC1"/>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0A38"/>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4478"/>
    <w:rsid w:val="008F5F9C"/>
    <w:rsid w:val="008F60D0"/>
    <w:rsid w:val="008F757E"/>
    <w:rsid w:val="008F7FE2"/>
    <w:rsid w:val="0090157F"/>
    <w:rsid w:val="00901EE9"/>
    <w:rsid w:val="009026AF"/>
    <w:rsid w:val="00902B42"/>
    <w:rsid w:val="00903147"/>
    <w:rsid w:val="00903282"/>
    <w:rsid w:val="00903C64"/>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8DC"/>
    <w:rsid w:val="00921B72"/>
    <w:rsid w:val="0092204A"/>
    <w:rsid w:val="00922544"/>
    <w:rsid w:val="00922B4A"/>
    <w:rsid w:val="009231A5"/>
    <w:rsid w:val="009232BF"/>
    <w:rsid w:val="00923709"/>
    <w:rsid w:val="009257B6"/>
    <w:rsid w:val="00925929"/>
    <w:rsid w:val="009263C3"/>
    <w:rsid w:val="00926E2E"/>
    <w:rsid w:val="00927092"/>
    <w:rsid w:val="009271DE"/>
    <w:rsid w:val="0093019E"/>
    <w:rsid w:val="0093034B"/>
    <w:rsid w:val="00930BA8"/>
    <w:rsid w:val="00930D0F"/>
    <w:rsid w:val="0093195E"/>
    <w:rsid w:val="00931D64"/>
    <w:rsid w:val="00931F2F"/>
    <w:rsid w:val="00933626"/>
    <w:rsid w:val="0093373E"/>
    <w:rsid w:val="009341B9"/>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577E0"/>
    <w:rsid w:val="009613A9"/>
    <w:rsid w:val="00961664"/>
    <w:rsid w:val="009618A9"/>
    <w:rsid w:val="009619CE"/>
    <w:rsid w:val="00963122"/>
    <w:rsid w:val="009645F7"/>
    <w:rsid w:val="00966139"/>
    <w:rsid w:val="00966142"/>
    <w:rsid w:val="00966385"/>
    <w:rsid w:val="009704CD"/>
    <w:rsid w:val="00971990"/>
    <w:rsid w:val="00971B1A"/>
    <w:rsid w:val="00972140"/>
    <w:rsid w:val="00972C1A"/>
    <w:rsid w:val="0097308D"/>
    <w:rsid w:val="009740B7"/>
    <w:rsid w:val="009740D3"/>
    <w:rsid w:val="00974849"/>
    <w:rsid w:val="00974ED3"/>
    <w:rsid w:val="009750E0"/>
    <w:rsid w:val="009764A8"/>
    <w:rsid w:val="00976E1F"/>
    <w:rsid w:val="00977884"/>
    <w:rsid w:val="00980154"/>
    <w:rsid w:val="009807A4"/>
    <w:rsid w:val="0098082A"/>
    <w:rsid w:val="00980A10"/>
    <w:rsid w:val="009828C1"/>
    <w:rsid w:val="00982C70"/>
    <w:rsid w:val="00982F3D"/>
    <w:rsid w:val="00983146"/>
    <w:rsid w:val="009832C7"/>
    <w:rsid w:val="009837C1"/>
    <w:rsid w:val="00983AFA"/>
    <w:rsid w:val="00984451"/>
    <w:rsid w:val="00984C51"/>
    <w:rsid w:val="00986691"/>
    <w:rsid w:val="00987FC6"/>
    <w:rsid w:val="00990BA9"/>
    <w:rsid w:val="009913DB"/>
    <w:rsid w:val="009914DD"/>
    <w:rsid w:val="0099188E"/>
    <w:rsid w:val="00991DFB"/>
    <w:rsid w:val="009924DA"/>
    <w:rsid w:val="00992EE2"/>
    <w:rsid w:val="00993660"/>
    <w:rsid w:val="0099674C"/>
    <w:rsid w:val="009969DD"/>
    <w:rsid w:val="009A0E61"/>
    <w:rsid w:val="009A145E"/>
    <w:rsid w:val="009A1C1D"/>
    <w:rsid w:val="009A26C1"/>
    <w:rsid w:val="009A3A56"/>
    <w:rsid w:val="009A43FB"/>
    <w:rsid w:val="009A47F9"/>
    <w:rsid w:val="009A4938"/>
    <w:rsid w:val="009A5D89"/>
    <w:rsid w:val="009A6164"/>
    <w:rsid w:val="009A64EF"/>
    <w:rsid w:val="009A7087"/>
    <w:rsid w:val="009A71DF"/>
    <w:rsid w:val="009A7326"/>
    <w:rsid w:val="009A7414"/>
    <w:rsid w:val="009B028D"/>
    <w:rsid w:val="009B1D91"/>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5A75"/>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3147"/>
    <w:rsid w:val="009D4297"/>
    <w:rsid w:val="009D4EC6"/>
    <w:rsid w:val="009D6838"/>
    <w:rsid w:val="009D6C0A"/>
    <w:rsid w:val="009D7689"/>
    <w:rsid w:val="009E00DB"/>
    <w:rsid w:val="009E0122"/>
    <w:rsid w:val="009E17BA"/>
    <w:rsid w:val="009E1F70"/>
    <w:rsid w:val="009E202C"/>
    <w:rsid w:val="009E4C92"/>
    <w:rsid w:val="009E52EA"/>
    <w:rsid w:val="009E5395"/>
    <w:rsid w:val="009E553E"/>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3DD6"/>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B4F"/>
    <w:rsid w:val="00A27C0C"/>
    <w:rsid w:val="00A27F0E"/>
    <w:rsid w:val="00A30E4D"/>
    <w:rsid w:val="00A30F3A"/>
    <w:rsid w:val="00A3172F"/>
    <w:rsid w:val="00A3187D"/>
    <w:rsid w:val="00A319C9"/>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96E"/>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C57"/>
    <w:rsid w:val="00A52D5E"/>
    <w:rsid w:val="00A54777"/>
    <w:rsid w:val="00A54A18"/>
    <w:rsid w:val="00A54CC9"/>
    <w:rsid w:val="00A552DB"/>
    <w:rsid w:val="00A5545B"/>
    <w:rsid w:val="00A555D7"/>
    <w:rsid w:val="00A561E4"/>
    <w:rsid w:val="00A5750F"/>
    <w:rsid w:val="00A57D1E"/>
    <w:rsid w:val="00A6009B"/>
    <w:rsid w:val="00A60A43"/>
    <w:rsid w:val="00A6170C"/>
    <w:rsid w:val="00A61E3E"/>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4890"/>
    <w:rsid w:val="00AB58B3"/>
    <w:rsid w:val="00AB5959"/>
    <w:rsid w:val="00AB5FB8"/>
    <w:rsid w:val="00AB66F7"/>
    <w:rsid w:val="00AB7ED3"/>
    <w:rsid w:val="00AC093C"/>
    <w:rsid w:val="00AC1295"/>
    <w:rsid w:val="00AC184A"/>
    <w:rsid w:val="00AC1853"/>
    <w:rsid w:val="00AC1E50"/>
    <w:rsid w:val="00AC273E"/>
    <w:rsid w:val="00AC27C1"/>
    <w:rsid w:val="00AC297C"/>
    <w:rsid w:val="00AC2CCC"/>
    <w:rsid w:val="00AC2D36"/>
    <w:rsid w:val="00AC33D6"/>
    <w:rsid w:val="00AC3775"/>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0A1"/>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91B"/>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87B"/>
    <w:rsid w:val="00B16945"/>
    <w:rsid w:val="00B178FF"/>
    <w:rsid w:val="00B20F6A"/>
    <w:rsid w:val="00B21E67"/>
    <w:rsid w:val="00B22F52"/>
    <w:rsid w:val="00B23060"/>
    <w:rsid w:val="00B23495"/>
    <w:rsid w:val="00B23B10"/>
    <w:rsid w:val="00B23F66"/>
    <w:rsid w:val="00B243E7"/>
    <w:rsid w:val="00B244AC"/>
    <w:rsid w:val="00B2600B"/>
    <w:rsid w:val="00B27AB2"/>
    <w:rsid w:val="00B27D4C"/>
    <w:rsid w:val="00B317D0"/>
    <w:rsid w:val="00B31D6B"/>
    <w:rsid w:val="00B324C7"/>
    <w:rsid w:val="00B326D2"/>
    <w:rsid w:val="00B331D7"/>
    <w:rsid w:val="00B33537"/>
    <w:rsid w:val="00B33ED2"/>
    <w:rsid w:val="00B3424D"/>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C09"/>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0D52"/>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36"/>
    <w:rsid w:val="00B70C65"/>
    <w:rsid w:val="00B7119C"/>
    <w:rsid w:val="00B71B72"/>
    <w:rsid w:val="00B72968"/>
    <w:rsid w:val="00B72A13"/>
    <w:rsid w:val="00B72ABB"/>
    <w:rsid w:val="00B73117"/>
    <w:rsid w:val="00B745D9"/>
    <w:rsid w:val="00B74D3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3DB"/>
    <w:rsid w:val="00B94AA8"/>
    <w:rsid w:val="00B95565"/>
    <w:rsid w:val="00B955CC"/>
    <w:rsid w:val="00B96EF2"/>
    <w:rsid w:val="00B971C4"/>
    <w:rsid w:val="00B97672"/>
    <w:rsid w:val="00BA0C4B"/>
    <w:rsid w:val="00BA167F"/>
    <w:rsid w:val="00BA1BD0"/>
    <w:rsid w:val="00BA1F49"/>
    <w:rsid w:val="00BA24B3"/>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000"/>
    <w:rsid w:val="00BC452E"/>
    <w:rsid w:val="00BC4E26"/>
    <w:rsid w:val="00BC5217"/>
    <w:rsid w:val="00BC62E6"/>
    <w:rsid w:val="00BC7334"/>
    <w:rsid w:val="00BD05F5"/>
    <w:rsid w:val="00BD07E5"/>
    <w:rsid w:val="00BD090F"/>
    <w:rsid w:val="00BD0A8D"/>
    <w:rsid w:val="00BD0CC0"/>
    <w:rsid w:val="00BD0CDD"/>
    <w:rsid w:val="00BD1647"/>
    <w:rsid w:val="00BD23A6"/>
    <w:rsid w:val="00BD2A7A"/>
    <w:rsid w:val="00BD2B2F"/>
    <w:rsid w:val="00BD2C08"/>
    <w:rsid w:val="00BD3259"/>
    <w:rsid w:val="00BD3F22"/>
    <w:rsid w:val="00BD40B5"/>
    <w:rsid w:val="00BD4267"/>
    <w:rsid w:val="00BD42C2"/>
    <w:rsid w:val="00BD456A"/>
    <w:rsid w:val="00BD47EA"/>
    <w:rsid w:val="00BD51AD"/>
    <w:rsid w:val="00BD5942"/>
    <w:rsid w:val="00BD5C98"/>
    <w:rsid w:val="00BD6212"/>
    <w:rsid w:val="00BD6310"/>
    <w:rsid w:val="00BD6E3C"/>
    <w:rsid w:val="00BD6F50"/>
    <w:rsid w:val="00BD743E"/>
    <w:rsid w:val="00BD770E"/>
    <w:rsid w:val="00BE1634"/>
    <w:rsid w:val="00BE2252"/>
    <w:rsid w:val="00BE24F8"/>
    <w:rsid w:val="00BE2831"/>
    <w:rsid w:val="00BE297F"/>
    <w:rsid w:val="00BE2C04"/>
    <w:rsid w:val="00BE2CF3"/>
    <w:rsid w:val="00BE3BB4"/>
    <w:rsid w:val="00BE3FA9"/>
    <w:rsid w:val="00BE413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5485"/>
    <w:rsid w:val="00C05F74"/>
    <w:rsid w:val="00C074BC"/>
    <w:rsid w:val="00C07BD5"/>
    <w:rsid w:val="00C102F2"/>
    <w:rsid w:val="00C10544"/>
    <w:rsid w:val="00C11766"/>
    <w:rsid w:val="00C12C7A"/>
    <w:rsid w:val="00C137E7"/>
    <w:rsid w:val="00C13C0B"/>
    <w:rsid w:val="00C14AC0"/>
    <w:rsid w:val="00C1539A"/>
    <w:rsid w:val="00C162D7"/>
    <w:rsid w:val="00C16A89"/>
    <w:rsid w:val="00C171E9"/>
    <w:rsid w:val="00C1792B"/>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4BCA"/>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232F"/>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1F1E"/>
    <w:rsid w:val="00CD21C8"/>
    <w:rsid w:val="00CD2935"/>
    <w:rsid w:val="00CD2C6D"/>
    <w:rsid w:val="00CD3853"/>
    <w:rsid w:val="00CD3E45"/>
    <w:rsid w:val="00CD4595"/>
    <w:rsid w:val="00CD45FE"/>
    <w:rsid w:val="00CD497A"/>
    <w:rsid w:val="00CD4B31"/>
    <w:rsid w:val="00CD57A4"/>
    <w:rsid w:val="00CD5805"/>
    <w:rsid w:val="00CD5E4C"/>
    <w:rsid w:val="00CD62DD"/>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29CC"/>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19BE"/>
    <w:rsid w:val="00D12C35"/>
    <w:rsid w:val="00D133A4"/>
    <w:rsid w:val="00D141C8"/>
    <w:rsid w:val="00D14701"/>
    <w:rsid w:val="00D15211"/>
    <w:rsid w:val="00D15E70"/>
    <w:rsid w:val="00D15E8B"/>
    <w:rsid w:val="00D15FDE"/>
    <w:rsid w:val="00D16D55"/>
    <w:rsid w:val="00D17225"/>
    <w:rsid w:val="00D174CA"/>
    <w:rsid w:val="00D175F3"/>
    <w:rsid w:val="00D17CEA"/>
    <w:rsid w:val="00D17D2D"/>
    <w:rsid w:val="00D2248A"/>
    <w:rsid w:val="00D22610"/>
    <w:rsid w:val="00D22C24"/>
    <w:rsid w:val="00D22ED9"/>
    <w:rsid w:val="00D2332D"/>
    <w:rsid w:val="00D238B1"/>
    <w:rsid w:val="00D25623"/>
    <w:rsid w:val="00D25D60"/>
    <w:rsid w:val="00D26092"/>
    <w:rsid w:val="00D2617F"/>
    <w:rsid w:val="00D26613"/>
    <w:rsid w:val="00D269F1"/>
    <w:rsid w:val="00D303E2"/>
    <w:rsid w:val="00D30407"/>
    <w:rsid w:val="00D30798"/>
    <w:rsid w:val="00D311CB"/>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4A7C"/>
    <w:rsid w:val="00D44DF7"/>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88D"/>
    <w:rsid w:val="00D71D6B"/>
    <w:rsid w:val="00D72166"/>
    <w:rsid w:val="00D72BC5"/>
    <w:rsid w:val="00D72F5C"/>
    <w:rsid w:val="00D732F9"/>
    <w:rsid w:val="00D75406"/>
    <w:rsid w:val="00D75A69"/>
    <w:rsid w:val="00D75E38"/>
    <w:rsid w:val="00D76928"/>
    <w:rsid w:val="00D76CA3"/>
    <w:rsid w:val="00D7717E"/>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7CF"/>
    <w:rsid w:val="00DB2A53"/>
    <w:rsid w:val="00DB2D28"/>
    <w:rsid w:val="00DB3097"/>
    <w:rsid w:val="00DB313D"/>
    <w:rsid w:val="00DB4457"/>
    <w:rsid w:val="00DB495D"/>
    <w:rsid w:val="00DB4CBE"/>
    <w:rsid w:val="00DB56D7"/>
    <w:rsid w:val="00DB625A"/>
    <w:rsid w:val="00DB6D16"/>
    <w:rsid w:val="00DB6F11"/>
    <w:rsid w:val="00DB7575"/>
    <w:rsid w:val="00DB7EF8"/>
    <w:rsid w:val="00DC1835"/>
    <w:rsid w:val="00DC347A"/>
    <w:rsid w:val="00DC407A"/>
    <w:rsid w:val="00DC40E6"/>
    <w:rsid w:val="00DC4FEE"/>
    <w:rsid w:val="00DC6279"/>
    <w:rsid w:val="00DC66F7"/>
    <w:rsid w:val="00DC736F"/>
    <w:rsid w:val="00DC75DB"/>
    <w:rsid w:val="00DC7801"/>
    <w:rsid w:val="00DD0A7C"/>
    <w:rsid w:val="00DD18AF"/>
    <w:rsid w:val="00DD2A36"/>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64"/>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04E"/>
    <w:rsid w:val="00E235EC"/>
    <w:rsid w:val="00E237C0"/>
    <w:rsid w:val="00E245EA"/>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AA5"/>
    <w:rsid w:val="00EA6F0F"/>
    <w:rsid w:val="00EB039C"/>
    <w:rsid w:val="00EB15AA"/>
    <w:rsid w:val="00EB1F39"/>
    <w:rsid w:val="00EB295F"/>
    <w:rsid w:val="00EB3021"/>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197"/>
    <w:rsid w:val="00EC29D5"/>
    <w:rsid w:val="00EC2A12"/>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2025"/>
    <w:rsid w:val="00ED2876"/>
    <w:rsid w:val="00ED30AD"/>
    <w:rsid w:val="00ED3429"/>
    <w:rsid w:val="00ED477A"/>
    <w:rsid w:val="00ED58F0"/>
    <w:rsid w:val="00ED6713"/>
    <w:rsid w:val="00ED77AA"/>
    <w:rsid w:val="00ED7B73"/>
    <w:rsid w:val="00EE01BA"/>
    <w:rsid w:val="00EE0551"/>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3C0"/>
    <w:rsid w:val="00EF54C8"/>
    <w:rsid w:val="00EF61AB"/>
    <w:rsid w:val="00EF6717"/>
    <w:rsid w:val="00EF781E"/>
    <w:rsid w:val="00EF7982"/>
    <w:rsid w:val="00F00179"/>
    <w:rsid w:val="00F00A8E"/>
    <w:rsid w:val="00F00CAE"/>
    <w:rsid w:val="00F011F6"/>
    <w:rsid w:val="00F01437"/>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1581"/>
    <w:rsid w:val="00F1242A"/>
    <w:rsid w:val="00F12A99"/>
    <w:rsid w:val="00F13175"/>
    <w:rsid w:val="00F145EC"/>
    <w:rsid w:val="00F146A4"/>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566"/>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3FE"/>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30BB"/>
    <w:rsid w:val="00F745B3"/>
    <w:rsid w:val="00F74891"/>
    <w:rsid w:val="00F74D9A"/>
    <w:rsid w:val="00F751FA"/>
    <w:rsid w:val="00F75D7B"/>
    <w:rsid w:val="00F75EDD"/>
    <w:rsid w:val="00F7654D"/>
    <w:rsid w:val="00F76FC0"/>
    <w:rsid w:val="00F80566"/>
    <w:rsid w:val="00F8067F"/>
    <w:rsid w:val="00F812D9"/>
    <w:rsid w:val="00F81647"/>
    <w:rsid w:val="00F81CC3"/>
    <w:rsid w:val="00F81FD9"/>
    <w:rsid w:val="00F82595"/>
    <w:rsid w:val="00F82CBA"/>
    <w:rsid w:val="00F82D91"/>
    <w:rsid w:val="00F83189"/>
    <w:rsid w:val="00F83E0C"/>
    <w:rsid w:val="00F84212"/>
    <w:rsid w:val="00F84922"/>
    <w:rsid w:val="00F85403"/>
    <w:rsid w:val="00F866FB"/>
    <w:rsid w:val="00F86943"/>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4DC2"/>
    <w:rsid w:val="00FB5506"/>
    <w:rsid w:val="00FB5B8D"/>
    <w:rsid w:val="00FB5CC9"/>
    <w:rsid w:val="00FB65D8"/>
    <w:rsid w:val="00FB6B43"/>
    <w:rsid w:val="00FB717A"/>
    <w:rsid w:val="00FC0103"/>
    <w:rsid w:val="00FC07B1"/>
    <w:rsid w:val="00FC07E7"/>
    <w:rsid w:val="00FC109F"/>
    <w:rsid w:val="00FC1661"/>
    <w:rsid w:val="00FC1A11"/>
    <w:rsid w:val="00FC22DE"/>
    <w:rsid w:val="00FC3309"/>
    <w:rsid w:val="00FC330B"/>
    <w:rsid w:val="00FC4A87"/>
    <w:rsid w:val="00FC4B03"/>
    <w:rsid w:val="00FC56B9"/>
    <w:rsid w:val="00FC5AC6"/>
    <w:rsid w:val="00FC5F20"/>
    <w:rsid w:val="00FC5FB9"/>
    <w:rsid w:val="00FC6128"/>
    <w:rsid w:val="00FC651F"/>
    <w:rsid w:val="00FC6ABA"/>
    <w:rsid w:val="00FC714C"/>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B765D27"/>
    <w:rsid w:val="0B826B70"/>
    <w:rsid w:val="0CA42D4A"/>
    <w:rsid w:val="120310A6"/>
    <w:rsid w:val="15331020"/>
    <w:rsid w:val="15DE6CEC"/>
    <w:rsid w:val="163933EE"/>
    <w:rsid w:val="1A352CAC"/>
    <w:rsid w:val="1E446A54"/>
    <w:rsid w:val="254E461B"/>
    <w:rsid w:val="25B2301B"/>
    <w:rsid w:val="281D7F89"/>
    <w:rsid w:val="2A772858"/>
    <w:rsid w:val="2BE9306B"/>
    <w:rsid w:val="2C852B16"/>
    <w:rsid w:val="2F611AB1"/>
    <w:rsid w:val="3E104D62"/>
    <w:rsid w:val="3EB61481"/>
    <w:rsid w:val="3F3DCAAD"/>
    <w:rsid w:val="40DB2C76"/>
    <w:rsid w:val="44621D74"/>
    <w:rsid w:val="458D6C93"/>
    <w:rsid w:val="45AF476D"/>
    <w:rsid w:val="490C2691"/>
    <w:rsid w:val="4D534390"/>
    <w:rsid w:val="4F8C6B6C"/>
    <w:rsid w:val="5084660D"/>
    <w:rsid w:val="54380D30"/>
    <w:rsid w:val="565F6965"/>
    <w:rsid w:val="5A243D5C"/>
    <w:rsid w:val="5A706D61"/>
    <w:rsid w:val="6093187E"/>
    <w:rsid w:val="66D439F4"/>
    <w:rsid w:val="670026AE"/>
    <w:rsid w:val="67DC0040"/>
    <w:rsid w:val="6AEE5503"/>
    <w:rsid w:val="6E7FD857"/>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rFonts w:ascii="Times New Roman" w:hAnsi="Times New Roman" w:eastAsia="宋体" w:cs="Times New Roman"/>
      <w:sz w:val="18"/>
      <w:szCs w:val="18"/>
    </w:rPr>
  </w:style>
  <w:style w:type="character" w:customStyle="1" w:styleId="8">
    <w:name w:val="页脚 字符"/>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4470</Words>
  <Characters>5333</Characters>
  <Lines>135</Lines>
  <Paragraphs>282</Paragraphs>
  <TotalTime>735</TotalTime>
  <ScaleCrop>false</ScaleCrop>
  <LinksUpToDate>false</LinksUpToDate>
  <CharactersWithSpaces>5527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2025-09-30T13:16:07Z</dcterms:modified>
  <cp:revision>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