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6364"/>
        <w:gridCol w:w="3840"/>
        <w:gridCol w:w="779"/>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636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3840"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779"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6364" w:type="dxa"/>
            <w:vAlign w:val="center"/>
          </w:tcPr>
          <w:p w14:paraId="2C7AA16D">
            <w:pPr>
              <w:adjustRightInd w:val="0"/>
              <w:snapToGrid w:val="0"/>
              <w:rPr>
                <w:rFonts w:hint="eastAsia"/>
                <w:b/>
                <w:bCs/>
                <w:vertAlign w:val="baseline"/>
                <w:lang w:eastAsia="zh-CN"/>
              </w:rPr>
            </w:pPr>
            <w:r>
              <w:rPr>
                <w:rFonts w:hint="eastAsia"/>
              </w:rPr>
              <w:t>2022年湖南省乡村教师适岗培训</w:t>
            </w:r>
            <w:r>
              <w:rPr>
                <w:rFonts w:hint="eastAsia"/>
                <w:lang w:eastAsia="zh-CN"/>
              </w:rPr>
              <w:t>“</w:t>
            </w:r>
            <w:r>
              <w:rPr>
                <w:rFonts w:hint="eastAsia"/>
              </w:rPr>
              <w:t>优秀坊主</w:t>
            </w:r>
            <w:r>
              <w:rPr>
                <w:rFonts w:hint="eastAsia"/>
                <w:lang w:eastAsia="zh-CN"/>
              </w:rPr>
              <w:t>”，</w:t>
            </w:r>
            <w:r>
              <w:rPr>
                <w:rFonts w:hint="eastAsia"/>
                <w:lang w:val="en-US" w:eastAsia="zh-CN"/>
              </w:rPr>
              <w:t>湖南省教育厅，</w:t>
            </w:r>
          </w:p>
        </w:tc>
        <w:tc>
          <w:tcPr>
            <w:tcW w:w="3840" w:type="dxa"/>
            <w:vAlign w:val="center"/>
          </w:tcPr>
          <w:p w14:paraId="7BB56213">
            <w:pPr>
              <w:jc w:val="center"/>
              <w:rPr>
                <w:rFonts w:hint="default"/>
                <w:vertAlign w:val="baseline"/>
                <w:lang w:val="en-US"/>
              </w:rPr>
            </w:pPr>
            <w:r>
              <w:rPr>
                <w:rFonts w:hint="eastAsia"/>
                <w:vertAlign w:val="baseline"/>
                <w:lang w:val="en-US" w:eastAsia="zh-CN"/>
              </w:rPr>
              <w:t>评审材料之一（师德师风）：18</w:t>
            </w:r>
          </w:p>
        </w:tc>
        <w:tc>
          <w:tcPr>
            <w:tcW w:w="779" w:type="dxa"/>
            <w:vAlign w:val="center"/>
          </w:tcPr>
          <w:p w14:paraId="4715337E">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5443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146DD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w:t>
            </w:r>
          </w:p>
        </w:tc>
        <w:tc>
          <w:tcPr>
            <w:tcW w:w="6364" w:type="dxa"/>
            <w:vAlign w:val="center"/>
          </w:tcPr>
          <w:p w14:paraId="666F8F3D">
            <w:pPr>
              <w:adjustRightInd w:val="0"/>
              <w:snapToGrid w:val="0"/>
              <w:rPr>
                <w:rFonts w:hint="eastAsia"/>
              </w:rPr>
            </w:pPr>
            <w:r>
              <w:rPr>
                <w:rFonts w:hint="eastAsia"/>
              </w:rPr>
              <w:t>202</w:t>
            </w:r>
            <w:r>
              <w:rPr>
                <w:rFonts w:hint="eastAsia"/>
                <w:lang w:val="en-US" w:eastAsia="zh-CN"/>
              </w:rPr>
              <w:t>2</w:t>
            </w:r>
            <w:r>
              <w:rPr>
                <w:rFonts w:hint="eastAsia"/>
              </w:rPr>
              <w:t>年湖南省乡村教师适岗培训</w:t>
            </w:r>
            <w:r>
              <w:rPr>
                <w:rFonts w:hint="eastAsia"/>
                <w:lang w:eastAsia="zh-CN"/>
              </w:rPr>
              <w:t>“</w:t>
            </w:r>
            <w:r>
              <w:rPr>
                <w:rFonts w:hint="eastAsia"/>
                <w:lang w:val="en-US" w:eastAsia="zh-CN"/>
              </w:rPr>
              <w:t>突出贡献奖</w:t>
            </w:r>
            <w:r>
              <w:rPr>
                <w:rFonts w:hint="eastAsia"/>
                <w:lang w:eastAsia="zh-CN"/>
              </w:rPr>
              <w:t>”，</w:t>
            </w:r>
            <w:r>
              <w:rPr>
                <w:rFonts w:hint="eastAsia"/>
                <w:lang w:val="en-US" w:eastAsia="zh-CN"/>
              </w:rPr>
              <w:t>湖南省教育厅，</w:t>
            </w:r>
          </w:p>
        </w:tc>
        <w:tc>
          <w:tcPr>
            <w:tcW w:w="3840" w:type="dxa"/>
            <w:vAlign w:val="center"/>
          </w:tcPr>
          <w:p w14:paraId="697244F7">
            <w:pPr>
              <w:jc w:val="center"/>
              <w:rPr>
                <w:rFonts w:hint="default"/>
                <w:vertAlign w:val="baseline"/>
                <w:lang w:val="en-US"/>
              </w:rPr>
            </w:pPr>
            <w:r>
              <w:rPr>
                <w:rFonts w:hint="eastAsia"/>
                <w:vertAlign w:val="baseline"/>
                <w:lang w:val="en-US" w:eastAsia="zh-CN"/>
              </w:rPr>
              <w:t>评审材料之一（师德师风）：19</w:t>
            </w:r>
          </w:p>
        </w:tc>
        <w:tc>
          <w:tcPr>
            <w:tcW w:w="779" w:type="dxa"/>
            <w:vAlign w:val="center"/>
          </w:tcPr>
          <w:p w14:paraId="3D7379D8">
            <w:pPr>
              <w:jc w:val="center"/>
              <w:rPr>
                <w:rFonts w:hint="default" w:ascii="仿宋" w:hAnsi="仿宋" w:eastAsia="仿宋" w:cs="仿宋"/>
                <w:lang w:val="en-US" w:eastAsia="zh-CN"/>
              </w:rPr>
            </w:pPr>
            <w:r>
              <w:rPr>
                <w:rFonts w:hint="eastAsia" w:ascii="仿宋" w:hAnsi="仿宋" w:eastAsia="仿宋" w:cs="仿宋"/>
                <w:lang w:val="en-US" w:eastAsia="zh-CN"/>
              </w:rPr>
              <w:t>6</w:t>
            </w:r>
          </w:p>
        </w:tc>
        <w:tc>
          <w:tcPr>
            <w:tcW w:w="2453" w:type="dxa"/>
            <w:vAlign w:val="center"/>
          </w:tcPr>
          <w:p w14:paraId="3DF28DB0">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8" w:type="dxa"/>
            <w:vAlign w:val="center"/>
          </w:tcPr>
          <w:p w14:paraId="1DBA53E8">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2ABBB4B9">
            <w:pPr>
              <w:rPr>
                <w:rFonts w:hint="eastAsia" w:ascii="仿宋" w:hAnsi="仿宋" w:eastAsia="仿宋" w:cs="仿宋"/>
                <w:lang w:val="en-US" w:eastAsia="zh-CN"/>
              </w:rPr>
            </w:pPr>
            <w:r>
              <w:rPr>
                <w:rFonts w:hint="eastAsia" w:ascii="仿宋" w:hAnsi="仿宋" w:eastAsia="仿宋" w:cs="仿宋"/>
                <w:lang w:val="en-US" w:eastAsia="zh-CN"/>
              </w:rPr>
              <w:t>光明日报客户端，长沙开放大学杜颖：以校为家为万千学子，默默耕耘做教育先锋，2024年6月13日</w:t>
            </w:r>
          </w:p>
        </w:tc>
        <w:tc>
          <w:tcPr>
            <w:tcW w:w="3840" w:type="dxa"/>
            <w:vAlign w:val="center"/>
          </w:tcPr>
          <w:p w14:paraId="29DA5C91">
            <w:pPr>
              <w:jc w:val="center"/>
              <w:rPr>
                <w:rFonts w:hint="default"/>
                <w:vertAlign w:val="baseline"/>
                <w:lang w:val="en-US"/>
              </w:rPr>
            </w:pPr>
            <w:r>
              <w:rPr>
                <w:rFonts w:hint="eastAsia"/>
                <w:vertAlign w:val="baseline"/>
                <w:lang w:val="en-US" w:eastAsia="zh-CN"/>
              </w:rPr>
              <w:t>评审材料之一（师德师风）：30-32</w:t>
            </w:r>
          </w:p>
        </w:tc>
        <w:tc>
          <w:tcPr>
            <w:tcW w:w="779" w:type="dxa"/>
            <w:vAlign w:val="center"/>
          </w:tcPr>
          <w:p w14:paraId="5175A38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25</w:t>
            </w:r>
          </w:p>
        </w:tc>
      </w:tr>
      <w:tr w14:paraId="52C0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59CFF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35BD72EB">
            <w:pPr>
              <w:rPr>
                <w:rFonts w:hint="eastAsia" w:ascii="仿宋" w:hAnsi="仿宋" w:eastAsia="仿宋" w:cs="仿宋"/>
                <w:lang w:val="en-US" w:eastAsia="zh-CN"/>
              </w:rPr>
            </w:pPr>
            <w:r>
              <w:rPr>
                <w:rFonts w:hint="eastAsia" w:ascii="仿宋" w:hAnsi="仿宋" w:eastAsia="仿宋" w:cs="仿宋"/>
                <w:lang w:val="en-US" w:eastAsia="zh-CN"/>
              </w:rPr>
              <w:t>人民网，长沙开放大学杜颖：燃烧青春之我，点亮梦想之路，2023年10月9日</w:t>
            </w:r>
          </w:p>
        </w:tc>
        <w:tc>
          <w:tcPr>
            <w:tcW w:w="3840" w:type="dxa"/>
            <w:vAlign w:val="center"/>
          </w:tcPr>
          <w:p w14:paraId="284F660F">
            <w:pPr>
              <w:jc w:val="center"/>
              <w:rPr>
                <w:vertAlign w:val="baseline"/>
              </w:rPr>
            </w:pPr>
            <w:r>
              <w:rPr>
                <w:rFonts w:hint="eastAsia"/>
                <w:vertAlign w:val="baseline"/>
                <w:lang w:val="en-US" w:eastAsia="zh-CN"/>
              </w:rPr>
              <w:t>评审材料之一（师德师风）：33-35</w:t>
            </w:r>
          </w:p>
        </w:tc>
        <w:tc>
          <w:tcPr>
            <w:tcW w:w="779" w:type="dxa"/>
            <w:vAlign w:val="center"/>
          </w:tcPr>
          <w:p w14:paraId="4572C044">
            <w:pPr>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2453" w:type="dxa"/>
            <w:vAlign w:val="center"/>
          </w:tcPr>
          <w:p w14:paraId="562CC418">
            <w:pPr>
              <w:jc w:val="center"/>
              <w:rPr>
                <w:rFonts w:hint="default" w:eastAsiaTheme="minorEastAsia"/>
                <w:vertAlign w:val="baseline"/>
                <w:lang w:val="en-US" w:eastAsia="zh-CN"/>
              </w:rPr>
            </w:pPr>
            <w:r>
              <w:rPr>
                <w:rFonts w:hint="eastAsia"/>
                <w:vertAlign w:val="baseline"/>
                <w:lang w:val="en-US" w:eastAsia="zh-CN"/>
              </w:rPr>
              <w:t>25</w:t>
            </w:r>
          </w:p>
        </w:tc>
      </w:tr>
      <w:tr w14:paraId="691C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1426F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vAlign w:val="center"/>
          </w:tcPr>
          <w:p w14:paraId="2BE82641">
            <w:pPr>
              <w:rPr>
                <w:rFonts w:hint="eastAsia"/>
                <w:b/>
                <w:bCs/>
                <w:color w:val="FF0000"/>
                <w:sz w:val="21"/>
                <w:szCs w:val="21"/>
                <w:lang w:val="en-US" w:eastAsia="zh-CN"/>
              </w:rPr>
            </w:pPr>
            <w:r>
              <w:rPr>
                <w:rFonts w:hint="eastAsia" w:ascii="仿宋" w:hAnsi="仿宋" w:eastAsia="仿宋" w:cs="仿宋"/>
                <w:lang w:val="en-US" w:eastAsia="zh-CN"/>
              </w:rPr>
              <w:t>长沙民建，【会员风采】杜颖：：以校为家为万千学子，默默耕耘做教育先锋，2024年6月19日</w:t>
            </w:r>
          </w:p>
        </w:tc>
        <w:tc>
          <w:tcPr>
            <w:tcW w:w="3840" w:type="dxa"/>
            <w:vAlign w:val="center"/>
          </w:tcPr>
          <w:p w14:paraId="2E3CE914">
            <w:pPr>
              <w:jc w:val="center"/>
              <w:rPr>
                <w:rFonts w:hint="default"/>
                <w:vertAlign w:val="baseline"/>
                <w:lang w:val="en-US"/>
              </w:rPr>
            </w:pPr>
            <w:r>
              <w:rPr>
                <w:rFonts w:hint="eastAsia"/>
                <w:vertAlign w:val="baseline"/>
                <w:lang w:val="en-US" w:eastAsia="zh-CN"/>
              </w:rPr>
              <w:t>评审材料之一（师德师风）：36-37</w:t>
            </w:r>
          </w:p>
        </w:tc>
        <w:tc>
          <w:tcPr>
            <w:tcW w:w="779" w:type="dxa"/>
            <w:vAlign w:val="center"/>
          </w:tcPr>
          <w:p w14:paraId="5AB60059">
            <w:pPr>
              <w:jc w:val="center"/>
              <w:rPr>
                <w:rFonts w:hint="default" w:ascii="仿宋" w:hAnsi="仿宋" w:eastAsia="仿宋" w:cs="仿宋"/>
                <w:lang w:val="en-US" w:eastAsia="zh-CN"/>
              </w:rPr>
            </w:pPr>
          </w:p>
        </w:tc>
        <w:tc>
          <w:tcPr>
            <w:tcW w:w="2453" w:type="dxa"/>
            <w:vAlign w:val="center"/>
          </w:tcPr>
          <w:p w14:paraId="7A9D7D5B">
            <w:pPr>
              <w:jc w:val="center"/>
              <w:rPr>
                <w:vertAlign w:val="baseline"/>
              </w:rPr>
            </w:pPr>
          </w:p>
        </w:tc>
      </w:tr>
      <w:tr w14:paraId="3B95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5343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vAlign w:val="center"/>
          </w:tcPr>
          <w:p w14:paraId="1D7D2263">
            <w:pPr>
              <w:rPr>
                <w:rFonts w:hint="eastAsia"/>
                <w:b/>
                <w:bCs/>
                <w:color w:val="FF0000"/>
                <w:sz w:val="21"/>
                <w:szCs w:val="21"/>
                <w:lang w:val="en-US" w:eastAsia="zh-CN"/>
              </w:rPr>
            </w:pPr>
            <w:r>
              <w:rPr>
                <w:rFonts w:hint="eastAsia" w:ascii="仿宋" w:hAnsi="仿宋" w:eastAsia="仿宋" w:cs="仿宋"/>
                <w:lang w:val="en-US" w:eastAsia="zh-CN"/>
              </w:rPr>
              <w:t>红网，长沙开放大学杜颖：燃烧青春之我，点亮梦想之路，2024年5月6日</w:t>
            </w:r>
          </w:p>
        </w:tc>
        <w:tc>
          <w:tcPr>
            <w:tcW w:w="3840" w:type="dxa"/>
            <w:vAlign w:val="center"/>
          </w:tcPr>
          <w:p w14:paraId="761554E3">
            <w:pPr>
              <w:jc w:val="center"/>
              <w:rPr>
                <w:rFonts w:hint="default"/>
                <w:vertAlign w:val="baseline"/>
                <w:lang w:val="en-US"/>
              </w:rPr>
            </w:pPr>
            <w:r>
              <w:rPr>
                <w:rFonts w:hint="eastAsia"/>
                <w:vertAlign w:val="baseline"/>
                <w:lang w:val="en-US" w:eastAsia="zh-CN"/>
              </w:rPr>
              <w:t>评审材料之一（师德师风）：38-39</w:t>
            </w:r>
          </w:p>
        </w:tc>
        <w:tc>
          <w:tcPr>
            <w:tcW w:w="779" w:type="dxa"/>
            <w:vAlign w:val="center"/>
          </w:tcPr>
          <w:p w14:paraId="2238E1CB">
            <w:pPr>
              <w:jc w:val="center"/>
              <w:rPr>
                <w:rFonts w:hint="default" w:ascii="仿宋" w:hAnsi="仿宋" w:eastAsia="仿宋" w:cs="仿宋"/>
                <w:lang w:val="en-US" w:eastAsia="zh-CN"/>
              </w:rPr>
            </w:pPr>
          </w:p>
        </w:tc>
        <w:tc>
          <w:tcPr>
            <w:tcW w:w="2453" w:type="dxa"/>
            <w:vAlign w:val="center"/>
          </w:tcPr>
          <w:p w14:paraId="7DCBC3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0A03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10BEA59">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shd w:val="clear" w:color="auto" w:fill="auto"/>
            <w:vAlign w:val="center"/>
          </w:tcPr>
          <w:p w14:paraId="188A7F9B">
            <w:pPr>
              <w:adjustRightInd w:val="0"/>
              <w:snapToGrid w:val="0"/>
              <w:rPr>
                <w:rFonts w:hint="eastAsia" w:ascii="仿宋" w:hAnsi="仿宋" w:eastAsia="仿宋" w:cs="仿宋"/>
                <w:b/>
                <w:bCs/>
                <w:kern w:val="2"/>
                <w:sz w:val="21"/>
                <w:szCs w:val="24"/>
                <w:vertAlign w:val="baseline"/>
                <w:lang w:val="en-US" w:eastAsia="zh-CN" w:bidi="ar-SA"/>
              </w:rPr>
            </w:pPr>
            <w:r>
              <w:rPr>
                <w:rFonts w:hint="eastAsia" w:ascii="仿宋" w:hAnsi="仿宋" w:eastAsia="仿宋" w:cs="仿宋"/>
              </w:rPr>
              <w:t>2015年度</w:t>
            </w:r>
            <w:r>
              <w:rPr>
                <w:rFonts w:hint="eastAsia" w:ascii="仿宋" w:hAnsi="仿宋" w:eastAsia="仿宋" w:cs="仿宋"/>
                <w:lang w:val="en-US" w:eastAsia="zh-CN"/>
              </w:rPr>
              <w:t>全省电大系统</w:t>
            </w:r>
            <w:r>
              <w:rPr>
                <w:rFonts w:hint="eastAsia" w:ascii="仿宋" w:hAnsi="仿宋" w:eastAsia="仿宋" w:cs="仿宋"/>
              </w:rPr>
              <w:t>学籍工作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rPr>
              <w:t>，</w:t>
            </w:r>
            <w:r>
              <w:rPr>
                <w:rFonts w:hint="eastAsia" w:ascii="仿宋" w:hAnsi="仿宋" w:eastAsia="仿宋" w:cs="仿宋"/>
                <w:lang w:val="en-US" w:eastAsia="zh-CN"/>
              </w:rPr>
              <w:t>湖南广播电视大学</w:t>
            </w:r>
            <w:r>
              <w:rPr>
                <w:rFonts w:hint="eastAsia" w:ascii="仿宋" w:hAnsi="仿宋" w:eastAsia="仿宋" w:cs="仿宋"/>
              </w:rPr>
              <w:t>，201</w:t>
            </w:r>
            <w:r>
              <w:rPr>
                <w:rFonts w:hint="eastAsia" w:ascii="仿宋" w:hAnsi="仿宋" w:eastAsia="仿宋" w:cs="仿宋"/>
                <w:lang w:val="en-US" w:eastAsia="zh-CN"/>
              </w:rPr>
              <w:t>5</w:t>
            </w:r>
            <w:r>
              <w:rPr>
                <w:rFonts w:hint="eastAsia" w:ascii="仿宋" w:hAnsi="仿宋" w:eastAsia="仿宋" w:cs="仿宋"/>
              </w:rPr>
              <w:t>年；</w:t>
            </w:r>
          </w:p>
        </w:tc>
        <w:tc>
          <w:tcPr>
            <w:tcW w:w="3840" w:type="dxa"/>
            <w:shd w:val="clear" w:color="auto" w:fill="auto"/>
            <w:vAlign w:val="center"/>
          </w:tcPr>
          <w:p w14:paraId="35C806F8">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评审材料之一（师德师风）：43</w:t>
            </w:r>
          </w:p>
        </w:tc>
        <w:tc>
          <w:tcPr>
            <w:tcW w:w="779" w:type="dxa"/>
            <w:shd w:val="clear" w:color="auto" w:fill="auto"/>
            <w:vAlign w:val="center"/>
          </w:tcPr>
          <w:p w14:paraId="4EB4378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114852B1">
            <w:pPr>
              <w:jc w:val="center"/>
              <w:rPr>
                <w:rFonts w:hint="eastAsia" w:eastAsiaTheme="minorEastAsia"/>
                <w:vertAlign w:val="baseline"/>
                <w:lang w:val="en-US" w:eastAsia="zh-CN"/>
              </w:rPr>
            </w:pPr>
            <w:r>
              <w:rPr>
                <w:rFonts w:hint="eastAsia"/>
                <w:vertAlign w:val="baseline"/>
                <w:lang w:val="en-US" w:eastAsia="zh-CN"/>
              </w:rPr>
              <w:t>4</w:t>
            </w:r>
          </w:p>
        </w:tc>
      </w:tr>
      <w:tr w14:paraId="4723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5AEC1BA">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624B157E">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2017年度</w:t>
            </w:r>
            <w:r>
              <w:rPr>
                <w:rFonts w:hint="eastAsia" w:ascii="仿宋" w:hAnsi="仿宋" w:eastAsia="仿宋" w:cs="仿宋"/>
                <w:lang w:eastAsia="zh-CN"/>
              </w:rPr>
              <w:t>“</w:t>
            </w:r>
            <w:r>
              <w:rPr>
                <w:rFonts w:hint="eastAsia" w:ascii="仿宋" w:hAnsi="仿宋" w:eastAsia="仿宋" w:cs="仿宋"/>
              </w:rPr>
              <w:t>履职先进个人</w:t>
            </w:r>
            <w:r>
              <w:rPr>
                <w:rFonts w:hint="eastAsia" w:ascii="仿宋" w:hAnsi="仿宋" w:eastAsia="仿宋" w:cs="仿宋"/>
                <w:lang w:eastAsia="zh-CN"/>
              </w:rPr>
              <w:t>”，</w:t>
            </w:r>
            <w:r>
              <w:rPr>
                <w:rFonts w:hint="eastAsia" w:ascii="仿宋" w:hAnsi="仿宋" w:eastAsia="仿宋" w:cs="仿宋"/>
                <w:lang w:val="en-US" w:eastAsia="zh-CN"/>
              </w:rPr>
              <w:t>长沙广播电视大学，2017年；</w:t>
            </w:r>
          </w:p>
        </w:tc>
        <w:tc>
          <w:tcPr>
            <w:tcW w:w="3840" w:type="dxa"/>
            <w:shd w:val="clear" w:color="auto" w:fill="auto"/>
            <w:vAlign w:val="center"/>
          </w:tcPr>
          <w:p w14:paraId="7584BEF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评审材料之一（师德师风）：26</w:t>
            </w:r>
          </w:p>
        </w:tc>
        <w:tc>
          <w:tcPr>
            <w:tcW w:w="779" w:type="dxa"/>
            <w:shd w:val="clear" w:color="auto" w:fill="auto"/>
            <w:vAlign w:val="center"/>
          </w:tcPr>
          <w:p w14:paraId="32D1CCAB">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E150C2">
            <w:pPr>
              <w:jc w:val="center"/>
              <w:rPr>
                <w:rFonts w:hint="eastAsia" w:eastAsiaTheme="minorEastAsia"/>
                <w:vertAlign w:val="baseline"/>
                <w:lang w:val="en-US" w:eastAsia="zh-CN"/>
              </w:rPr>
            </w:pPr>
            <w:r>
              <w:rPr>
                <w:rFonts w:hint="eastAsia"/>
                <w:vertAlign w:val="baseline"/>
                <w:lang w:val="en-US" w:eastAsia="zh-CN"/>
              </w:rPr>
              <w:t>1</w:t>
            </w:r>
          </w:p>
        </w:tc>
      </w:tr>
      <w:tr w14:paraId="00EF1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6271CD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3</w:t>
            </w:r>
          </w:p>
        </w:tc>
        <w:tc>
          <w:tcPr>
            <w:tcW w:w="6364" w:type="dxa"/>
            <w:shd w:val="clear" w:color="auto" w:fill="auto"/>
            <w:vAlign w:val="center"/>
          </w:tcPr>
          <w:p w14:paraId="7CD9556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2020年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长沙广播电视大学，2021年；</w:t>
            </w:r>
          </w:p>
        </w:tc>
        <w:tc>
          <w:tcPr>
            <w:tcW w:w="3840" w:type="dxa"/>
            <w:shd w:val="clear" w:color="auto" w:fill="auto"/>
            <w:vAlign w:val="center"/>
          </w:tcPr>
          <w:p w14:paraId="11A62B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评审材料之一（师德师风）：25</w:t>
            </w:r>
          </w:p>
        </w:tc>
        <w:tc>
          <w:tcPr>
            <w:tcW w:w="779" w:type="dxa"/>
            <w:shd w:val="clear" w:color="auto" w:fill="auto"/>
            <w:vAlign w:val="center"/>
          </w:tcPr>
          <w:p w14:paraId="3589BEB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6EA9917C">
            <w:pPr>
              <w:jc w:val="center"/>
              <w:rPr>
                <w:rFonts w:hint="eastAsia" w:eastAsiaTheme="minorEastAsia"/>
                <w:vertAlign w:val="baseline"/>
                <w:lang w:val="en-US" w:eastAsia="zh-CN"/>
              </w:rPr>
            </w:pPr>
            <w:r>
              <w:rPr>
                <w:rFonts w:hint="eastAsia"/>
                <w:vertAlign w:val="baseline"/>
                <w:lang w:val="en-US" w:eastAsia="zh-CN"/>
              </w:rPr>
              <w:t>1</w:t>
            </w:r>
          </w:p>
        </w:tc>
      </w:tr>
      <w:tr w14:paraId="3EF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D935644">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4</w:t>
            </w:r>
          </w:p>
        </w:tc>
        <w:tc>
          <w:tcPr>
            <w:tcW w:w="6364" w:type="dxa"/>
            <w:shd w:val="clear" w:color="auto" w:fill="auto"/>
            <w:vAlign w:val="center"/>
          </w:tcPr>
          <w:p w14:paraId="79C26943">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2021年度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2021年 ；</w:t>
            </w:r>
          </w:p>
        </w:tc>
        <w:tc>
          <w:tcPr>
            <w:tcW w:w="3840" w:type="dxa"/>
            <w:shd w:val="clear" w:color="auto" w:fill="auto"/>
            <w:vAlign w:val="center"/>
          </w:tcPr>
          <w:p w14:paraId="1C5585E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评审材料之一（师德师风）：22</w:t>
            </w:r>
          </w:p>
        </w:tc>
        <w:tc>
          <w:tcPr>
            <w:tcW w:w="779" w:type="dxa"/>
            <w:shd w:val="clear" w:color="auto" w:fill="auto"/>
            <w:vAlign w:val="center"/>
          </w:tcPr>
          <w:p w14:paraId="651354B9">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C2BB965">
            <w:pPr>
              <w:jc w:val="center"/>
              <w:rPr>
                <w:rFonts w:hint="eastAsia" w:eastAsiaTheme="minorEastAsia"/>
                <w:vertAlign w:val="baseline"/>
                <w:lang w:val="en-US" w:eastAsia="zh-CN"/>
              </w:rPr>
            </w:pPr>
            <w:r>
              <w:rPr>
                <w:rFonts w:hint="eastAsia"/>
                <w:vertAlign w:val="baseline"/>
                <w:lang w:val="en-US" w:eastAsia="zh-CN"/>
              </w:rPr>
              <w:t>1</w:t>
            </w:r>
          </w:p>
        </w:tc>
      </w:tr>
      <w:tr w14:paraId="7966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8FD7373">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5</w:t>
            </w:r>
          </w:p>
        </w:tc>
        <w:tc>
          <w:tcPr>
            <w:tcW w:w="6364" w:type="dxa"/>
            <w:shd w:val="clear" w:color="auto" w:fill="auto"/>
            <w:vAlign w:val="center"/>
          </w:tcPr>
          <w:p w14:paraId="12629E57">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1</w:t>
            </w:r>
            <w:r>
              <w:rPr>
                <w:rFonts w:hint="eastAsia" w:ascii="仿宋" w:hAnsi="仿宋" w:eastAsia="仿宋" w:cs="仿宋"/>
              </w:rPr>
              <w:t>年</w:t>
            </w:r>
            <w:r>
              <w:rPr>
                <w:rFonts w:hint="eastAsia" w:ascii="仿宋" w:hAnsi="仿宋" w:eastAsia="仿宋" w:cs="仿宋"/>
                <w:lang w:eastAsia="zh-CN"/>
              </w:rPr>
              <w:t>“</w:t>
            </w:r>
            <w:r>
              <w:rPr>
                <w:rFonts w:hint="eastAsia" w:ascii="仿宋" w:hAnsi="仿宋" w:eastAsia="仿宋" w:cs="仿宋"/>
              </w:rPr>
              <w:t>开拓创新先进个人</w:t>
            </w:r>
            <w:r>
              <w:rPr>
                <w:rFonts w:hint="eastAsia" w:ascii="仿宋" w:hAnsi="仿宋" w:eastAsia="仿宋" w:cs="仿宋"/>
                <w:lang w:eastAsia="zh-CN"/>
              </w:rPr>
              <w:t>”，</w:t>
            </w:r>
            <w:r>
              <w:rPr>
                <w:rFonts w:hint="eastAsia" w:ascii="仿宋" w:hAnsi="仿宋" w:eastAsia="仿宋" w:cs="仿宋"/>
                <w:lang w:val="en-US" w:eastAsia="zh-CN"/>
              </w:rPr>
              <w:t>长沙广播电视大学，2022年；</w:t>
            </w:r>
          </w:p>
        </w:tc>
        <w:tc>
          <w:tcPr>
            <w:tcW w:w="3840" w:type="dxa"/>
            <w:shd w:val="clear" w:color="auto" w:fill="auto"/>
            <w:vAlign w:val="center"/>
          </w:tcPr>
          <w:p w14:paraId="0CD80BD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评审材料之一（师德师风）：24</w:t>
            </w:r>
          </w:p>
        </w:tc>
        <w:tc>
          <w:tcPr>
            <w:tcW w:w="779" w:type="dxa"/>
            <w:shd w:val="clear" w:color="auto" w:fill="auto"/>
            <w:vAlign w:val="center"/>
          </w:tcPr>
          <w:p w14:paraId="7B00F1F3">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499969C">
            <w:pPr>
              <w:jc w:val="center"/>
              <w:rPr>
                <w:rFonts w:hint="eastAsia" w:eastAsiaTheme="minorEastAsia"/>
                <w:vertAlign w:val="baseline"/>
                <w:lang w:val="en-US" w:eastAsia="zh-CN"/>
              </w:rPr>
            </w:pPr>
            <w:r>
              <w:rPr>
                <w:rFonts w:hint="eastAsia"/>
                <w:vertAlign w:val="baseline"/>
                <w:lang w:val="en-US" w:eastAsia="zh-CN"/>
              </w:rPr>
              <w:t>1</w:t>
            </w:r>
          </w:p>
        </w:tc>
      </w:tr>
      <w:tr w14:paraId="5446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3BD3941">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6</w:t>
            </w:r>
          </w:p>
        </w:tc>
        <w:tc>
          <w:tcPr>
            <w:tcW w:w="6364" w:type="dxa"/>
            <w:shd w:val="clear" w:color="auto" w:fill="auto"/>
            <w:vAlign w:val="center"/>
          </w:tcPr>
          <w:p w14:paraId="5B0CA14C">
            <w:pPr>
              <w:adjustRightInd w:val="0"/>
              <w:snapToGrid w:val="0"/>
              <w:rPr>
                <w:rFonts w:hint="eastAsia" w:ascii="仿宋" w:hAnsi="仿宋" w:eastAsia="仿宋" w:cs="仿宋"/>
                <w:kern w:val="2"/>
                <w:sz w:val="21"/>
                <w:szCs w:val="24"/>
                <w:lang w:val="en-US" w:eastAsia="zh-CN" w:bidi="ar-SA"/>
              </w:rPr>
            </w:pPr>
            <w:r>
              <w:rPr>
                <w:rFonts w:hint="eastAsia" w:ascii="仿宋" w:hAnsi="仿宋" w:eastAsia="仿宋" w:cs="仿宋"/>
              </w:rPr>
              <w:t>2021年度全省开放大学办学体系事业单位工作人员培训工作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，湖南开放大学，2021年；</w:t>
            </w:r>
          </w:p>
        </w:tc>
        <w:tc>
          <w:tcPr>
            <w:tcW w:w="3840" w:type="dxa"/>
            <w:shd w:val="clear" w:color="auto" w:fill="auto"/>
            <w:vAlign w:val="center"/>
          </w:tcPr>
          <w:p w14:paraId="1A5034BF">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评审材料之一（师德师风）：42</w:t>
            </w:r>
          </w:p>
        </w:tc>
        <w:tc>
          <w:tcPr>
            <w:tcW w:w="779" w:type="dxa"/>
            <w:shd w:val="clear" w:color="auto" w:fill="auto"/>
            <w:vAlign w:val="center"/>
          </w:tcPr>
          <w:p w14:paraId="4596456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5EB1FF32">
            <w:pPr>
              <w:jc w:val="center"/>
              <w:rPr>
                <w:rFonts w:hint="eastAsia" w:eastAsiaTheme="minorEastAsia"/>
                <w:vertAlign w:val="baseline"/>
                <w:lang w:val="en-US" w:eastAsia="zh-CN"/>
              </w:rPr>
            </w:pPr>
            <w:r>
              <w:rPr>
                <w:rFonts w:hint="eastAsia"/>
                <w:vertAlign w:val="baseline"/>
                <w:lang w:val="en-US" w:eastAsia="zh-CN"/>
              </w:rPr>
              <w:t>4</w:t>
            </w:r>
          </w:p>
        </w:tc>
      </w:tr>
      <w:tr w14:paraId="10A64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96A24D7">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7</w:t>
            </w:r>
          </w:p>
        </w:tc>
        <w:tc>
          <w:tcPr>
            <w:tcW w:w="6364" w:type="dxa"/>
            <w:shd w:val="clear" w:color="auto" w:fill="auto"/>
            <w:vAlign w:val="center"/>
          </w:tcPr>
          <w:p w14:paraId="05E3985B">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2</w:t>
            </w:r>
            <w:r>
              <w:rPr>
                <w:rFonts w:hint="eastAsia" w:ascii="仿宋" w:hAnsi="仿宋" w:eastAsia="仿宋" w:cs="仿宋"/>
              </w:rPr>
              <w:t>年度全省开放大学办学体系事业单位工作人员培训工作</w:t>
            </w:r>
            <w:r>
              <w:rPr>
                <w:rFonts w:hint="eastAsia" w:ascii="仿宋" w:hAnsi="仿宋" w:eastAsia="仿宋" w:cs="仿宋"/>
                <w:lang w:eastAsia="zh-CN"/>
              </w:rPr>
              <w:t>“</w:t>
            </w:r>
            <w:r>
              <w:rPr>
                <w:rFonts w:hint="eastAsia" w:ascii="仿宋" w:hAnsi="仿宋" w:eastAsia="仿宋" w:cs="仿宋"/>
              </w:rPr>
              <w:t>先进个人</w:t>
            </w:r>
            <w:r>
              <w:rPr>
                <w:rFonts w:hint="eastAsia" w:ascii="仿宋" w:hAnsi="仿宋" w:eastAsia="仿宋" w:cs="仿宋"/>
                <w:lang w:eastAsia="zh-CN"/>
              </w:rPr>
              <w:t>”</w:t>
            </w:r>
            <w:r>
              <w:rPr>
                <w:rFonts w:hint="eastAsia" w:ascii="仿宋" w:hAnsi="仿宋" w:eastAsia="仿宋" w:cs="仿宋"/>
                <w:lang w:val="en-US" w:eastAsia="zh-CN"/>
              </w:rPr>
              <w:t>，湖南开放大学，2023年；</w:t>
            </w:r>
          </w:p>
        </w:tc>
        <w:tc>
          <w:tcPr>
            <w:tcW w:w="3840" w:type="dxa"/>
            <w:shd w:val="clear" w:color="auto" w:fill="auto"/>
            <w:vAlign w:val="center"/>
          </w:tcPr>
          <w:p w14:paraId="0EF4DEB5">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评审材料之一（师德师风）：41</w:t>
            </w:r>
          </w:p>
        </w:tc>
        <w:tc>
          <w:tcPr>
            <w:tcW w:w="779" w:type="dxa"/>
            <w:shd w:val="clear" w:color="auto" w:fill="auto"/>
            <w:vAlign w:val="center"/>
          </w:tcPr>
          <w:p w14:paraId="1AEBB2CF">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4</w:t>
            </w:r>
          </w:p>
        </w:tc>
        <w:tc>
          <w:tcPr>
            <w:tcW w:w="2453" w:type="dxa"/>
            <w:vAlign w:val="center"/>
          </w:tcPr>
          <w:p w14:paraId="49A82D94">
            <w:pPr>
              <w:jc w:val="center"/>
              <w:rPr>
                <w:rFonts w:hint="eastAsia" w:eastAsiaTheme="minorEastAsia"/>
                <w:vertAlign w:val="baseline"/>
                <w:lang w:val="en-US" w:eastAsia="zh-CN"/>
              </w:rPr>
            </w:pPr>
            <w:r>
              <w:rPr>
                <w:rFonts w:hint="eastAsia"/>
                <w:vertAlign w:val="baseline"/>
                <w:lang w:val="en-US" w:eastAsia="zh-CN"/>
              </w:rPr>
              <w:t>4</w:t>
            </w:r>
          </w:p>
        </w:tc>
      </w:tr>
      <w:tr w14:paraId="7E2F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20BC1DF">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8</w:t>
            </w:r>
          </w:p>
        </w:tc>
        <w:tc>
          <w:tcPr>
            <w:tcW w:w="6364" w:type="dxa"/>
            <w:shd w:val="clear" w:color="auto" w:fill="auto"/>
            <w:vAlign w:val="center"/>
          </w:tcPr>
          <w:p w14:paraId="7515EF2C">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2023年度</w:t>
            </w:r>
            <w:r>
              <w:rPr>
                <w:rFonts w:hint="eastAsia" w:ascii="仿宋" w:hAnsi="仿宋" w:eastAsia="仿宋" w:cs="仿宋"/>
                <w:lang w:eastAsia="zh-CN"/>
              </w:rPr>
              <w:t>“</w:t>
            </w:r>
            <w:r>
              <w:rPr>
                <w:rFonts w:hint="eastAsia" w:ascii="仿宋" w:hAnsi="仿宋" w:eastAsia="仿宋" w:cs="仿宋"/>
              </w:rPr>
              <w:t>优秀教师</w:t>
            </w:r>
            <w:r>
              <w:rPr>
                <w:rFonts w:hint="eastAsia" w:ascii="仿宋" w:hAnsi="仿宋" w:eastAsia="仿宋" w:cs="仿宋"/>
                <w:lang w:eastAsia="zh-CN"/>
              </w:rPr>
              <w:t>”，</w:t>
            </w:r>
            <w:r>
              <w:rPr>
                <w:rFonts w:hint="eastAsia" w:ascii="仿宋" w:hAnsi="仿宋" w:eastAsia="仿宋" w:cs="仿宋"/>
              </w:rPr>
              <w:t>长沙开放大学</w:t>
            </w:r>
            <w:r>
              <w:rPr>
                <w:rFonts w:hint="eastAsia" w:ascii="仿宋" w:hAnsi="仿宋" w:eastAsia="仿宋" w:cs="仿宋"/>
                <w:lang w:eastAsia="zh-CN"/>
              </w:rPr>
              <w:t>，</w:t>
            </w:r>
            <w:r>
              <w:rPr>
                <w:rFonts w:hint="eastAsia" w:ascii="仿宋" w:hAnsi="仿宋" w:eastAsia="仿宋" w:cs="仿宋"/>
                <w:lang w:val="en-US" w:eastAsia="zh-CN"/>
              </w:rPr>
              <w:t>2023年；</w:t>
            </w:r>
          </w:p>
        </w:tc>
        <w:tc>
          <w:tcPr>
            <w:tcW w:w="3840" w:type="dxa"/>
            <w:shd w:val="clear" w:color="auto" w:fill="auto"/>
            <w:vAlign w:val="center"/>
          </w:tcPr>
          <w:p w14:paraId="073143C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评审材料之一（师德师风）：21</w:t>
            </w:r>
          </w:p>
        </w:tc>
        <w:tc>
          <w:tcPr>
            <w:tcW w:w="779" w:type="dxa"/>
            <w:shd w:val="clear" w:color="auto" w:fill="auto"/>
            <w:vAlign w:val="center"/>
          </w:tcPr>
          <w:p w14:paraId="581A2631">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47FCC227">
            <w:pPr>
              <w:jc w:val="center"/>
              <w:rPr>
                <w:rFonts w:hint="eastAsia" w:eastAsiaTheme="minorEastAsia"/>
                <w:vertAlign w:val="baseline"/>
                <w:lang w:val="en-US" w:eastAsia="zh-CN"/>
              </w:rPr>
            </w:pPr>
            <w:r>
              <w:rPr>
                <w:rFonts w:hint="eastAsia"/>
                <w:vertAlign w:val="baseline"/>
                <w:lang w:val="en-US" w:eastAsia="zh-CN"/>
              </w:rPr>
              <w:t>1</w:t>
            </w:r>
          </w:p>
        </w:tc>
      </w:tr>
      <w:tr w14:paraId="750F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7B7F3BE">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9</w:t>
            </w:r>
          </w:p>
        </w:tc>
        <w:tc>
          <w:tcPr>
            <w:tcW w:w="6364" w:type="dxa"/>
            <w:shd w:val="clear" w:color="auto" w:fill="auto"/>
            <w:vAlign w:val="center"/>
          </w:tcPr>
          <w:p w14:paraId="7DDAC165">
            <w:pPr>
              <w:jc w:val="left"/>
              <w:rPr>
                <w:rFonts w:hint="eastAsia" w:ascii="仿宋" w:hAnsi="仿宋" w:eastAsia="仿宋" w:cs="仿宋"/>
                <w:b w:val="0"/>
                <w:bCs w:val="0"/>
                <w:color w:val="FF0000"/>
                <w:kern w:val="2"/>
                <w:sz w:val="21"/>
                <w:szCs w:val="24"/>
                <w:vertAlign w:val="baseline"/>
                <w:lang w:val="en-US" w:eastAsia="zh-CN" w:bidi="ar-SA"/>
              </w:rPr>
            </w:pPr>
            <w:r>
              <w:rPr>
                <w:rFonts w:hint="eastAsia" w:ascii="仿宋" w:hAnsi="仿宋" w:eastAsia="仿宋" w:cs="仿宋"/>
              </w:rPr>
              <w:t>202</w:t>
            </w:r>
            <w:r>
              <w:rPr>
                <w:rFonts w:hint="eastAsia" w:ascii="仿宋" w:hAnsi="仿宋" w:eastAsia="仿宋" w:cs="仿宋"/>
                <w:lang w:val="en-US" w:eastAsia="zh-CN"/>
              </w:rPr>
              <w:t>3</w:t>
            </w:r>
            <w:r>
              <w:rPr>
                <w:rFonts w:hint="eastAsia" w:ascii="仿宋" w:hAnsi="仿宋" w:eastAsia="仿宋" w:cs="仿宋"/>
              </w:rPr>
              <w:t>年度</w:t>
            </w:r>
            <w:r>
              <w:rPr>
                <w:rFonts w:hint="eastAsia" w:ascii="仿宋" w:hAnsi="仿宋" w:eastAsia="仿宋" w:cs="仿宋"/>
                <w:lang w:eastAsia="zh-CN"/>
              </w:rPr>
              <w:t>“</w:t>
            </w:r>
            <w:r>
              <w:rPr>
                <w:rFonts w:hint="eastAsia" w:ascii="仿宋" w:hAnsi="仿宋" w:eastAsia="仿宋" w:cs="仿宋"/>
                <w:lang w:val="en-US" w:eastAsia="zh-CN"/>
              </w:rPr>
              <w:t>优秀教育工作者”，</w:t>
            </w:r>
            <w:r>
              <w:rPr>
                <w:rFonts w:hint="eastAsia" w:ascii="仿宋" w:hAnsi="仿宋" w:eastAsia="仿宋" w:cs="仿宋"/>
              </w:rPr>
              <w:t>长沙广播电视大学</w:t>
            </w:r>
            <w:r>
              <w:rPr>
                <w:rFonts w:hint="eastAsia" w:ascii="仿宋" w:hAnsi="仿宋" w:eastAsia="仿宋" w:cs="仿宋"/>
                <w:lang w:eastAsia="zh-CN"/>
              </w:rPr>
              <w:t>，</w:t>
            </w:r>
            <w:r>
              <w:rPr>
                <w:rFonts w:hint="eastAsia" w:ascii="仿宋" w:hAnsi="仿宋" w:eastAsia="仿宋" w:cs="仿宋"/>
                <w:lang w:val="en-US" w:eastAsia="zh-CN"/>
              </w:rPr>
              <w:t>2024年 ；</w:t>
            </w:r>
          </w:p>
        </w:tc>
        <w:tc>
          <w:tcPr>
            <w:tcW w:w="3840" w:type="dxa"/>
            <w:shd w:val="clear" w:color="auto" w:fill="auto"/>
            <w:vAlign w:val="center"/>
          </w:tcPr>
          <w:p w14:paraId="5A622E19">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评审材料之一（师德师风）：20</w:t>
            </w:r>
          </w:p>
        </w:tc>
        <w:tc>
          <w:tcPr>
            <w:tcW w:w="779" w:type="dxa"/>
            <w:shd w:val="clear" w:color="auto" w:fill="auto"/>
            <w:vAlign w:val="center"/>
          </w:tcPr>
          <w:p w14:paraId="0962AF18">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113C6A8">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19B0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1FEA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37FCFBA2">
            <w:pPr>
              <w:spacing w:line="340" w:lineRule="exact"/>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2002年9月-2006年6月 湖南科技大学信息学院电子信息工程专业学习，本科</w:t>
            </w:r>
            <w:r>
              <w:rPr>
                <w:rFonts w:hint="eastAsia" w:ascii="仿宋" w:hAnsi="仿宋" w:eastAsia="仿宋" w:cs="仿宋"/>
                <w:szCs w:val="21"/>
                <w:lang w:val="en-US" w:eastAsia="zh-CN"/>
              </w:rPr>
              <w:t>学历</w:t>
            </w:r>
            <w:r>
              <w:rPr>
                <w:rFonts w:hint="eastAsia" w:ascii="仿宋" w:hAnsi="仿宋" w:eastAsia="仿宋" w:cs="仿宋"/>
                <w:szCs w:val="21"/>
              </w:rPr>
              <w:t>，工学学士学位</w:t>
            </w:r>
          </w:p>
        </w:tc>
        <w:tc>
          <w:tcPr>
            <w:tcW w:w="3840" w:type="dxa"/>
            <w:vAlign w:val="center"/>
          </w:tcPr>
          <w:p w14:paraId="4781DFE2">
            <w:pPr>
              <w:jc w:val="left"/>
              <w:rPr>
                <w:rFonts w:hint="default"/>
                <w:vertAlign w:val="baseline"/>
                <w:lang w:val="en-US"/>
              </w:rPr>
            </w:pPr>
            <w:r>
              <w:rPr>
                <w:rFonts w:hint="eastAsia"/>
                <w:vertAlign w:val="baseline"/>
                <w:lang w:val="en-US" w:eastAsia="zh-CN"/>
              </w:rPr>
              <w:t>资格审查材料：2-3</w:t>
            </w:r>
          </w:p>
        </w:tc>
        <w:tc>
          <w:tcPr>
            <w:tcW w:w="779" w:type="dxa"/>
            <w:vAlign w:val="center"/>
          </w:tcPr>
          <w:p w14:paraId="73028796">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1</w:t>
            </w:r>
          </w:p>
        </w:tc>
        <w:tc>
          <w:tcPr>
            <w:tcW w:w="2453" w:type="dxa"/>
            <w:vAlign w:val="center"/>
          </w:tcPr>
          <w:p w14:paraId="0549083D">
            <w:pPr>
              <w:jc w:val="center"/>
              <w:rPr>
                <w:rFonts w:hint="eastAsia" w:eastAsiaTheme="minorEastAsia"/>
                <w:vertAlign w:val="baseline"/>
                <w:lang w:val="en-US" w:eastAsia="zh-CN"/>
              </w:rPr>
            </w:pPr>
            <w:r>
              <w:rPr>
                <w:rFonts w:hint="eastAsia"/>
                <w:vertAlign w:val="baseline"/>
                <w:lang w:val="en-US" w:eastAsia="zh-CN"/>
              </w:rPr>
              <w:t>0</w:t>
            </w:r>
          </w:p>
        </w:tc>
      </w:tr>
      <w:tr w14:paraId="5D14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D6043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06A5ECD0">
            <w:pPr>
              <w:rPr>
                <w:rFonts w:hint="eastAsia" w:ascii="仿宋" w:hAnsi="仿宋" w:eastAsia="仿宋" w:cs="仿宋"/>
                <w:b w:val="0"/>
                <w:bCs w:val="0"/>
                <w:color w:val="FF0000"/>
                <w:vertAlign w:val="baseline"/>
                <w:lang w:val="en-US" w:eastAsia="zh-CN"/>
              </w:rPr>
            </w:pPr>
            <w:r>
              <w:rPr>
                <w:rFonts w:hint="eastAsia" w:ascii="仿宋" w:hAnsi="仿宋" w:eastAsia="仿宋" w:cs="仿宋"/>
                <w:szCs w:val="21"/>
              </w:rPr>
              <w:t>2013年9月-2015年6月   中南林业科技大学计算机与信息工程学院农业信息化专业，在职研究生，农业推广硕士学位</w:t>
            </w:r>
          </w:p>
        </w:tc>
        <w:tc>
          <w:tcPr>
            <w:tcW w:w="3840" w:type="dxa"/>
            <w:vAlign w:val="center"/>
          </w:tcPr>
          <w:p w14:paraId="7662469C">
            <w:pPr>
              <w:jc w:val="left"/>
              <w:rPr>
                <w:rFonts w:hint="default"/>
                <w:vertAlign w:val="baseline"/>
                <w:lang w:val="en-US"/>
              </w:rPr>
            </w:pPr>
            <w:r>
              <w:rPr>
                <w:rFonts w:hint="eastAsia"/>
                <w:vertAlign w:val="baseline"/>
                <w:lang w:val="en-US" w:eastAsia="zh-CN"/>
              </w:rPr>
              <w:t>资格审查材料：1</w:t>
            </w:r>
          </w:p>
        </w:tc>
        <w:tc>
          <w:tcPr>
            <w:tcW w:w="779" w:type="dxa"/>
            <w:vAlign w:val="center"/>
          </w:tcPr>
          <w:p w14:paraId="56E345C5">
            <w:pPr>
              <w:jc w:val="center"/>
              <w:rPr>
                <w:rFonts w:hint="eastAsia" w:ascii="仿宋" w:hAnsi="仿宋" w:eastAsia="仿宋" w:cs="仿宋"/>
                <w:kern w:val="2"/>
                <w:sz w:val="21"/>
                <w:szCs w:val="24"/>
                <w:vertAlign w:val="baseline"/>
                <w:lang w:val="en-US" w:eastAsia="zh-CN" w:bidi="ar-SA"/>
              </w:rPr>
            </w:pPr>
            <w:r>
              <w:rPr>
                <w:rFonts w:hint="eastAsia" w:ascii="仿宋" w:hAnsi="仿宋" w:eastAsia="仿宋" w:cs="仿宋"/>
                <w:kern w:val="2"/>
                <w:sz w:val="21"/>
                <w:szCs w:val="24"/>
                <w:vertAlign w:val="baseline"/>
                <w:lang w:val="en-US" w:eastAsia="zh-CN" w:bidi="ar-SA"/>
              </w:rPr>
              <w:t>2</w:t>
            </w:r>
          </w:p>
        </w:tc>
        <w:tc>
          <w:tcPr>
            <w:tcW w:w="2453" w:type="dxa"/>
            <w:vAlign w:val="center"/>
          </w:tcPr>
          <w:p w14:paraId="7D35C55B">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54F6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E97A3D">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1</w:t>
            </w:r>
          </w:p>
        </w:tc>
        <w:tc>
          <w:tcPr>
            <w:tcW w:w="6364" w:type="dxa"/>
            <w:vAlign w:val="center"/>
          </w:tcPr>
          <w:p w14:paraId="44DDBBB5">
            <w:pPr>
              <w:spacing w:line="0" w:lineRule="atLeast"/>
              <w:jc w:val="left"/>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rPr>
              <w:t>全国职称外语等级考试</w:t>
            </w:r>
            <w:r>
              <w:rPr>
                <w:rFonts w:hint="eastAsia" w:ascii="仿宋" w:hAnsi="仿宋" w:eastAsia="仿宋" w:cs="仿宋"/>
                <w:sz w:val="21"/>
                <w:szCs w:val="21"/>
                <w:lang w:val="en-US" w:eastAsia="zh-CN"/>
              </w:rPr>
              <w:t>（</w:t>
            </w:r>
            <w:r>
              <w:rPr>
                <w:rFonts w:hint="eastAsia" w:ascii="仿宋" w:hAnsi="仿宋" w:eastAsia="仿宋" w:cs="仿宋"/>
                <w:sz w:val="21"/>
                <w:szCs w:val="21"/>
              </w:rPr>
              <w:t>英语●A级理工</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+符合外语考试目录的第（1）条</w:t>
            </w:r>
          </w:p>
        </w:tc>
        <w:tc>
          <w:tcPr>
            <w:tcW w:w="3840" w:type="dxa"/>
            <w:vAlign w:val="center"/>
          </w:tcPr>
          <w:p w14:paraId="335D3F33">
            <w:pPr>
              <w:jc w:val="left"/>
              <w:rPr>
                <w:rFonts w:hint="default" w:ascii="仿宋" w:hAnsi="仿宋" w:eastAsia="仿宋" w:cs="仿宋"/>
                <w:sz w:val="21"/>
                <w:szCs w:val="21"/>
                <w:vertAlign w:val="baseline"/>
                <w:lang w:val="en-US"/>
              </w:rPr>
            </w:pPr>
            <w:r>
              <w:rPr>
                <w:rFonts w:hint="eastAsia"/>
                <w:vertAlign w:val="baseline"/>
                <w:lang w:val="en-US" w:eastAsia="zh-CN"/>
              </w:rPr>
              <w:t>资格审查材料：16</w:t>
            </w:r>
          </w:p>
        </w:tc>
        <w:tc>
          <w:tcPr>
            <w:tcW w:w="779" w:type="dxa"/>
            <w:vAlign w:val="center"/>
          </w:tcPr>
          <w:p w14:paraId="53009CEA">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1D2D5B15">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39DC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61265C">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vAlign w:val="center"/>
          </w:tcPr>
          <w:p w14:paraId="4431358F">
            <w:pPr>
              <w:rPr>
                <w:rFonts w:hint="default" w:ascii="仿宋" w:hAnsi="仿宋" w:eastAsia="仿宋" w:cs="仿宋"/>
                <w:b w:val="0"/>
                <w:bCs w:val="0"/>
                <w:color w:val="FF0000"/>
                <w:sz w:val="21"/>
                <w:szCs w:val="21"/>
                <w:vertAlign w:val="baseline"/>
                <w:lang w:val="en-US" w:eastAsia="zh-CN"/>
              </w:rPr>
            </w:pPr>
            <w:r>
              <w:rPr>
                <w:rFonts w:hint="eastAsia" w:ascii="仿宋" w:hAnsi="仿宋" w:eastAsia="仿宋" w:cs="仿宋"/>
                <w:sz w:val="21"/>
                <w:szCs w:val="21"/>
                <w:lang w:val="en-US" w:eastAsia="zh-CN"/>
              </w:rPr>
              <w:t>全国专业技术人员计算机应用能力考试+符合计算机考试目录第（1）条</w:t>
            </w:r>
          </w:p>
        </w:tc>
        <w:tc>
          <w:tcPr>
            <w:tcW w:w="3840" w:type="dxa"/>
            <w:vAlign w:val="center"/>
          </w:tcPr>
          <w:p w14:paraId="186FCB30">
            <w:pPr>
              <w:jc w:val="left"/>
              <w:rPr>
                <w:rFonts w:hint="default" w:ascii="仿宋" w:hAnsi="仿宋" w:eastAsia="仿宋" w:cs="仿宋"/>
                <w:sz w:val="21"/>
                <w:szCs w:val="21"/>
                <w:vertAlign w:val="baseline"/>
                <w:lang w:val="en-US"/>
              </w:rPr>
            </w:pPr>
            <w:r>
              <w:rPr>
                <w:rFonts w:hint="eastAsia"/>
                <w:vertAlign w:val="baseline"/>
                <w:lang w:val="en-US" w:eastAsia="zh-CN"/>
              </w:rPr>
              <w:t>资格审查材料：17</w:t>
            </w:r>
          </w:p>
        </w:tc>
        <w:tc>
          <w:tcPr>
            <w:tcW w:w="779" w:type="dxa"/>
            <w:vAlign w:val="center"/>
          </w:tcPr>
          <w:p w14:paraId="288E4F37">
            <w:pPr>
              <w:jc w:val="center"/>
              <w:rPr>
                <w:rFonts w:hint="default" w:ascii="仿宋" w:hAnsi="仿宋" w:eastAsia="仿宋" w:cs="仿宋"/>
                <w:kern w:val="2"/>
                <w:sz w:val="21"/>
                <w:szCs w:val="21"/>
                <w:vertAlign w:val="baseline"/>
                <w:lang w:val="en-US" w:eastAsia="zh-CN" w:bidi="ar-SA"/>
              </w:rPr>
            </w:pPr>
            <w:r>
              <w:rPr>
                <w:rFonts w:hint="eastAsia" w:ascii="仿宋" w:hAnsi="仿宋" w:eastAsia="仿宋" w:cs="仿宋"/>
                <w:kern w:val="2"/>
                <w:sz w:val="21"/>
                <w:szCs w:val="21"/>
                <w:vertAlign w:val="baseline"/>
                <w:lang w:val="en-US" w:eastAsia="zh-CN" w:bidi="ar-SA"/>
              </w:rPr>
              <w:t>3</w:t>
            </w:r>
          </w:p>
        </w:tc>
        <w:tc>
          <w:tcPr>
            <w:tcW w:w="2453" w:type="dxa"/>
            <w:vAlign w:val="center"/>
          </w:tcPr>
          <w:p w14:paraId="77AC1CF9">
            <w:pPr>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7567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8B33CC">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7925C60C">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2019年度-2023年度继续教育经人社部门验证合格</w:t>
            </w:r>
          </w:p>
        </w:tc>
        <w:tc>
          <w:tcPr>
            <w:tcW w:w="3840" w:type="dxa"/>
            <w:vAlign w:val="center"/>
          </w:tcPr>
          <w:p w14:paraId="1D1AEC00">
            <w:pPr>
              <w:jc w:val="left"/>
              <w:rPr>
                <w:rFonts w:hint="default" w:ascii="仿宋" w:hAnsi="仿宋" w:eastAsia="仿宋" w:cs="仿宋"/>
                <w:sz w:val="21"/>
                <w:szCs w:val="21"/>
                <w:lang w:val="en-US" w:eastAsia="zh-CN"/>
              </w:rPr>
            </w:pPr>
            <w:r>
              <w:rPr>
                <w:rFonts w:hint="eastAsia"/>
                <w:vertAlign w:val="baseline"/>
                <w:lang w:val="en-US" w:eastAsia="zh-CN"/>
              </w:rPr>
              <w:t>资格审查材料：18-33</w:t>
            </w:r>
          </w:p>
        </w:tc>
        <w:tc>
          <w:tcPr>
            <w:tcW w:w="779" w:type="dxa"/>
            <w:vAlign w:val="center"/>
          </w:tcPr>
          <w:p w14:paraId="278F921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373E5C9B">
            <w:pPr>
              <w:jc w:val="center"/>
              <w:rPr>
                <w:rFonts w:hint="default" w:ascii="仿宋" w:hAnsi="仿宋" w:eastAsia="仿宋" w:cs="仿宋"/>
                <w:sz w:val="21"/>
                <w:szCs w:val="21"/>
                <w:lang w:val="en-US" w:eastAsia="zh-CN"/>
              </w:rPr>
            </w:pPr>
            <w:r>
              <w:rPr>
                <w:rFonts w:hint="eastAsia" w:ascii="仿宋" w:hAnsi="仿宋" w:eastAsia="仿宋" w:cs="仿宋"/>
                <w:b/>
                <w:bCs/>
                <w:sz w:val="21"/>
                <w:szCs w:val="21"/>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3F06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18F42F7">
            <w:pPr>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1</w:t>
            </w:r>
          </w:p>
        </w:tc>
        <w:tc>
          <w:tcPr>
            <w:tcW w:w="6364" w:type="dxa"/>
            <w:vAlign w:val="center"/>
          </w:tcPr>
          <w:p w14:paraId="50B59930">
            <w:pP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2018年年度考核评为优秀</w:t>
            </w:r>
          </w:p>
        </w:tc>
        <w:tc>
          <w:tcPr>
            <w:tcW w:w="3840" w:type="dxa"/>
            <w:vAlign w:val="center"/>
          </w:tcPr>
          <w:p w14:paraId="152C4873">
            <w:pPr>
              <w:jc w:val="left"/>
              <w:rPr>
                <w:rFonts w:hint="default" w:ascii="仿宋" w:hAnsi="仿宋" w:eastAsia="仿宋" w:cs="仿宋"/>
                <w:sz w:val="21"/>
                <w:szCs w:val="21"/>
                <w:lang w:val="en-US" w:eastAsia="zh-CN"/>
              </w:rPr>
            </w:pPr>
            <w:r>
              <w:rPr>
                <w:rFonts w:hint="eastAsia"/>
                <w:vertAlign w:val="baseline"/>
                <w:lang w:val="en-US" w:eastAsia="zh-CN"/>
              </w:rPr>
              <w:t>资格审查材料：34</w:t>
            </w:r>
          </w:p>
        </w:tc>
        <w:tc>
          <w:tcPr>
            <w:tcW w:w="779" w:type="dxa"/>
            <w:vAlign w:val="center"/>
          </w:tcPr>
          <w:p w14:paraId="70CC8C3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1301516A">
            <w:pPr>
              <w:jc w:val="center"/>
              <w:rPr>
                <w:rFonts w:hint="eastAsia" w:eastAsiaTheme="minorEastAsia"/>
                <w:vertAlign w:val="baseline"/>
                <w:lang w:val="en-US" w:eastAsia="zh-CN"/>
              </w:rPr>
            </w:pPr>
            <w:r>
              <w:rPr>
                <w:rFonts w:hint="eastAsia"/>
                <w:vertAlign w:val="baseline"/>
                <w:lang w:val="en-US" w:eastAsia="zh-CN"/>
              </w:rPr>
              <w:t>1</w:t>
            </w:r>
          </w:p>
        </w:tc>
      </w:tr>
      <w:tr w14:paraId="618C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1C30A37D">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2</w:t>
            </w:r>
          </w:p>
        </w:tc>
        <w:tc>
          <w:tcPr>
            <w:tcW w:w="6364" w:type="dxa"/>
            <w:vAlign w:val="center"/>
          </w:tcPr>
          <w:p w14:paraId="155F6AAD">
            <w:pPr>
              <w:rPr>
                <w:rFonts w:hint="eastAsia"/>
                <w:b w:val="0"/>
                <w:bCs w:val="0"/>
                <w:color w:val="FF0000"/>
                <w:vertAlign w:val="baseline"/>
                <w:lang w:val="en-US" w:eastAsia="zh-CN"/>
              </w:rPr>
            </w:pPr>
            <w:r>
              <w:rPr>
                <w:rFonts w:hint="eastAsia" w:ascii="仿宋" w:hAnsi="仿宋" w:eastAsia="仿宋" w:cs="仿宋"/>
                <w:sz w:val="21"/>
                <w:szCs w:val="21"/>
                <w:lang w:val="en-US" w:eastAsia="zh-CN"/>
              </w:rPr>
              <w:t>2019年年度考核评为合格</w:t>
            </w:r>
          </w:p>
        </w:tc>
        <w:tc>
          <w:tcPr>
            <w:tcW w:w="3840" w:type="dxa"/>
            <w:vAlign w:val="center"/>
          </w:tcPr>
          <w:p w14:paraId="3C083735">
            <w:pPr>
              <w:jc w:val="left"/>
              <w:rPr>
                <w:rFonts w:hint="default"/>
                <w:vertAlign w:val="baseline"/>
                <w:lang w:val="en-US"/>
              </w:rPr>
            </w:pPr>
            <w:r>
              <w:rPr>
                <w:rFonts w:hint="eastAsia"/>
                <w:vertAlign w:val="baseline"/>
                <w:lang w:val="en-US" w:eastAsia="zh-CN"/>
              </w:rPr>
              <w:t>资格审查材料：10</w:t>
            </w:r>
          </w:p>
        </w:tc>
        <w:tc>
          <w:tcPr>
            <w:tcW w:w="779" w:type="dxa"/>
            <w:vAlign w:val="center"/>
          </w:tcPr>
          <w:p w14:paraId="130633F2">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2D80E1D4">
            <w:pPr>
              <w:jc w:val="center"/>
              <w:rPr>
                <w:rFonts w:hint="eastAsia" w:eastAsiaTheme="minorEastAsia"/>
                <w:vertAlign w:val="baseline"/>
                <w:lang w:val="en-US" w:eastAsia="zh-CN"/>
              </w:rPr>
            </w:pPr>
            <w:r>
              <w:rPr>
                <w:rFonts w:hint="eastAsia"/>
                <w:vertAlign w:val="baseline"/>
                <w:lang w:val="en-US" w:eastAsia="zh-CN"/>
              </w:rPr>
              <w:t>0</w:t>
            </w:r>
          </w:p>
        </w:tc>
      </w:tr>
      <w:tr w14:paraId="2D71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F9C6EDA">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3</w:t>
            </w:r>
          </w:p>
        </w:tc>
        <w:tc>
          <w:tcPr>
            <w:tcW w:w="6364" w:type="dxa"/>
            <w:vAlign w:val="center"/>
          </w:tcPr>
          <w:p w14:paraId="377C0307">
            <w:pPr>
              <w:rPr>
                <w:rFonts w:hint="eastAsia"/>
                <w:b w:val="0"/>
                <w:bCs w:val="0"/>
                <w:color w:val="FF0000"/>
                <w:vertAlign w:val="baseline"/>
                <w:lang w:val="en-US" w:eastAsia="zh-CN"/>
              </w:rPr>
            </w:pPr>
            <w:r>
              <w:rPr>
                <w:rFonts w:hint="eastAsia" w:ascii="仿宋" w:hAnsi="仿宋" w:eastAsia="仿宋" w:cs="仿宋"/>
                <w:sz w:val="21"/>
                <w:szCs w:val="21"/>
                <w:lang w:val="en-US" w:eastAsia="zh-CN"/>
              </w:rPr>
              <w:t>2020年年度考核评为优秀</w:t>
            </w:r>
          </w:p>
        </w:tc>
        <w:tc>
          <w:tcPr>
            <w:tcW w:w="3840" w:type="dxa"/>
            <w:vAlign w:val="center"/>
          </w:tcPr>
          <w:p w14:paraId="52BAD4F4">
            <w:pPr>
              <w:jc w:val="left"/>
              <w:rPr>
                <w:rFonts w:hint="default"/>
                <w:vertAlign w:val="baseline"/>
                <w:lang w:val="en-US"/>
              </w:rPr>
            </w:pPr>
            <w:r>
              <w:rPr>
                <w:rFonts w:hint="eastAsia"/>
                <w:vertAlign w:val="baseline"/>
                <w:lang w:val="en-US" w:eastAsia="zh-CN"/>
              </w:rPr>
              <w:t>资格审查材料：11</w:t>
            </w:r>
          </w:p>
        </w:tc>
        <w:tc>
          <w:tcPr>
            <w:tcW w:w="779" w:type="dxa"/>
            <w:vAlign w:val="center"/>
          </w:tcPr>
          <w:p w14:paraId="67ADFDF2">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69A46F3">
            <w:pPr>
              <w:jc w:val="center"/>
              <w:rPr>
                <w:rFonts w:hint="eastAsia" w:eastAsiaTheme="minorEastAsia"/>
                <w:vertAlign w:val="baseline"/>
                <w:lang w:val="en-US" w:eastAsia="zh-CN"/>
              </w:rPr>
            </w:pPr>
            <w:r>
              <w:rPr>
                <w:rFonts w:hint="eastAsia"/>
                <w:vertAlign w:val="baseline"/>
                <w:lang w:val="en-US" w:eastAsia="zh-CN"/>
              </w:rPr>
              <w:t>1</w:t>
            </w:r>
          </w:p>
        </w:tc>
      </w:tr>
      <w:tr w14:paraId="3742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2D5F6FD8">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4</w:t>
            </w:r>
          </w:p>
        </w:tc>
        <w:tc>
          <w:tcPr>
            <w:tcW w:w="6364" w:type="dxa"/>
            <w:vAlign w:val="center"/>
          </w:tcPr>
          <w:p w14:paraId="40B75C7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2021年年度考核评为合格</w:t>
            </w:r>
          </w:p>
        </w:tc>
        <w:tc>
          <w:tcPr>
            <w:tcW w:w="3840" w:type="dxa"/>
            <w:vAlign w:val="center"/>
          </w:tcPr>
          <w:p w14:paraId="559F9EEF">
            <w:pPr>
              <w:jc w:val="left"/>
              <w:rPr>
                <w:rFonts w:hint="default"/>
                <w:vertAlign w:val="baseline"/>
                <w:lang w:val="en-US"/>
              </w:rPr>
            </w:pPr>
            <w:r>
              <w:rPr>
                <w:rFonts w:hint="eastAsia"/>
                <w:vertAlign w:val="baseline"/>
                <w:lang w:val="en-US" w:eastAsia="zh-CN"/>
              </w:rPr>
              <w:t>资格审查材料：12</w:t>
            </w:r>
          </w:p>
        </w:tc>
        <w:tc>
          <w:tcPr>
            <w:tcW w:w="779" w:type="dxa"/>
            <w:vAlign w:val="center"/>
          </w:tcPr>
          <w:p w14:paraId="7BF079CF">
            <w:pPr>
              <w:jc w:val="center"/>
              <w:rPr>
                <w:rFonts w:hint="eastAsia" w:ascii="仿宋" w:hAnsi="仿宋" w:eastAsia="仿宋" w:cs="仿宋"/>
                <w:sz w:val="21"/>
                <w:szCs w:val="21"/>
                <w:lang w:val="en-US" w:eastAsia="zh-CN"/>
              </w:rPr>
            </w:pPr>
          </w:p>
        </w:tc>
        <w:tc>
          <w:tcPr>
            <w:tcW w:w="2453" w:type="dxa"/>
            <w:vAlign w:val="center"/>
          </w:tcPr>
          <w:p w14:paraId="0CAD00C7">
            <w:pPr>
              <w:jc w:val="center"/>
              <w:rPr>
                <w:rFonts w:hint="eastAsia" w:eastAsiaTheme="minorEastAsia"/>
                <w:vertAlign w:val="baseline"/>
                <w:lang w:val="en-US" w:eastAsia="zh-CN"/>
              </w:rPr>
            </w:pPr>
            <w:r>
              <w:rPr>
                <w:rFonts w:hint="eastAsia"/>
                <w:vertAlign w:val="baseline"/>
                <w:lang w:val="en-US" w:eastAsia="zh-CN"/>
              </w:rPr>
              <w:t>0</w:t>
            </w:r>
          </w:p>
        </w:tc>
      </w:tr>
      <w:tr w14:paraId="7224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4CE84556">
            <w:pPr>
              <w:jc w:val="center"/>
              <w:rPr>
                <w:rFonts w:hint="default"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5</w:t>
            </w:r>
          </w:p>
        </w:tc>
        <w:tc>
          <w:tcPr>
            <w:tcW w:w="6364" w:type="dxa"/>
            <w:vAlign w:val="center"/>
          </w:tcPr>
          <w:p w14:paraId="55200AD4">
            <w:pPr>
              <w:rPr>
                <w:rFonts w:hint="eastAsia"/>
                <w:b w:val="0"/>
                <w:bCs w:val="0"/>
                <w:color w:val="FF0000"/>
                <w:vertAlign w:val="baseline"/>
                <w:lang w:val="en-US" w:eastAsia="zh-CN"/>
              </w:rPr>
            </w:pPr>
            <w:r>
              <w:rPr>
                <w:rFonts w:hint="eastAsia" w:ascii="仿宋" w:hAnsi="仿宋" w:eastAsia="仿宋" w:cs="仿宋"/>
                <w:sz w:val="21"/>
                <w:szCs w:val="21"/>
                <w:lang w:val="en-US" w:eastAsia="zh-CN"/>
              </w:rPr>
              <w:t>2022年年度考核评为优秀</w:t>
            </w:r>
          </w:p>
        </w:tc>
        <w:tc>
          <w:tcPr>
            <w:tcW w:w="3840" w:type="dxa"/>
            <w:vAlign w:val="center"/>
          </w:tcPr>
          <w:p w14:paraId="0446F5EF">
            <w:pPr>
              <w:jc w:val="left"/>
              <w:rPr>
                <w:rFonts w:hint="default"/>
                <w:vertAlign w:val="baseline"/>
                <w:lang w:val="en-US"/>
              </w:rPr>
            </w:pPr>
            <w:r>
              <w:rPr>
                <w:rFonts w:hint="eastAsia"/>
                <w:vertAlign w:val="baseline"/>
                <w:lang w:val="en-US" w:eastAsia="zh-CN"/>
              </w:rPr>
              <w:t>资格审查材料：13</w:t>
            </w:r>
          </w:p>
        </w:tc>
        <w:tc>
          <w:tcPr>
            <w:tcW w:w="779" w:type="dxa"/>
            <w:vAlign w:val="center"/>
          </w:tcPr>
          <w:p w14:paraId="5AEDC17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2530AAFF">
            <w:pPr>
              <w:jc w:val="center"/>
              <w:rPr>
                <w:rFonts w:hint="eastAsia" w:eastAsiaTheme="minorEastAsia"/>
                <w:vertAlign w:val="baseline"/>
                <w:lang w:val="en-US" w:eastAsia="zh-CN"/>
              </w:rPr>
            </w:pPr>
            <w:r>
              <w:rPr>
                <w:rFonts w:hint="eastAsia"/>
                <w:vertAlign w:val="baseline"/>
                <w:lang w:val="en-US" w:eastAsia="zh-CN"/>
              </w:rPr>
              <w:t>1</w:t>
            </w:r>
          </w:p>
        </w:tc>
      </w:tr>
      <w:tr w14:paraId="68FF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C6982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6364" w:type="dxa"/>
            <w:vAlign w:val="center"/>
          </w:tcPr>
          <w:p w14:paraId="2CE2E6EF">
            <w:pPr>
              <w:rPr>
                <w:rFonts w:hint="eastAsia"/>
                <w:b w:val="0"/>
                <w:bCs w:val="0"/>
                <w:color w:val="FF0000"/>
                <w:vertAlign w:val="baseline"/>
                <w:lang w:val="en-US" w:eastAsia="zh-CN"/>
              </w:rPr>
            </w:pPr>
            <w:r>
              <w:rPr>
                <w:rFonts w:hint="eastAsia" w:ascii="仿宋" w:hAnsi="仿宋" w:eastAsia="仿宋" w:cs="仿宋"/>
                <w:sz w:val="21"/>
                <w:szCs w:val="21"/>
                <w:lang w:val="en-US" w:eastAsia="zh-CN"/>
              </w:rPr>
              <w:t>2023年年度考核评为优秀</w:t>
            </w:r>
          </w:p>
        </w:tc>
        <w:tc>
          <w:tcPr>
            <w:tcW w:w="3840" w:type="dxa"/>
            <w:vAlign w:val="center"/>
          </w:tcPr>
          <w:p w14:paraId="69C1CCAE">
            <w:pPr>
              <w:jc w:val="left"/>
              <w:rPr>
                <w:rFonts w:hint="default"/>
                <w:vertAlign w:val="baseline"/>
                <w:lang w:val="en-US"/>
              </w:rPr>
            </w:pPr>
            <w:r>
              <w:rPr>
                <w:rFonts w:hint="eastAsia"/>
                <w:vertAlign w:val="baseline"/>
                <w:lang w:val="en-US" w:eastAsia="zh-CN"/>
              </w:rPr>
              <w:t>资格审查材料：14</w:t>
            </w:r>
          </w:p>
        </w:tc>
        <w:tc>
          <w:tcPr>
            <w:tcW w:w="779" w:type="dxa"/>
            <w:vAlign w:val="center"/>
          </w:tcPr>
          <w:p w14:paraId="6FEC7690">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2453" w:type="dxa"/>
            <w:vAlign w:val="center"/>
          </w:tcPr>
          <w:p w14:paraId="3DBDF965">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755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AC24FA">
            <w:pPr>
              <w:jc w:val="center"/>
              <w:rPr>
                <w:rFonts w:hint="eastAsia" w:ascii="仿宋" w:hAnsi="仿宋" w:eastAsia="仿宋" w:cs="仿宋"/>
                <w:sz w:val="21"/>
                <w:szCs w:val="21"/>
                <w:lang w:val="en-US" w:eastAsia="zh-CN"/>
              </w:rPr>
            </w:pPr>
          </w:p>
        </w:tc>
        <w:tc>
          <w:tcPr>
            <w:tcW w:w="6364" w:type="dxa"/>
            <w:vAlign w:val="center"/>
          </w:tcPr>
          <w:p w14:paraId="1C268F76">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2015年任现职，课堂教学年均637.1学时</w:t>
            </w:r>
          </w:p>
        </w:tc>
        <w:tc>
          <w:tcPr>
            <w:tcW w:w="3840" w:type="dxa"/>
            <w:vAlign w:val="center"/>
          </w:tcPr>
          <w:p w14:paraId="09598DC0">
            <w:pPr>
              <w:jc w:val="left"/>
              <w:rPr>
                <w:rFonts w:hint="eastAsia"/>
                <w:vertAlign w:val="baseline"/>
                <w:lang w:val="en-US" w:eastAsia="zh-CN"/>
              </w:rPr>
            </w:pPr>
            <w:r>
              <w:rPr>
                <w:rFonts w:hint="eastAsia"/>
                <w:vertAlign w:val="baseline"/>
                <w:lang w:val="en-US" w:eastAsia="zh-CN"/>
              </w:rPr>
              <w:t>评审材料之二（教育教学）：23</w:t>
            </w:r>
          </w:p>
          <w:p w14:paraId="61884BEF">
            <w:pPr>
              <w:rPr>
                <w:rFonts w:hint="eastAsia"/>
                <w:vertAlign w:val="baseline"/>
                <w:lang w:val="en-US" w:eastAsia="zh-CN"/>
              </w:rPr>
            </w:pPr>
            <w:r>
              <w:rPr>
                <w:rFonts w:hint="eastAsia"/>
                <w:vertAlign w:val="baseline"/>
                <w:lang w:val="en-US" w:eastAsia="zh-CN"/>
              </w:rPr>
              <w:t>评审材料之二（教育教学）：29</w:t>
            </w:r>
          </w:p>
          <w:p w14:paraId="646D4C5D">
            <w:pPr>
              <w:rPr>
                <w:rFonts w:hint="default"/>
                <w:vertAlign w:val="baseline"/>
                <w:lang w:val="en-US" w:eastAsia="zh-CN"/>
              </w:rPr>
            </w:pPr>
            <w:r>
              <w:rPr>
                <w:rFonts w:hint="eastAsia"/>
                <w:vertAlign w:val="baseline"/>
                <w:lang w:val="en-US" w:eastAsia="zh-CN"/>
              </w:rPr>
              <w:t>教育教学工作考核表：3-5</w:t>
            </w:r>
          </w:p>
        </w:tc>
        <w:tc>
          <w:tcPr>
            <w:tcW w:w="779" w:type="dxa"/>
            <w:vAlign w:val="center"/>
          </w:tcPr>
          <w:p w14:paraId="4611D5F3">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2453" w:type="dxa"/>
            <w:vAlign w:val="center"/>
          </w:tcPr>
          <w:p w14:paraId="5530C58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6573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C40D63">
            <w:pPr>
              <w:rPr>
                <w:rFonts w:hint="eastAsia" w:ascii="仿宋" w:hAnsi="仿宋" w:eastAsia="仿宋" w:cs="仿宋"/>
                <w:sz w:val="21"/>
                <w:szCs w:val="21"/>
                <w:lang w:val="en-US" w:eastAsia="zh-CN"/>
              </w:rPr>
            </w:pPr>
          </w:p>
        </w:tc>
        <w:tc>
          <w:tcPr>
            <w:tcW w:w="6364" w:type="dxa"/>
            <w:vAlign w:val="center"/>
          </w:tcPr>
          <w:p w14:paraId="5AC1D299">
            <w:pP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2009年3月，长沙开放大学计算机专业教师岗位，满15年；</w:t>
            </w:r>
          </w:p>
        </w:tc>
        <w:tc>
          <w:tcPr>
            <w:tcW w:w="3840" w:type="dxa"/>
            <w:vAlign w:val="center"/>
          </w:tcPr>
          <w:p w14:paraId="225B43DE">
            <w:pPr>
              <w:jc w:val="left"/>
              <w:rPr>
                <w:rFonts w:hint="default" w:ascii="仿宋" w:hAnsi="仿宋" w:eastAsia="仿宋" w:cs="仿宋"/>
                <w:sz w:val="21"/>
                <w:szCs w:val="21"/>
                <w:lang w:val="en-US" w:eastAsia="zh-CN"/>
              </w:rPr>
            </w:pPr>
            <w:r>
              <w:rPr>
                <w:rFonts w:hint="eastAsia"/>
                <w:vertAlign w:val="baseline"/>
                <w:lang w:val="en-US" w:eastAsia="zh-CN"/>
              </w:rPr>
              <w:t>资格审查材料：8-9</w:t>
            </w:r>
          </w:p>
        </w:tc>
        <w:tc>
          <w:tcPr>
            <w:tcW w:w="779" w:type="dxa"/>
            <w:vAlign w:val="center"/>
          </w:tcPr>
          <w:p w14:paraId="24CA5FA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c>
          <w:tcPr>
            <w:tcW w:w="2453" w:type="dxa"/>
            <w:vAlign w:val="center"/>
          </w:tcPr>
          <w:p w14:paraId="5173436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2C63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7DEB5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6364" w:type="dxa"/>
            <w:vAlign w:val="center"/>
          </w:tcPr>
          <w:p w14:paraId="4DC77B4A">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教学改革工程团队建设，2022年10月，湖南开放大学，《农业信息化管理》网络教学团队立项，</w:t>
            </w:r>
            <w:r>
              <w:rPr>
                <w:rFonts w:hint="default" w:ascii="仿宋" w:hAnsi="仿宋" w:eastAsia="仿宋" w:cs="仿宋"/>
                <w:sz w:val="21"/>
                <w:szCs w:val="21"/>
                <w:lang w:val="en-US" w:eastAsia="zh-CN"/>
              </w:rPr>
              <w:t>湘开大教〔2022〕64 号文件</w:t>
            </w:r>
            <w:r>
              <w:rPr>
                <w:rFonts w:hint="eastAsia" w:ascii="仿宋" w:hAnsi="仿宋" w:eastAsia="仿宋" w:cs="仿宋"/>
                <w:sz w:val="21"/>
                <w:szCs w:val="21"/>
                <w:lang w:val="en-US" w:eastAsia="zh-CN"/>
              </w:rPr>
              <w:t>，关于2022年度</w:t>
            </w:r>
            <w:r>
              <w:rPr>
                <w:rFonts w:hint="default" w:ascii="仿宋" w:hAnsi="仿宋" w:eastAsia="仿宋" w:cs="仿宋"/>
                <w:sz w:val="21"/>
                <w:szCs w:val="21"/>
                <w:lang w:val="en-US" w:eastAsia="zh-CN"/>
              </w:rPr>
              <w:t>开放教育一级统筹课程网络教学团队</w:t>
            </w:r>
            <w:r>
              <w:rPr>
                <w:rFonts w:hint="eastAsia" w:ascii="仿宋" w:hAnsi="仿宋" w:eastAsia="仿宋" w:cs="仿宋"/>
                <w:sz w:val="21"/>
                <w:szCs w:val="21"/>
                <w:lang w:val="en-US" w:eastAsia="zh-CN"/>
              </w:rPr>
              <w:t>建设立项结果的通知，排名第二，已完成</w:t>
            </w:r>
          </w:p>
        </w:tc>
        <w:tc>
          <w:tcPr>
            <w:tcW w:w="3840" w:type="dxa"/>
            <w:vAlign w:val="center"/>
          </w:tcPr>
          <w:p w14:paraId="135007B7">
            <w:pPr>
              <w:jc w:val="left"/>
              <w:rPr>
                <w:rFonts w:hint="default" w:ascii="仿宋" w:hAnsi="仿宋" w:eastAsia="仿宋" w:cs="仿宋"/>
                <w:sz w:val="21"/>
                <w:szCs w:val="21"/>
                <w:lang w:val="en-US" w:eastAsia="zh-CN"/>
              </w:rPr>
            </w:pPr>
            <w:r>
              <w:rPr>
                <w:rFonts w:hint="eastAsia"/>
                <w:vertAlign w:val="baseline"/>
                <w:lang w:val="en-US" w:eastAsia="zh-CN"/>
              </w:rPr>
              <w:t>评审材料之二（教育教学）：31-34</w:t>
            </w:r>
          </w:p>
        </w:tc>
        <w:tc>
          <w:tcPr>
            <w:tcW w:w="779" w:type="dxa"/>
            <w:vAlign w:val="center"/>
          </w:tcPr>
          <w:p w14:paraId="6357D31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453" w:type="dxa"/>
            <w:vAlign w:val="center"/>
          </w:tcPr>
          <w:p w14:paraId="67B52EA3">
            <w:pPr>
              <w:jc w:val="center"/>
              <w:rPr>
                <w:rFonts w:hint="eastAsia" w:ascii="仿宋" w:hAnsi="仿宋" w:eastAsia="仿宋" w:cs="仿宋"/>
                <w:sz w:val="21"/>
                <w:szCs w:val="21"/>
                <w:lang w:val="en-US" w:eastAsia="zh-CN"/>
              </w:rPr>
            </w:pPr>
            <w:r>
              <w:rPr>
                <w:rFonts w:hint="eastAsia" w:ascii="仿宋" w:hAnsi="仿宋" w:eastAsia="仿宋" w:cs="仿宋"/>
                <w:b/>
                <w:bCs/>
                <w:color w:val="auto"/>
                <w:sz w:val="21"/>
                <w:szCs w:val="21"/>
                <w:lang w:val="en-US" w:eastAsia="zh-CN"/>
              </w:rPr>
              <w:t>2(登分修正）</w:t>
            </w:r>
            <w:bookmarkStart w:id="0" w:name="_GoBack"/>
            <w:bookmarkEnd w:id="0"/>
          </w:p>
        </w:tc>
      </w:tr>
      <w:tr w14:paraId="1B4E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5F7E419">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6364" w:type="dxa"/>
            <w:vAlign w:val="center"/>
          </w:tcPr>
          <w:p w14:paraId="54443A03">
            <w:pPr>
              <w:keepNext w:val="0"/>
              <w:keepLines w:val="0"/>
              <w:pageBreakBefore w:val="0"/>
              <w:kinsoku/>
              <w:wordWrap/>
              <w:overflowPunct/>
              <w:topLinePunct w:val="0"/>
              <w:autoSpaceDE/>
              <w:autoSpaceDN/>
              <w:bidi w:val="0"/>
              <w:adjustRightInd w:val="0"/>
              <w:snapToGrid w:val="0"/>
              <w:jc w:val="left"/>
              <w:rPr>
                <w:rFonts w:hint="eastAsia" w:ascii="宋体" w:hAnsi="宋体" w:eastAsia="宋体" w:cs="宋体"/>
                <w:i w:val="0"/>
                <w:iCs w:val="0"/>
                <w:color w:val="000000"/>
                <w:sz w:val="21"/>
                <w:szCs w:val="21"/>
                <w:u w:val="none"/>
                <w:lang w:val="en-US" w:eastAsia="zh-CN"/>
              </w:rPr>
            </w:pPr>
            <w:r>
              <w:rPr>
                <w:rFonts w:hint="eastAsia" w:ascii="仿宋" w:hAnsi="仿宋" w:eastAsia="仿宋" w:cs="仿宋"/>
                <w:bCs/>
                <w:u w:val="no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详情如下：</w:t>
            </w:r>
          </w:p>
          <w:p w14:paraId="0A0CFFDE">
            <w:pPr>
              <w:keepNext w:val="0"/>
              <w:keepLines w:val="0"/>
              <w:pageBreakBefore w:val="0"/>
              <w:numPr>
                <w:ilvl w:val="0"/>
                <w:numId w:val="1"/>
              </w:numPr>
              <w:kinsoku/>
              <w:wordWrap/>
              <w:overflowPunct/>
              <w:topLinePunct w:val="0"/>
              <w:autoSpaceDE/>
              <w:autoSpaceDN/>
              <w:bidi w:val="0"/>
              <w:adjustRightInd w:val="0"/>
              <w:snapToGrid w:val="0"/>
              <w:jc w:val="left"/>
              <w:rPr>
                <w:rFonts w:hint="eastAsia" w:ascii="宋体" w:hAnsi="宋体" w:eastAsia="宋体" w:cs="宋体"/>
                <w:color w:val="000000"/>
                <w:sz w:val="21"/>
                <w:szCs w:val="21"/>
              </w:rPr>
            </w:pPr>
            <w:r>
              <w:rPr>
                <w:rFonts w:hint="eastAsia" w:ascii="宋体" w:hAnsi="宋体" w:eastAsia="宋体" w:cs="宋体"/>
                <w:bCs/>
                <w:sz w:val="21"/>
                <w:szCs w:val="21"/>
              </w:rPr>
              <w:t>参与国家开放大学：数字化时代下的互联网技能掌握</w:t>
            </w:r>
            <w:r>
              <w:rPr>
                <w:rFonts w:hint="eastAsia" w:ascii="宋体" w:hAnsi="宋体" w:eastAsia="宋体" w:cs="宋体"/>
                <w:bCs/>
                <w:color w:val="000000"/>
                <w:sz w:val="21"/>
                <w:szCs w:val="21"/>
              </w:rPr>
              <w:t>（Get online skills in today’s di</w:t>
            </w:r>
            <w:r>
              <w:rPr>
                <w:rFonts w:hint="eastAsia" w:ascii="宋体" w:hAnsi="宋体" w:eastAsia="宋体" w:cs="宋体"/>
                <w:color w:val="000000"/>
                <w:sz w:val="21"/>
                <w:szCs w:val="21"/>
              </w:rPr>
              <w:t>gitalization）</w:t>
            </w:r>
            <w:r>
              <w:rPr>
                <w:rFonts w:hint="eastAsia" w:ascii="宋体" w:hAnsi="宋体" w:eastAsia="宋体" w:cs="宋体"/>
                <w:bCs/>
                <w:sz w:val="21"/>
                <w:szCs w:val="21"/>
              </w:rPr>
              <w:t>精品课程</w:t>
            </w:r>
            <w:r>
              <w:rPr>
                <w:rFonts w:hint="eastAsia" w:ascii="宋体" w:hAnsi="宋体" w:eastAsia="宋体" w:cs="宋体"/>
                <w:color w:val="000000"/>
                <w:sz w:val="21"/>
                <w:szCs w:val="21"/>
              </w:rPr>
              <w:t>建设</w:t>
            </w:r>
            <w:r>
              <w:rPr>
                <w:rFonts w:hint="eastAsia" w:ascii="宋体" w:hAnsi="宋体" w:eastAsia="宋体" w:cs="宋体"/>
                <w:color w:val="000000"/>
                <w:sz w:val="21"/>
                <w:szCs w:val="21"/>
                <w:lang w:val="en-US" w:eastAsia="zh-CN"/>
              </w:rPr>
              <w:t>分校参与</w:t>
            </w:r>
            <w:r>
              <w:rPr>
                <w:rFonts w:hint="eastAsia" w:ascii="宋体" w:hAnsi="宋体" w:eastAsia="宋体" w:cs="宋体"/>
                <w:color w:val="000000"/>
                <w:sz w:val="21"/>
                <w:szCs w:val="21"/>
              </w:rPr>
              <w:t>排名第</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rPr>
              <w:t>，该课程为数字经济时代培养老年人数字素养、加强再就业能力建设、提升老年人福祉，2022年，APEC国际合作项目，重要参与、颁发国家开放大学证书，编号CN HRD05 2022A，已完成；</w:t>
            </w:r>
          </w:p>
          <w:p w14:paraId="37D01782">
            <w:pPr>
              <w:keepNext w:val="0"/>
              <w:keepLines w:val="0"/>
              <w:pageBreakBefore w:val="0"/>
              <w:numPr>
                <w:ilvl w:val="0"/>
                <w:numId w:val="1"/>
              </w:numPr>
              <w:kinsoku/>
              <w:wordWrap/>
              <w:overflowPunct/>
              <w:topLinePunct w:val="0"/>
              <w:autoSpaceDE/>
              <w:autoSpaceDN/>
              <w:bidi w:val="0"/>
              <w:adjustRightInd w:val="0"/>
              <w:snapToGrid w:val="0"/>
              <w:jc w:val="left"/>
              <w:rPr>
                <w:rFonts w:hint="eastAsia" w:ascii="宋体" w:hAnsi="宋体" w:eastAsia="宋体" w:cs="宋体"/>
                <w:color w:val="000000"/>
                <w:sz w:val="21"/>
                <w:szCs w:val="21"/>
                <w:lang w:val="en-US" w:eastAsia="zh-CN"/>
              </w:rPr>
            </w:pPr>
            <w:r>
              <w:rPr>
                <w:rFonts w:hint="eastAsia" w:ascii="宋体" w:hAnsi="宋体" w:eastAsia="宋体" w:cs="宋体"/>
                <w:bCs/>
                <w:sz w:val="21"/>
                <w:szCs w:val="21"/>
              </w:rPr>
              <w:t>参与国家开放大学：面向老年人的在线课程设计与开发（Online course design &amp; development for older adults）精品课程</w:t>
            </w:r>
            <w:r>
              <w:rPr>
                <w:rFonts w:hint="eastAsia" w:ascii="宋体" w:hAnsi="宋体" w:eastAsia="宋体" w:cs="宋体"/>
                <w:color w:val="000000"/>
                <w:sz w:val="21"/>
                <w:szCs w:val="21"/>
              </w:rPr>
              <w:t>建设</w:t>
            </w:r>
            <w:r>
              <w:rPr>
                <w:rFonts w:hint="eastAsia" w:ascii="宋体" w:hAnsi="宋体" w:eastAsia="宋体" w:cs="宋体"/>
                <w:color w:val="000000"/>
                <w:sz w:val="21"/>
                <w:szCs w:val="21"/>
                <w:lang w:val="en-US" w:eastAsia="zh-CN"/>
              </w:rPr>
              <w:t>分校参与</w:t>
            </w:r>
            <w:r>
              <w:rPr>
                <w:rFonts w:hint="eastAsia" w:ascii="宋体" w:hAnsi="宋体" w:eastAsia="宋体" w:cs="宋体"/>
                <w:color w:val="000000"/>
                <w:sz w:val="21"/>
                <w:szCs w:val="21"/>
              </w:rPr>
              <w:t>排名第</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rPr>
              <w:t>，数字经济时代培养老年人数字素养、加强再就业能力建设、提升老年人福祉，2022年，APEC国际合作项目，重要参与、颁发国家开放大学证书，编号CN HRD05 2022A，已完成；</w:t>
            </w:r>
          </w:p>
          <w:p w14:paraId="1DFA7B21">
            <w:pPr>
              <w:keepNext w:val="0"/>
              <w:keepLines w:val="0"/>
              <w:pageBreakBefore w:val="0"/>
              <w:numPr>
                <w:ilvl w:val="0"/>
                <w:numId w:val="1"/>
              </w:numPr>
              <w:kinsoku/>
              <w:wordWrap/>
              <w:overflowPunct/>
              <w:topLinePunct w:val="0"/>
              <w:autoSpaceDE/>
              <w:autoSpaceDN/>
              <w:bidi w:val="0"/>
              <w:adjustRightInd w:val="0"/>
              <w:snapToGrid w:val="0"/>
              <w:jc w:val="left"/>
              <w:rPr>
                <w:rFonts w:hint="eastAsia" w:ascii="宋体" w:hAnsi="宋体" w:eastAsia="宋体" w:cs="宋体"/>
                <w:color w:val="000000"/>
                <w:sz w:val="21"/>
                <w:szCs w:val="21"/>
                <w:lang w:val="en-US" w:eastAsia="zh-CN"/>
              </w:rPr>
            </w:pPr>
            <w:r>
              <w:rPr>
                <w:rFonts w:hint="eastAsia" w:ascii="宋体" w:hAnsi="宋体" w:eastAsia="宋体" w:cs="宋体"/>
                <w:bCs/>
                <w:sz w:val="21"/>
                <w:szCs w:val="21"/>
              </w:rPr>
              <w:t xml:space="preserve">参与国家开放大学：如何激励老年线上学习（How to motivate </w:t>
            </w:r>
          </w:p>
          <w:p w14:paraId="33932F6A">
            <w:pPr>
              <w:keepNext w:val="0"/>
              <w:keepLines w:val="0"/>
              <w:pageBreakBefore w:val="0"/>
              <w:numPr>
                <w:ilvl w:val="0"/>
                <w:numId w:val="1"/>
              </w:numPr>
              <w:kinsoku/>
              <w:wordWrap/>
              <w:overflowPunct/>
              <w:topLinePunct w:val="0"/>
              <w:autoSpaceDE/>
              <w:autoSpaceDN/>
              <w:bidi w:val="0"/>
              <w:adjustRightInd w:val="0"/>
              <w:snapToGrid w:val="0"/>
              <w:jc w:val="left"/>
              <w:rPr>
                <w:rFonts w:hint="eastAsia" w:ascii="宋体" w:hAnsi="宋体" w:eastAsia="宋体" w:cs="宋体"/>
                <w:color w:val="000000"/>
                <w:sz w:val="21"/>
                <w:szCs w:val="21"/>
                <w:lang w:val="en-US" w:eastAsia="zh-CN"/>
              </w:rPr>
            </w:pPr>
            <w:r>
              <w:rPr>
                <w:rFonts w:hint="eastAsia" w:ascii="宋体" w:hAnsi="宋体" w:eastAsia="宋体" w:cs="宋体"/>
                <w:bCs/>
                <w:sz w:val="21"/>
                <w:szCs w:val="21"/>
              </w:rPr>
              <w:t>older online learners）精品课程</w:t>
            </w:r>
            <w:r>
              <w:rPr>
                <w:rFonts w:hint="eastAsia" w:ascii="宋体" w:hAnsi="宋体" w:eastAsia="宋体" w:cs="宋体"/>
                <w:color w:val="000000"/>
                <w:sz w:val="21"/>
                <w:szCs w:val="21"/>
              </w:rPr>
              <w:t>建设</w:t>
            </w:r>
            <w:r>
              <w:rPr>
                <w:rFonts w:hint="eastAsia" w:ascii="宋体" w:hAnsi="宋体" w:eastAsia="宋体" w:cs="宋体"/>
                <w:color w:val="000000"/>
                <w:sz w:val="21"/>
                <w:szCs w:val="21"/>
                <w:lang w:val="en-US" w:eastAsia="zh-CN"/>
              </w:rPr>
              <w:t>分校参与</w:t>
            </w:r>
            <w:r>
              <w:rPr>
                <w:rFonts w:hint="eastAsia" w:ascii="宋体" w:hAnsi="宋体" w:eastAsia="宋体" w:cs="宋体"/>
                <w:color w:val="000000"/>
                <w:sz w:val="21"/>
                <w:szCs w:val="21"/>
              </w:rPr>
              <w:t>排名第</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rPr>
              <w:t>，数字经济时代培养老年人数字素养、加强再就业能力建设、提升老年人福祉，2022年，APEC国际合作项目，重要参与、颁发国家开放大学证书，编号CN HRD05 2022A，已完成；</w:t>
            </w:r>
            <w:r>
              <w:rPr>
                <w:rFonts w:hint="eastAsia" w:ascii="宋体" w:hAnsi="宋体" w:eastAsia="宋体" w:cs="宋体"/>
                <w:color w:val="000000"/>
                <w:sz w:val="21"/>
                <w:szCs w:val="21"/>
                <w:lang w:val="en-US" w:eastAsia="zh-CN"/>
              </w:rPr>
              <w:t>)</w:t>
            </w:r>
          </w:p>
          <w:p w14:paraId="2BEEB77B">
            <w:pPr>
              <w:jc w:val="both"/>
              <w:rPr>
                <w:rFonts w:hint="eastAsia" w:ascii="仿宋" w:hAnsi="仿宋" w:eastAsia="仿宋" w:cs="仿宋"/>
                <w:sz w:val="21"/>
                <w:szCs w:val="21"/>
                <w:lang w:val="en-US" w:eastAsia="zh-CN"/>
              </w:rPr>
            </w:pPr>
            <w:r>
              <w:rPr>
                <w:rFonts w:hint="eastAsia" w:ascii="宋体" w:hAnsi="宋体" w:eastAsia="宋体" w:cs="宋体"/>
                <w:i w:val="0"/>
                <w:iCs w:val="0"/>
                <w:color w:val="000000"/>
                <w:sz w:val="21"/>
                <w:szCs w:val="21"/>
                <w:u w:val="none"/>
                <w:lang w:val="en-US" w:eastAsia="zh-CN"/>
              </w:rPr>
              <w:t>评审材料之三（科研成果及业绩）：117-130</w:t>
            </w:r>
          </w:p>
        </w:tc>
        <w:tc>
          <w:tcPr>
            <w:tcW w:w="3840" w:type="dxa"/>
            <w:vAlign w:val="center"/>
          </w:tcPr>
          <w:p w14:paraId="045C00CE">
            <w:pPr>
              <w:jc w:val="left"/>
              <w:rPr>
                <w:rFonts w:hint="eastAsia"/>
                <w:vertAlign w:val="baseline"/>
                <w:lang w:val="en-US" w:eastAsia="zh-CN"/>
              </w:rPr>
            </w:pPr>
            <w:r>
              <w:rPr>
                <w:rFonts w:hint="eastAsia"/>
                <w:vertAlign w:val="baseline"/>
                <w:lang w:val="en-US" w:eastAsia="zh-CN"/>
              </w:rPr>
              <w:t>评审材料之三（科研成果及业绩）：117-130</w:t>
            </w:r>
          </w:p>
        </w:tc>
        <w:tc>
          <w:tcPr>
            <w:tcW w:w="779" w:type="dxa"/>
            <w:vAlign w:val="center"/>
          </w:tcPr>
          <w:p w14:paraId="51DAC692">
            <w:pPr>
              <w:jc w:val="center"/>
              <w:rPr>
                <w:rFonts w:hint="eastAsia" w:ascii="仿宋" w:hAnsi="仿宋" w:eastAsia="仿宋" w:cs="仿宋"/>
                <w:sz w:val="21"/>
                <w:szCs w:val="21"/>
                <w:lang w:val="en-US" w:eastAsia="zh-CN"/>
              </w:rPr>
            </w:pPr>
            <w:r>
              <w:rPr>
                <w:rFonts w:hint="eastAsia"/>
                <w:b/>
                <w:bCs/>
                <w:vertAlign w:val="baseline"/>
                <w:lang w:val="en-US" w:eastAsia="zh-CN"/>
              </w:rPr>
              <w:t>6</w:t>
            </w:r>
          </w:p>
        </w:tc>
        <w:tc>
          <w:tcPr>
            <w:tcW w:w="2453" w:type="dxa"/>
            <w:vAlign w:val="center"/>
          </w:tcPr>
          <w:p w14:paraId="54253D0F">
            <w:pPr>
              <w:jc w:val="center"/>
              <w:rPr>
                <w:rFonts w:hint="eastAsia" w:ascii="仿宋" w:hAnsi="仿宋" w:eastAsia="仿宋" w:cs="仿宋"/>
                <w:b/>
                <w:bCs/>
                <w:color w:val="FF0000"/>
                <w:sz w:val="21"/>
                <w:szCs w:val="21"/>
                <w:lang w:val="en-US" w:eastAsia="zh-CN"/>
              </w:rPr>
            </w:pPr>
            <w:r>
              <w:rPr>
                <w:rFonts w:hint="eastAsia"/>
                <w:b/>
                <w:bCs/>
                <w:color w:val="FF0000"/>
                <w:vertAlign w:val="baseline"/>
                <w:lang w:val="en-US" w:eastAsia="zh-CN"/>
              </w:rPr>
              <w:t>6（科研未赋分，挪项复核6分）</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ascii="仿宋" w:hAnsi="仿宋" w:eastAsia="仿宋" w:cs="仿宋"/>
                <w:sz w:val="21"/>
                <w:szCs w:val="21"/>
                <w:lang w:val="en-US" w:eastAsia="zh-CN"/>
              </w:rPr>
            </w:pPr>
          </w:p>
        </w:tc>
        <w:tc>
          <w:tcPr>
            <w:tcW w:w="6364" w:type="dxa"/>
            <w:vAlign w:val="center"/>
          </w:tcPr>
          <w:p w14:paraId="3B3283D8">
            <w:pPr>
              <w:jc w:val="left"/>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《信息技术》教案</w:t>
            </w:r>
          </w:p>
        </w:tc>
        <w:tc>
          <w:tcPr>
            <w:tcW w:w="3840" w:type="dxa"/>
            <w:vAlign w:val="center"/>
          </w:tcPr>
          <w:p w14:paraId="28BC031E">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单独装订</w:t>
            </w:r>
          </w:p>
        </w:tc>
        <w:tc>
          <w:tcPr>
            <w:tcW w:w="779" w:type="dxa"/>
            <w:vAlign w:val="center"/>
          </w:tcPr>
          <w:p w14:paraId="3A46987A">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2453" w:type="dxa"/>
            <w:vAlign w:val="center"/>
          </w:tcPr>
          <w:p w14:paraId="24A86576">
            <w:pPr>
              <w:jc w:val="center"/>
              <w:rPr>
                <w:rFonts w:hint="default" w:ascii="仿宋" w:hAnsi="仿宋" w:eastAsia="仿宋" w:cs="仿宋"/>
                <w:sz w:val="21"/>
                <w:szCs w:val="21"/>
                <w:lang w:val="en-US" w:eastAsia="zh-CN"/>
              </w:rPr>
            </w:pPr>
            <w:r>
              <w:rPr>
                <w:rFonts w:hint="eastAsia" w:ascii="仿宋" w:hAnsi="仿宋" w:eastAsia="仿宋" w:cs="仿宋"/>
                <w:b/>
                <w:bCs/>
                <w:color w:val="FF0000"/>
                <w:sz w:val="24"/>
                <w:szCs w:val="24"/>
                <w:lang w:val="en-US" w:eastAsia="zh-CN"/>
              </w:rPr>
              <w:t>8（已复核）</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7D21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C54063">
            <w:pPr>
              <w:jc w:val="left"/>
              <w:rPr>
                <w:rFonts w:hint="default"/>
                <w:b/>
                <w:bCs/>
                <w:vertAlign w:val="baseline"/>
                <w:lang w:val="en-US" w:eastAsia="zh-CN"/>
              </w:rPr>
            </w:pPr>
            <w:r>
              <w:rPr>
                <w:rFonts w:hint="eastAsia"/>
                <w:b/>
                <w:bCs/>
                <w:vertAlign w:val="baseline"/>
                <w:lang w:val="en-US" w:eastAsia="zh-CN"/>
              </w:rPr>
              <w:t>1</w:t>
            </w:r>
          </w:p>
        </w:tc>
        <w:tc>
          <w:tcPr>
            <w:tcW w:w="6364" w:type="dxa"/>
            <w:shd w:val="clear" w:color="auto" w:fill="auto"/>
            <w:vAlign w:val="center"/>
          </w:tcPr>
          <w:p w14:paraId="78EE4848">
            <w:pPr>
              <w:jc w:val="left"/>
              <w:rPr>
                <w:rFonts w:hint="eastAsia" w:ascii="Arial Rounded MT Bold" w:hAnsi="Arial Rounded MT Bold" w:eastAsiaTheme="minorEastAsia" w:cstheme="minorBidi"/>
                <w:b w:val="0"/>
                <w:bCs w:val="0"/>
                <w:color w:val="FF0000"/>
                <w:kern w:val="2"/>
                <w:sz w:val="21"/>
                <w:szCs w:val="24"/>
                <w:vertAlign w:val="baseline"/>
                <w:lang w:val="en-US" w:eastAsia="zh-CN" w:bidi="ar-SA"/>
              </w:rPr>
            </w:pPr>
            <w:r>
              <w:rPr>
                <w:rFonts w:hint="eastAsia" w:ascii="仿宋" w:hAnsi="仿宋" w:eastAsia="仿宋" w:cs="仿宋"/>
                <w:sz w:val="21"/>
                <w:szCs w:val="21"/>
                <w:lang w:val="en-US" w:eastAsia="zh-CN"/>
              </w:rPr>
              <w:t>“国开在线杯”工科数字化学习交互式课件大赛二等奖，排名第三，国家开放大学，2023年。</w:t>
            </w:r>
          </w:p>
        </w:tc>
        <w:tc>
          <w:tcPr>
            <w:tcW w:w="3840" w:type="dxa"/>
            <w:vAlign w:val="center"/>
          </w:tcPr>
          <w:p w14:paraId="235E372B">
            <w:pPr>
              <w:jc w:val="center"/>
              <w:rPr>
                <w:rFonts w:hint="default" w:ascii="仿宋" w:hAnsi="仿宋" w:eastAsia="仿宋" w:cs="仿宋"/>
                <w:sz w:val="21"/>
                <w:szCs w:val="21"/>
                <w:lang w:val="en-US" w:eastAsia="zh-CN"/>
              </w:rPr>
            </w:pPr>
            <w:r>
              <w:rPr>
                <w:rFonts w:hint="eastAsia"/>
                <w:vertAlign w:val="baseline"/>
                <w:lang w:val="en-US" w:eastAsia="zh-CN"/>
              </w:rPr>
              <w:t>评审材料之二（教育教学）：35</w:t>
            </w:r>
          </w:p>
        </w:tc>
        <w:tc>
          <w:tcPr>
            <w:tcW w:w="779" w:type="dxa"/>
            <w:vAlign w:val="center"/>
          </w:tcPr>
          <w:p w14:paraId="4B4A7DB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2453" w:type="dxa"/>
            <w:vAlign w:val="center"/>
          </w:tcPr>
          <w:p w14:paraId="3BDB72F3">
            <w:pPr>
              <w:jc w:val="center"/>
              <w:rPr>
                <w:rFonts w:hint="default"/>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51D9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F9A35E">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1</w:t>
            </w:r>
          </w:p>
        </w:tc>
        <w:tc>
          <w:tcPr>
            <w:tcW w:w="6364" w:type="dxa"/>
            <w:vAlign w:val="center"/>
          </w:tcPr>
          <w:p w14:paraId="2476C510">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大数据与信息化技术在成人教育管理中的应用，电子技术，2023.10，独著，CN 31-1323/TNISSN 1000-0755，知网，学术期刊第一批2662（代表作1）</w:t>
            </w:r>
          </w:p>
        </w:tc>
        <w:tc>
          <w:tcPr>
            <w:tcW w:w="3840" w:type="dxa"/>
            <w:vAlign w:val="center"/>
          </w:tcPr>
          <w:p w14:paraId="5B69B4E4">
            <w:pPr>
              <w:jc w:val="left"/>
              <w:rPr>
                <w:rFonts w:hint="default"/>
                <w:b/>
                <w:bCs/>
                <w:vertAlign w:val="baseline"/>
                <w:lang w:val="en-US" w:eastAsia="zh-CN"/>
              </w:rPr>
            </w:pPr>
            <w:r>
              <w:rPr>
                <w:rFonts w:hint="eastAsia"/>
                <w:vertAlign w:val="baseline"/>
                <w:lang w:val="en-US" w:eastAsia="zh-CN"/>
              </w:rPr>
              <w:t>评审材料之三（科研成果及业绩）：14-25</w:t>
            </w:r>
          </w:p>
        </w:tc>
        <w:tc>
          <w:tcPr>
            <w:tcW w:w="779" w:type="dxa"/>
            <w:vAlign w:val="center"/>
          </w:tcPr>
          <w:p w14:paraId="311610CD">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705705F3">
            <w:pPr>
              <w:jc w:val="center"/>
              <w:rPr>
                <w:rFonts w:hint="default"/>
                <w:b/>
                <w:bCs/>
                <w:vertAlign w:val="baseline"/>
                <w:lang w:val="en-US" w:eastAsia="zh-CN"/>
              </w:rPr>
            </w:pPr>
            <w:r>
              <w:rPr>
                <w:rFonts w:hint="eastAsia"/>
                <w:b/>
                <w:bCs/>
                <w:vertAlign w:val="baseline"/>
                <w:lang w:val="en-US" w:eastAsia="zh-CN"/>
              </w:rPr>
              <w:t>2</w:t>
            </w:r>
          </w:p>
        </w:tc>
      </w:tr>
      <w:tr w14:paraId="1189D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693FA2">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2</w:t>
            </w:r>
          </w:p>
        </w:tc>
        <w:tc>
          <w:tcPr>
            <w:tcW w:w="6364" w:type="dxa"/>
            <w:vAlign w:val="center"/>
          </w:tcPr>
          <w:p w14:paraId="6322DC52">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农业信息化课程的教学系统设计与实现，集成电路应用，2021.9，独著，CN 31-1325/TNISSN 1674-2583，知网，学术期刊第一批2663（代表作2）</w:t>
            </w:r>
          </w:p>
        </w:tc>
        <w:tc>
          <w:tcPr>
            <w:tcW w:w="3840" w:type="dxa"/>
            <w:vAlign w:val="center"/>
          </w:tcPr>
          <w:p w14:paraId="713D4D6E">
            <w:pPr>
              <w:jc w:val="left"/>
              <w:rPr>
                <w:rFonts w:hint="default"/>
                <w:b/>
                <w:bCs/>
                <w:vertAlign w:val="baseline"/>
                <w:lang w:val="en-US" w:eastAsia="zh-CN"/>
              </w:rPr>
            </w:pPr>
            <w:r>
              <w:rPr>
                <w:rFonts w:hint="eastAsia"/>
                <w:vertAlign w:val="baseline"/>
                <w:lang w:val="en-US" w:eastAsia="zh-CN"/>
              </w:rPr>
              <w:t>评审材料之三（科研成果及业绩）：5-13</w:t>
            </w:r>
          </w:p>
        </w:tc>
        <w:tc>
          <w:tcPr>
            <w:tcW w:w="779" w:type="dxa"/>
            <w:vAlign w:val="center"/>
          </w:tcPr>
          <w:p w14:paraId="6D52DBB9">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CB00EE6">
            <w:pPr>
              <w:jc w:val="center"/>
              <w:rPr>
                <w:rFonts w:hint="default"/>
                <w:b/>
                <w:bCs/>
                <w:vertAlign w:val="baseline"/>
                <w:lang w:val="en-US" w:eastAsia="zh-CN"/>
              </w:rPr>
            </w:pPr>
            <w:r>
              <w:rPr>
                <w:rFonts w:hint="eastAsia"/>
                <w:b/>
                <w:bCs/>
                <w:vertAlign w:val="baseline"/>
                <w:lang w:val="en-US" w:eastAsia="zh-CN"/>
              </w:rPr>
              <w:t>2</w:t>
            </w:r>
          </w:p>
        </w:tc>
      </w:tr>
      <w:tr w14:paraId="4D28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90217DB">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3</w:t>
            </w:r>
          </w:p>
        </w:tc>
        <w:tc>
          <w:tcPr>
            <w:tcW w:w="6364" w:type="dxa"/>
            <w:vAlign w:val="center"/>
          </w:tcPr>
          <w:p w14:paraId="4158F6C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新时代下成人信息技术多元化教学模式的构建，课程教育研究，2019.8，独著，CN 15-1362/G4ISSN 2095-3089，知网，学术期刊第二批 640</w:t>
            </w:r>
          </w:p>
        </w:tc>
        <w:tc>
          <w:tcPr>
            <w:tcW w:w="3840" w:type="dxa"/>
            <w:vAlign w:val="center"/>
          </w:tcPr>
          <w:p w14:paraId="3E26A996">
            <w:pPr>
              <w:jc w:val="left"/>
              <w:rPr>
                <w:rFonts w:hint="default"/>
                <w:b/>
                <w:bCs/>
                <w:vertAlign w:val="baseline"/>
                <w:lang w:val="en-US" w:eastAsia="zh-CN"/>
              </w:rPr>
            </w:pPr>
            <w:r>
              <w:rPr>
                <w:rFonts w:hint="eastAsia"/>
                <w:vertAlign w:val="baseline"/>
                <w:lang w:val="en-US" w:eastAsia="zh-CN"/>
              </w:rPr>
              <w:t>评审材料之三（科研成果及业绩）：26-33</w:t>
            </w:r>
          </w:p>
        </w:tc>
        <w:tc>
          <w:tcPr>
            <w:tcW w:w="779" w:type="dxa"/>
            <w:vAlign w:val="center"/>
          </w:tcPr>
          <w:p w14:paraId="59789C9C">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BCE03FB">
            <w:pPr>
              <w:jc w:val="center"/>
              <w:rPr>
                <w:rFonts w:hint="default"/>
                <w:b/>
                <w:bCs/>
                <w:vertAlign w:val="baseline"/>
                <w:lang w:val="en-US" w:eastAsia="zh-CN"/>
              </w:rPr>
            </w:pPr>
            <w:r>
              <w:rPr>
                <w:rFonts w:hint="eastAsia"/>
                <w:b/>
                <w:bCs/>
                <w:vertAlign w:val="baseline"/>
                <w:lang w:val="en-US" w:eastAsia="zh-CN"/>
              </w:rPr>
              <w:t>2</w:t>
            </w:r>
          </w:p>
        </w:tc>
      </w:tr>
      <w:tr w14:paraId="1ADA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243BB0">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4</w:t>
            </w:r>
          </w:p>
        </w:tc>
        <w:tc>
          <w:tcPr>
            <w:tcW w:w="6364" w:type="dxa"/>
            <w:vAlign w:val="center"/>
          </w:tcPr>
          <w:p w14:paraId="5CF9FD88">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试析三农信息服务平台中云计算的应用，科技创新与应用，2019.6，独著，CN 23-1581/G3ISSN 2095-2945 ，知网，学术期刊第二批653</w:t>
            </w:r>
          </w:p>
        </w:tc>
        <w:tc>
          <w:tcPr>
            <w:tcW w:w="3840" w:type="dxa"/>
            <w:vAlign w:val="center"/>
          </w:tcPr>
          <w:p w14:paraId="68819B9A">
            <w:pPr>
              <w:jc w:val="left"/>
              <w:rPr>
                <w:rFonts w:hint="default"/>
                <w:b/>
                <w:bCs/>
                <w:vertAlign w:val="baseline"/>
                <w:lang w:val="en-US" w:eastAsia="zh-CN"/>
              </w:rPr>
            </w:pPr>
            <w:r>
              <w:rPr>
                <w:rFonts w:hint="eastAsia"/>
                <w:vertAlign w:val="baseline"/>
                <w:lang w:val="en-US" w:eastAsia="zh-CN"/>
              </w:rPr>
              <w:t>评审材料之三（科研成果及业绩）：34-45</w:t>
            </w:r>
          </w:p>
        </w:tc>
        <w:tc>
          <w:tcPr>
            <w:tcW w:w="779" w:type="dxa"/>
            <w:vAlign w:val="center"/>
          </w:tcPr>
          <w:p w14:paraId="5A3F522B">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55074934">
            <w:pPr>
              <w:jc w:val="center"/>
              <w:rPr>
                <w:rFonts w:hint="default"/>
                <w:b/>
                <w:bCs/>
                <w:vertAlign w:val="baseline"/>
                <w:lang w:val="en-US" w:eastAsia="zh-CN"/>
              </w:rPr>
            </w:pPr>
            <w:r>
              <w:rPr>
                <w:rFonts w:hint="eastAsia"/>
                <w:b/>
                <w:bCs/>
                <w:vertAlign w:val="baseline"/>
                <w:lang w:val="en-US" w:eastAsia="zh-CN"/>
              </w:rPr>
              <w:t>2</w:t>
            </w:r>
          </w:p>
        </w:tc>
      </w:tr>
      <w:tr w14:paraId="502F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010CED">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5</w:t>
            </w:r>
          </w:p>
        </w:tc>
        <w:tc>
          <w:tcPr>
            <w:tcW w:w="6364" w:type="dxa"/>
            <w:vAlign w:val="center"/>
          </w:tcPr>
          <w:p w14:paraId="27FE78A9">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试析现代农业中物联网应用的现状与展望，计算机产品与流通，2019.1，独著，CN 12-1276/TPISSN 1671-1939，知网</w:t>
            </w:r>
            <w:r>
              <w:rPr>
                <w:rFonts w:hint="eastAsia" w:ascii="仿宋" w:hAnsi="仿宋" w:eastAsia="仿宋" w:cs="仿宋"/>
                <w:bCs/>
                <w:u w:val="none"/>
                <w:lang w:val="en-US" w:eastAsia="zh-CN"/>
              </w:rPr>
              <w:tab/>
            </w:r>
          </w:p>
        </w:tc>
        <w:tc>
          <w:tcPr>
            <w:tcW w:w="3840" w:type="dxa"/>
            <w:vAlign w:val="center"/>
          </w:tcPr>
          <w:p w14:paraId="067270BE">
            <w:pPr>
              <w:jc w:val="left"/>
              <w:rPr>
                <w:rFonts w:hint="default"/>
                <w:b/>
                <w:bCs/>
                <w:vertAlign w:val="baseline"/>
                <w:lang w:val="en-US" w:eastAsia="zh-CN"/>
              </w:rPr>
            </w:pPr>
            <w:r>
              <w:rPr>
                <w:rFonts w:hint="eastAsia"/>
                <w:vertAlign w:val="baseline"/>
                <w:lang w:val="en-US" w:eastAsia="zh-CN"/>
              </w:rPr>
              <w:t>评审材料之三（科研成果及业绩）：46-58</w:t>
            </w:r>
          </w:p>
        </w:tc>
        <w:tc>
          <w:tcPr>
            <w:tcW w:w="779" w:type="dxa"/>
            <w:vAlign w:val="center"/>
          </w:tcPr>
          <w:p w14:paraId="6647F92F">
            <w:pPr>
              <w:jc w:val="center"/>
              <w:rPr>
                <w:rFonts w:hint="default" w:ascii="仿宋" w:hAnsi="仿宋" w:eastAsia="仿宋" w:cs="仿宋"/>
                <w:bCs/>
                <w:u w:val="none"/>
                <w:lang w:val="en-US" w:eastAsia="zh-CN"/>
              </w:rPr>
            </w:pPr>
            <w:r>
              <w:rPr>
                <w:rFonts w:hint="eastAsia" w:ascii="仿宋" w:hAnsi="仿宋" w:eastAsia="仿宋" w:cs="仿宋"/>
                <w:bCs/>
                <w:u w:val="none"/>
                <w:lang w:val="en-US" w:eastAsia="zh-CN"/>
              </w:rPr>
              <w:t>2</w:t>
            </w:r>
          </w:p>
        </w:tc>
        <w:tc>
          <w:tcPr>
            <w:tcW w:w="2453" w:type="dxa"/>
            <w:vAlign w:val="center"/>
          </w:tcPr>
          <w:p w14:paraId="2CFE4F3F">
            <w:pPr>
              <w:jc w:val="center"/>
              <w:rPr>
                <w:rFonts w:hint="default"/>
                <w:b/>
                <w:bCs/>
                <w:vertAlign w:val="baseline"/>
                <w:lang w:val="en-US" w:eastAsia="zh-CN"/>
              </w:rPr>
            </w:pPr>
            <w:r>
              <w:rPr>
                <w:rFonts w:hint="eastAsia"/>
                <w:b/>
                <w:bCs/>
                <w:vertAlign w:val="baseline"/>
                <w:lang w:val="en-US" w:eastAsia="zh-CN"/>
              </w:rPr>
              <w:t>0</w:t>
            </w:r>
          </w:p>
        </w:tc>
      </w:tr>
      <w:tr w14:paraId="4185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7EBDB5">
            <w:pPr>
              <w:jc w:val="center"/>
              <w:rPr>
                <w:rFonts w:hint="eastAsia" w:ascii="仿宋" w:hAnsi="仿宋" w:eastAsia="仿宋" w:cs="仿宋"/>
                <w:bCs/>
                <w:sz w:val="21"/>
                <w:szCs w:val="21"/>
                <w:u w:val="none"/>
                <w:lang w:val="en-US" w:eastAsia="zh-CN"/>
              </w:rPr>
            </w:pPr>
            <w:r>
              <w:rPr>
                <w:rFonts w:hint="eastAsia" w:ascii="仿宋" w:hAnsi="仿宋" w:eastAsia="仿宋" w:cs="仿宋"/>
                <w:bCs/>
                <w:sz w:val="21"/>
                <w:szCs w:val="21"/>
                <w:u w:val="none"/>
                <w:lang w:val="en-US" w:eastAsia="zh-CN"/>
              </w:rPr>
              <w:t>6</w:t>
            </w:r>
          </w:p>
        </w:tc>
        <w:tc>
          <w:tcPr>
            <w:tcW w:w="6364" w:type="dxa"/>
            <w:vAlign w:val="center"/>
          </w:tcPr>
          <w:p w14:paraId="31FA079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农业物联网技术应用及创新发展策略浅谈，电脑迷，2019.1，独著，CN 50-1163/TPISSN 1672-528X，知网</w:t>
            </w:r>
            <w:r>
              <w:rPr>
                <w:rFonts w:hint="eastAsia" w:ascii="仿宋" w:hAnsi="仿宋" w:eastAsia="仿宋" w:cs="仿宋"/>
                <w:bCs/>
                <w:u w:val="none"/>
                <w:lang w:val="en-US" w:eastAsia="zh-CN"/>
              </w:rPr>
              <w:tab/>
            </w:r>
          </w:p>
        </w:tc>
        <w:tc>
          <w:tcPr>
            <w:tcW w:w="3840" w:type="dxa"/>
            <w:vAlign w:val="center"/>
          </w:tcPr>
          <w:p w14:paraId="2C217338">
            <w:pPr>
              <w:jc w:val="left"/>
              <w:rPr>
                <w:rFonts w:hint="default"/>
                <w:b/>
                <w:bCs/>
                <w:vertAlign w:val="baseline"/>
                <w:lang w:val="en-US" w:eastAsia="zh-CN"/>
              </w:rPr>
            </w:pPr>
            <w:r>
              <w:rPr>
                <w:rFonts w:hint="eastAsia"/>
                <w:vertAlign w:val="baseline"/>
                <w:lang w:val="en-US" w:eastAsia="zh-CN"/>
              </w:rPr>
              <w:t>评审材料之三（科研成果及业绩）：59-72</w:t>
            </w:r>
          </w:p>
        </w:tc>
        <w:tc>
          <w:tcPr>
            <w:tcW w:w="779" w:type="dxa"/>
            <w:vAlign w:val="center"/>
          </w:tcPr>
          <w:p w14:paraId="7EE065CC">
            <w:pPr>
              <w:jc w:val="center"/>
              <w:rPr>
                <w:rFonts w:hint="default"/>
                <w:b w:val="0"/>
                <w:bCs w:val="0"/>
                <w:vertAlign w:val="baseline"/>
                <w:lang w:val="en-US" w:eastAsia="zh-CN"/>
              </w:rPr>
            </w:pPr>
            <w:r>
              <w:rPr>
                <w:rFonts w:hint="eastAsia" w:ascii="仿宋" w:hAnsi="仿宋" w:eastAsia="仿宋" w:cs="仿宋"/>
                <w:bCs/>
                <w:u w:val="none"/>
                <w:lang w:val="en-US" w:eastAsia="zh-CN"/>
              </w:rPr>
              <w:t>2</w:t>
            </w:r>
          </w:p>
        </w:tc>
        <w:tc>
          <w:tcPr>
            <w:tcW w:w="2453" w:type="dxa"/>
            <w:vAlign w:val="center"/>
          </w:tcPr>
          <w:p w14:paraId="16EB261D">
            <w:pPr>
              <w:jc w:val="center"/>
              <w:rPr>
                <w:rFonts w:hint="default"/>
                <w:b/>
                <w:bCs/>
                <w:vertAlign w:val="baseline"/>
                <w:lang w:val="en-US" w:eastAsia="zh-CN"/>
              </w:rPr>
            </w:pPr>
            <w:r>
              <w:rPr>
                <w:rFonts w:hint="eastAsia"/>
                <w:b/>
                <w:bCs/>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5A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DC8B0AB">
            <w:pPr>
              <w:jc w:val="center"/>
              <w:rPr>
                <w:rFonts w:hint="eastAsia" w:ascii="仿宋" w:hAnsi="仿宋" w:eastAsia="仿宋" w:cs="仿宋"/>
                <w:bCs/>
                <w:u w:val="none"/>
                <w:lang w:val="en-US" w:eastAsia="zh-CN"/>
              </w:rPr>
            </w:pPr>
            <w:r>
              <w:rPr>
                <w:rFonts w:hint="eastAsia" w:ascii="仿宋" w:hAnsi="仿宋" w:eastAsia="仿宋" w:cs="仿宋"/>
                <w:bCs/>
                <w:u w:val="none"/>
                <w:lang w:val="en-US" w:eastAsia="zh-CN"/>
              </w:rPr>
              <w:t>1</w:t>
            </w:r>
          </w:p>
        </w:tc>
        <w:tc>
          <w:tcPr>
            <w:tcW w:w="6364" w:type="dxa"/>
            <w:vAlign w:val="center"/>
          </w:tcPr>
          <w:p w14:paraId="64CD5F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数字化背景下老年智慧教育创新发展研究，湖南省教育厅社区教育一般项目，11，2024.9，主持第一，在研。</w:t>
            </w:r>
          </w:p>
        </w:tc>
        <w:tc>
          <w:tcPr>
            <w:tcW w:w="3840" w:type="dxa"/>
            <w:vAlign w:val="center"/>
          </w:tcPr>
          <w:p w14:paraId="2CDD2E34">
            <w:pPr>
              <w:jc w:val="left"/>
              <w:rPr>
                <w:rFonts w:hint="default"/>
                <w:b/>
                <w:bCs/>
                <w:vertAlign w:val="baseline"/>
                <w:lang w:val="en-US" w:eastAsia="zh-CN"/>
              </w:rPr>
            </w:pPr>
            <w:r>
              <w:rPr>
                <w:rFonts w:hint="eastAsia"/>
                <w:vertAlign w:val="baseline"/>
                <w:lang w:val="en-US" w:eastAsia="zh-CN"/>
              </w:rPr>
              <w:t>评审材料之三（科研成果及业绩）：74-94</w:t>
            </w:r>
          </w:p>
        </w:tc>
        <w:tc>
          <w:tcPr>
            <w:tcW w:w="779" w:type="dxa"/>
            <w:vAlign w:val="center"/>
          </w:tcPr>
          <w:p w14:paraId="2D0502D0">
            <w:pPr>
              <w:jc w:val="center"/>
              <w:rPr>
                <w:rFonts w:hint="default"/>
                <w:b/>
                <w:bCs/>
                <w:vertAlign w:val="baseline"/>
                <w:lang w:val="en-US" w:eastAsia="zh-CN"/>
              </w:rPr>
            </w:pPr>
            <w:r>
              <w:rPr>
                <w:rFonts w:hint="eastAsia" w:ascii="仿宋" w:hAnsi="仿宋" w:eastAsia="仿宋" w:cs="仿宋"/>
                <w:bCs/>
                <w:u w:val="none"/>
                <w:lang w:val="en-US" w:eastAsia="zh-CN"/>
              </w:rPr>
              <w:t>6</w:t>
            </w:r>
          </w:p>
        </w:tc>
        <w:tc>
          <w:tcPr>
            <w:tcW w:w="2453" w:type="dxa"/>
            <w:vAlign w:val="center"/>
          </w:tcPr>
          <w:p w14:paraId="1A05639D">
            <w:pPr>
              <w:jc w:val="center"/>
              <w:rPr>
                <w:rFonts w:hint="default"/>
                <w:b/>
                <w:bCs/>
                <w:vertAlign w:val="baseline"/>
                <w:lang w:val="en-US" w:eastAsia="zh-CN"/>
              </w:rPr>
            </w:pPr>
            <w:r>
              <w:rPr>
                <w:rFonts w:hint="eastAsia"/>
                <w:b/>
                <w:bCs/>
                <w:vertAlign w:val="baseline"/>
                <w:lang w:val="en-US" w:eastAsia="zh-CN"/>
              </w:rPr>
              <w:t>0</w:t>
            </w:r>
          </w:p>
        </w:tc>
      </w:tr>
      <w:tr w14:paraId="6A03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AE099CA">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2</w:t>
            </w:r>
          </w:p>
        </w:tc>
        <w:tc>
          <w:tcPr>
            <w:tcW w:w="6364" w:type="dxa"/>
            <w:vAlign w:val="center"/>
          </w:tcPr>
          <w:p w14:paraId="00BFDCFC">
            <w:pPr>
              <w:jc w:val="left"/>
              <w:rPr>
                <w:rFonts w:hint="eastAsia"/>
                <w:b w:val="0"/>
                <w:bCs w:val="0"/>
                <w:color w:val="FF0000"/>
                <w:szCs w:val="21"/>
                <w:lang w:val="en-US" w:eastAsia="zh-CN"/>
              </w:rPr>
            </w:pPr>
            <w:r>
              <w:rPr>
                <w:rFonts w:hint="eastAsia" w:ascii="仿宋" w:hAnsi="仿宋" w:eastAsia="仿宋" w:cs="仿宋"/>
                <w:bCs/>
                <w:u w:val="none"/>
                <w:lang w:val="en-US" w:eastAsia="zh-CN"/>
              </w:rPr>
              <w:t>社区教育助力老年人跨越“数字鸿沟”策略研究，湖南省教育厅一般资助项目，ZJGB2023526，2024年3月，参与第三，在研。</w:t>
            </w:r>
          </w:p>
        </w:tc>
        <w:tc>
          <w:tcPr>
            <w:tcW w:w="3840" w:type="dxa"/>
            <w:vAlign w:val="center"/>
          </w:tcPr>
          <w:p w14:paraId="1466359B">
            <w:pPr>
              <w:jc w:val="left"/>
              <w:rPr>
                <w:rFonts w:hint="default"/>
                <w:b/>
                <w:bCs/>
                <w:vertAlign w:val="baseline"/>
                <w:lang w:val="en-US" w:eastAsia="zh-CN"/>
              </w:rPr>
            </w:pPr>
            <w:r>
              <w:rPr>
                <w:rFonts w:hint="eastAsia"/>
                <w:vertAlign w:val="baseline"/>
                <w:lang w:val="en-US" w:eastAsia="zh-CN"/>
              </w:rPr>
              <w:t>评审材料之三（科研成果及业绩）：95-113</w:t>
            </w:r>
          </w:p>
        </w:tc>
        <w:tc>
          <w:tcPr>
            <w:tcW w:w="779" w:type="dxa"/>
            <w:vAlign w:val="center"/>
          </w:tcPr>
          <w:p w14:paraId="388C7CF7">
            <w:pPr>
              <w:jc w:val="center"/>
              <w:rPr>
                <w:rFonts w:hint="default"/>
                <w:b/>
                <w:bCs/>
                <w:vertAlign w:val="baseline"/>
                <w:lang w:val="en-US" w:eastAsia="zh-CN"/>
              </w:rPr>
            </w:pPr>
            <w:r>
              <w:rPr>
                <w:rFonts w:hint="eastAsia" w:ascii="仿宋" w:hAnsi="仿宋" w:eastAsia="仿宋" w:cs="仿宋"/>
                <w:bCs/>
                <w:u w:val="none"/>
                <w:lang w:val="en-US" w:eastAsia="zh-CN"/>
              </w:rPr>
              <w:t>0.6</w:t>
            </w:r>
          </w:p>
        </w:tc>
        <w:tc>
          <w:tcPr>
            <w:tcW w:w="2453" w:type="dxa"/>
            <w:vAlign w:val="center"/>
          </w:tcPr>
          <w:p w14:paraId="2415D508">
            <w:pPr>
              <w:jc w:val="center"/>
              <w:rPr>
                <w:rFonts w:hint="default"/>
                <w:b/>
                <w:bCs/>
                <w:vertAlign w:val="baseline"/>
                <w:lang w:val="en-US" w:eastAsia="zh-CN"/>
              </w:rPr>
            </w:pPr>
            <w:r>
              <w:rPr>
                <w:rFonts w:hint="eastAsia"/>
                <w:b/>
                <w:bCs/>
                <w:vertAlign w:val="baseline"/>
                <w:lang w:val="en-US" w:eastAsia="zh-CN"/>
              </w:rPr>
              <w:t>0.36</w:t>
            </w:r>
          </w:p>
        </w:tc>
      </w:tr>
      <w:tr w14:paraId="6640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FFBBF77">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3</w:t>
            </w:r>
          </w:p>
        </w:tc>
        <w:tc>
          <w:tcPr>
            <w:tcW w:w="6364" w:type="dxa"/>
            <w:vAlign w:val="center"/>
          </w:tcPr>
          <w:p w14:paraId="2E5FA6BA">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3“微学习”视野下农民大学生移动学习的创新研究，长沙市教育科学院一般资助项目，20，2018-11，参与第二，结题。</w:t>
            </w:r>
          </w:p>
        </w:tc>
        <w:tc>
          <w:tcPr>
            <w:tcW w:w="3840" w:type="dxa"/>
            <w:vAlign w:val="center"/>
          </w:tcPr>
          <w:p w14:paraId="6A27F3B8">
            <w:pPr>
              <w:jc w:val="left"/>
              <w:rPr>
                <w:rFonts w:hint="default"/>
                <w:b/>
                <w:bCs/>
                <w:vertAlign w:val="baseline"/>
                <w:lang w:val="en-US" w:eastAsia="zh-CN"/>
              </w:rPr>
            </w:pPr>
            <w:r>
              <w:rPr>
                <w:rFonts w:hint="eastAsia"/>
                <w:vertAlign w:val="baseline"/>
                <w:lang w:val="en-US" w:eastAsia="zh-CN"/>
              </w:rPr>
              <w:t>评审材料之三（科研成果及业绩）：114-115</w:t>
            </w:r>
          </w:p>
        </w:tc>
        <w:tc>
          <w:tcPr>
            <w:tcW w:w="779" w:type="dxa"/>
            <w:vAlign w:val="center"/>
          </w:tcPr>
          <w:p w14:paraId="1DB2AA76">
            <w:pPr>
              <w:jc w:val="center"/>
              <w:rPr>
                <w:rFonts w:hint="eastAsia"/>
                <w:b/>
                <w:bCs/>
                <w:vertAlign w:val="baseline"/>
                <w:lang w:val="en-US" w:eastAsia="zh-CN"/>
              </w:rPr>
            </w:pPr>
          </w:p>
        </w:tc>
        <w:tc>
          <w:tcPr>
            <w:tcW w:w="2453" w:type="dxa"/>
            <w:vAlign w:val="center"/>
          </w:tcPr>
          <w:p w14:paraId="4A88DBC0">
            <w:pPr>
              <w:jc w:val="center"/>
              <w:rPr>
                <w:rFonts w:hint="default"/>
                <w:b/>
                <w:bCs/>
                <w:vertAlign w:val="baseline"/>
                <w:lang w:val="en-US" w:eastAsia="zh-CN"/>
              </w:rPr>
            </w:pPr>
            <w:r>
              <w:rPr>
                <w:rFonts w:hint="eastAsia"/>
                <w:b/>
                <w:bCs/>
                <w:vertAlign w:val="baseline"/>
                <w:lang w:val="en-US" w:eastAsia="zh-CN"/>
              </w:rPr>
              <w:t>0</w:t>
            </w:r>
          </w:p>
        </w:tc>
      </w:tr>
      <w:tr w14:paraId="0FF6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9FB7B16">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4</w:t>
            </w:r>
          </w:p>
        </w:tc>
        <w:tc>
          <w:tcPr>
            <w:tcW w:w="6364" w:type="dxa"/>
            <w:vAlign w:val="center"/>
          </w:tcPr>
          <w:p w14:paraId="47D78E95">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基于人脸识别的考试验证系统的设计与实现，湖南广播电视大学重点课题，XDK2014-A-7，2014-07，第八，结题。</w:t>
            </w:r>
          </w:p>
        </w:tc>
        <w:tc>
          <w:tcPr>
            <w:tcW w:w="3840" w:type="dxa"/>
            <w:vAlign w:val="center"/>
          </w:tcPr>
          <w:p w14:paraId="19C6A382">
            <w:pPr>
              <w:jc w:val="left"/>
              <w:rPr>
                <w:rFonts w:hint="default"/>
                <w:b/>
                <w:bCs/>
                <w:vertAlign w:val="baseline"/>
                <w:lang w:val="en-US" w:eastAsia="zh-CN"/>
              </w:rPr>
            </w:pPr>
            <w:r>
              <w:rPr>
                <w:rFonts w:hint="eastAsia"/>
                <w:vertAlign w:val="baseline"/>
                <w:lang w:val="en-US" w:eastAsia="zh-CN"/>
              </w:rPr>
              <w:t>评审材料之三（科研成果及业绩）：116</w:t>
            </w:r>
          </w:p>
        </w:tc>
        <w:tc>
          <w:tcPr>
            <w:tcW w:w="779" w:type="dxa"/>
            <w:vAlign w:val="center"/>
          </w:tcPr>
          <w:p w14:paraId="7CD59980">
            <w:pPr>
              <w:jc w:val="center"/>
              <w:rPr>
                <w:rFonts w:hint="eastAsia"/>
                <w:b/>
                <w:bCs/>
                <w:vertAlign w:val="baseline"/>
                <w:lang w:val="en-US" w:eastAsia="zh-CN"/>
              </w:rPr>
            </w:pPr>
          </w:p>
        </w:tc>
        <w:tc>
          <w:tcPr>
            <w:tcW w:w="2453" w:type="dxa"/>
            <w:vAlign w:val="center"/>
          </w:tcPr>
          <w:p w14:paraId="554150CC">
            <w:pPr>
              <w:jc w:val="center"/>
              <w:rPr>
                <w:rFonts w:hint="default"/>
                <w:b/>
                <w:bCs/>
                <w:vertAlign w:val="baseline"/>
                <w:lang w:val="en-US" w:eastAsia="zh-CN"/>
              </w:rPr>
            </w:pPr>
            <w:r>
              <w:rPr>
                <w:rFonts w:hint="eastAsia"/>
                <w:b/>
                <w:bCs/>
                <w:vertAlign w:val="baseline"/>
                <w:lang w:val="en-US" w:eastAsia="zh-CN"/>
              </w:rPr>
              <w:t>0</w:t>
            </w:r>
          </w:p>
        </w:tc>
      </w:tr>
      <w:tr w14:paraId="0D0D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512AA9DC">
            <w:pPr>
              <w:jc w:val="center"/>
              <w:rPr>
                <w:rFonts w:hint="eastAsia" w:ascii="仿宋" w:hAnsi="仿宋" w:eastAsia="仿宋" w:cs="仿宋"/>
                <w:bCs/>
                <w:kern w:val="2"/>
                <w:sz w:val="21"/>
                <w:szCs w:val="21"/>
                <w:u w:val="none"/>
                <w:lang w:val="en-US" w:eastAsia="zh-CN" w:bidi="ar-SA"/>
              </w:rPr>
            </w:pPr>
            <w:r>
              <w:rPr>
                <w:rFonts w:hint="eastAsia" w:ascii="仿宋" w:hAnsi="仿宋" w:eastAsia="仿宋" w:cs="仿宋"/>
                <w:bCs/>
                <w:sz w:val="21"/>
                <w:szCs w:val="21"/>
                <w:u w:val="none"/>
                <w:lang w:val="en-US" w:eastAsia="zh-CN"/>
              </w:rPr>
              <w:t>6</w:t>
            </w:r>
          </w:p>
        </w:tc>
        <w:tc>
          <w:tcPr>
            <w:tcW w:w="6364" w:type="dxa"/>
            <w:vAlign w:val="center"/>
          </w:tcPr>
          <w:p w14:paraId="6091B4ED">
            <w:pPr>
              <w:jc w:val="both"/>
              <w:rPr>
                <w:rFonts w:hint="eastAsia" w:ascii="仿宋" w:hAnsi="仿宋" w:eastAsia="仿宋" w:cs="仿宋"/>
                <w:bCs/>
                <w:u w:val="none"/>
                <w:lang w:val="en-US" w:eastAsia="zh-CN"/>
              </w:rPr>
            </w:pPr>
            <w:r>
              <w:rPr>
                <w:rFonts w:hint="eastAsia" w:ascii="仿宋" w:hAnsi="仿宋" w:eastAsia="仿宋" w:cs="仿宋"/>
                <w:bCs/>
                <w:u w:val="none"/>
                <w:lang w:val="en-US" w:eastAsia="zh-CN"/>
              </w:rPr>
              <w:t>“虚拟现实技术在微课制作中的应用”课题，湖南广播电视大学一般项目，G16F2715Y，2016.9，第七</w:t>
            </w:r>
            <w:r>
              <w:rPr>
                <w:rFonts w:hint="eastAsia" w:ascii="仿宋" w:hAnsi="仿宋" w:eastAsia="仿宋" w:cs="仿宋"/>
                <w:bCs/>
                <w:u w:val="none"/>
                <w:lang w:val="en-US" w:eastAsia="zh-CN"/>
              </w:rPr>
              <w:tab/>
            </w:r>
            <w:r>
              <w:rPr>
                <w:rFonts w:hint="eastAsia" w:ascii="仿宋" w:hAnsi="仿宋" w:eastAsia="仿宋" w:cs="仿宋"/>
                <w:bCs/>
                <w:u w:val="none"/>
                <w:lang w:val="en-US" w:eastAsia="zh-CN"/>
              </w:rPr>
              <w:t>，结题。</w:t>
            </w:r>
          </w:p>
        </w:tc>
        <w:tc>
          <w:tcPr>
            <w:tcW w:w="3840" w:type="dxa"/>
            <w:vAlign w:val="center"/>
          </w:tcPr>
          <w:p w14:paraId="783AE61A">
            <w:pPr>
              <w:jc w:val="left"/>
              <w:rPr>
                <w:rFonts w:hint="default"/>
                <w:b/>
                <w:bCs/>
                <w:vertAlign w:val="baseline"/>
                <w:lang w:val="en-US" w:eastAsia="zh-CN"/>
              </w:rPr>
            </w:pPr>
            <w:r>
              <w:rPr>
                <w:rFonts w:hint="eastAsia"/>
                <w:vertAlign w:val="baseline"/>
                <w:lang w:val="en-US" w:eastAsia="zh-CN"/>
              </w:rPr>
              <w:t>评审材料之三（科研成果及业绩）：131</w:t>
            </w:r>
          </w:p>
        </w:tc>
        <w:tc>
          <w:tcPr>
            <w:tcW w:w="779" w:type="dxa"/>
            <w:vAlign w:val="center"/>
          </w:tcPr>
          <w:p w14:paraId="2B127A0D">
            <w:pPr>
              <w:jc w:val="center"/>
              <w:rPr>
                <w:rFonts w:hint="eastAsia"/>
                <w:b/>
                <w:bCs/>
                <w:vertAlign w:val="baseline"/>
                <w:lang w:val="en-US" w:eastAsia="zh-CN"/>
              </w:rPr>
            </w:pPr>
          </w:p>
        </w:tc>
        <w:tc>
          <w:tcPr>
            <w:tcW w:w="2453" w:type="dxa"/>
            <w:vAlign w:val="center"/>
          </w:tcPr>
          <w:p w14:paraId="080B6E54">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6364"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3840" w:type="dxa"/>
            <w:vAlign w:val="center"/>
          </w:tcPr>
          <w:p w14:paraId="19B8DF6A">
            <w:pPr>
              <w:jc w:val="left"/>
              <w:rPr>
                <w:rFonts w:hint="eastAsia"/>
                <w:b/>
                <w:bCs/>
                <w:vertAlign w:val="baseline"/>
                <w:lang w:val="en-US" w:eastAsia="zh-CN"/>
              </w:rPr>
            </w:pPr>
          </w:p>
        </w:tc>
        <w:tc>
          <w:tcPr>
            <w:tcW w:w="779"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6364" w:type="dxa"/>
            <w:vAlign w:val="center"/>
          </w:tcPr>
          <w:p w14:paraId="40500C2C">
            <w:pPr>
              <w:jc w:val="left"/>
              <w:rPr>
                <w:rFonts w:hint="eastAsia"/>
                <w:b/>
                <w:bCs/>
                <w:vertAlign w:val="baseline"/>
                <w:lang w:val="en-US" w:eastAsia="zh-CN"/>
              </w:rPr>
            </w:pPr>
          </w:p>
        </w:tc>
        <w:tc>
          <w:tcPr>
            <w:tcW w:w="3840" w:type="dxa"/>
            <w:vAlign w:val="center"/>
          </w:tcPr>
          <w:p w14:paraId="18B73C89">
            <w:pPr>
              <w:jc w:val="left"/>
              <w:rPr>
                <w:rFonts w:hint="eastAsia"/>
                <w:b/>
                <w:bCs/>
                <w:vertAlign w:val="baseline"/>
                <w:lang w:val="en-US" w:eastAsia="zh-CN"/>
              </w:rPr>
            </w:pPr>
          </w:p>
        </w:tc>
        <w:tc>
          <w:tcPr>
            <w:tcW w:w="779"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636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3840" w:type="dxa"/>
            <w:vAlign w:val="center"/>
          </w:tcPr>
          <w:p w14:paraId="130D65F7">
            <w:pPr>
              <w:jc w:val="left"/>
              <w:rPr>
                <w:rFonts w:hint="eastAsia"/>
                <w:b/>
                <w:bCs/>
                <w:vertAlign w:val="baseline"/>
                <w:lang w:val="en-US" w:eastAsia="zh-CN"/>
              </w:rPr>
            </w:pPr>
          </w:p>
        </w:tc>
        <w:tc>
          <w:tcPr>
            <w:tcW w:w="779"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6364" w:type="dxa"/>
            <w:vAlign w:val="center"/>
          </w:tcPr>
          <w:p w14:paraId="7AB20A81">
            <w:pPr>
              <w:jc w:val="left"/>
              <w:rPr>
                <w:rFonts w:hint="eastAsia"/>
                <w:b/>
                <w:bCs/>
                <w:vertAlign w:val="baseline"/>
                <w:lang w:val="en-US" w:eastAsia="zh-CN"/>
              </w:rPr>
            </w:pPr>
          </w:p>
        </w:tc>
        <w:tc>
          <w:tcPr>
            <w:tcW w:w="3840" w:type="dxa"/>
            <w:vAlign w:val="center"/>
          </w:tcPr>
          <w:p w14:paraId="679ED05B">
            <w:pPr>
              <w:jc w:val="left"/>
              <w:rPr>
                <w:rFonts w:hint="eastAsia"/>
                <w:b/>
                <w:bCs/>
                <w:vertAlign w:val="baseline"/>
                <w:lang w:val="en-US" w:eastAsia="zh-CN"/>
              </w:rPr>
            </w:pPr>
          </w:p>
        </w:tc>
        <w:tc>
          <w:tcPr>
            <w:tcW w:w="779"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6364" w:type="dxa"/>
            <w:vAlign w:val="center"/>
          </w:tcPr>
          <w:p w14:paraId="461A4865">
            <w:pPr>
              <w:jc w:val="left"/>
              <w:rPr>
                <w:rFonts w:hint="eastAsia"/>
                <w:b/>
                <w:bCs/>
                <w:vertAlign w:val="baseline"/>
                <w:lang w:val="en-US" w:eastAsia="zh-CN"/>
              </w:rPr>
            </w:pPr>
          </w:p>
        </w:tc>
        <w:tc>
          <w:tcPr>
            <w:tcW w:w="3840" w:type="dxa"/>
            <w:vAlign w:val="center"/>
          </w:tcPr>
          <w:p w14:paraId="04652023">
            <w:pPr>
              <w:jc w:val="left"/>
              <w:rPr>
                <w:rFonts w:hint="eastAsia"/>
                <w:b/>
                <w:bCs/>
                <w:vertAlign w:val="baseline"/>
                <w:lang w:val="en-US" w:eastAsia="zh-CN"/>
              </w:rPr>
            </w:pPr>
          </w:p>
        </w:tc>
        <w:tc>
          <w:tcPr>
            <w:tcW w:w="779" w:type="dxa"/>
            <w:vAlign w:val="center"/>
          </w:tcPr>
          <w:p w14:paraId="4998348A">
            <w:pPr>
              <w:jc w:val="left"/>
              <w:rPr>
                <w:rFonts w:hint="eastAsia"/>
                <w:b/>
                <w:bCs/>
                <w:vertAlign w:val="baseline"/>
                <w:lang w:val="en-US" w:eastAsia="zh-CN"/>
              </w:rPr>
            </w:pPr>
          </w:p>
        </w:tc>
        <w:tc>
          <w:tcPr>
            <w:tcW w:w="2453" w:type="dxa"/>
            <w:vAlign w:val="center"/>
          </w:tcPr>
          <w:p w14:paraId="623BAADE">
            <w:pPr>
              <w:jc w:val="left"/>
              <w:rPr>
                <w:rFonts w:hint="eastAsia"/>
                <w:b/>
                <w:bCs/>
                <w:vertAlign w:val="baseline"/>
                <w:lang w:val="en-US" w:eastAsia="zh-CN"/>
              </w:rPr>
            </w:pP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1EC02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89968">
            <w:pPr>
              <w:jc w:val="left"/>
              <w:rPr>
                <w:rFonts w:hint="eastAsia"/>
                <w:b/>
                <w:bCs/>
                <w:vertAlign w:val="baseline"/>
                <w:lang w:val="en-US" w:eastAsia="zh-CN"/>
              </w:rPr>
            </w:pPr>
          </w:p>
        </w:tc>
        <w:tc>
          <w:tcPr>
            <w:tcW w:w="6364" w:type="dxa"/>
            <w:vAlign w:val="center"/>
          </w:tcPr>
          <w:p w14:paraId="6C01C304">
            <w:pPr>
              <w:jc w:val="left"/>
              <w:rPr>
                <w:rFonts w:hint="eastAsia"/>
                <w:b w:val="0"/>
                <w:bCs w:val="0"/>
                <w:color w:val="FF0000"/>
                <w:vertAlign w:val="baseline"/>
                <w:lang w:val="en-US" w:eastAsia="zh-CN"/>
              </w:rPr>
            </w:pPr>
            <w:r>
              <w:rPr>
                <w:rFonts w:hint="eastAsia" w:ascii="仿宋" w:hAnsi="仿宋" w:eastAsia="仿宋" w:cs="仿宋"/>
                <w:bCs/>
                <w:u w:val="none"/>
                <w:lang w:val="en-US" w:eastAsia="zh-CN"/>
              </w:rPr>
              <w:t>“微学习”视野下农民大学生移动学习的创新研究，一般资助项目，20，2018-11，参与第二，长沙市教育科学院，荣获2022年优秀成果贰等奖。</w:t>
            </w:r>
          </w:p>
        </w:tc>
        <w:tc>
          <w:tcPr>
            <w:tcW w:w="3840" w:type="dxa"/>
            <w:vAlign w:val="center"/>
          </w:tcPr>
          <w:p w14:paraId="6BC138E8">
            <w:pPr>
              <w:jc w:val="left"/>
              <w:rPr>
                <w:rFonts w:hint="default"/>
                <w:b/>
                <w:bCs/>
                <w:vertAlign w:val="baseline"/>
                <w:lang w:val="en-US" w:eastAsia="zh-CN"/>
              </w:rPr>
            </w:pPr>
            <w:r>
              <w:rPr>
                <w:rFonts w:hint="eastAsia"/>
                <w:vertAlign w:val="baseline"/>
                <w:lang w:val="en-US" w:eastAsia="zh-CN"/>
              </w:rPr>
              <w:t>评审材料之三（科研成果及业绩）：115</w:t>
            </w:r>
          </w:p>
        </w:tc>
        <w:tc>
          <w:tcPr>
            <w:tcW w:w="779" w:type="dxa"/>
            <w:vAlign w:val="center"/>
          </w:tcPr>
          <w:p w14:paraId="223D02A3">
            <w:pPr>
              <w:jc w:val="left"/>
              <w:rPr>
                <w:rFonts w:hint="eastAsia"/>
                <w:b/>
                <w:bCs/>
                <w:vertAlign w:val="baseline"/>
                <w:lang w:val="en-US" w:eastAsia="zh-CN"/>
              </w:rPr>
            </w:pPr>
          </w:p>
        </w:tc>
        <w:tc>
          <w:tcPr>
            <w:tcW w:w="2453" w:type="dxa"/>
            <w:vAlign w:val="center"/>
          </w:tcPr>
          <w:p w14:paraId="1C668680">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636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3840" w:type="dxa"/>
            <w:vAlign w:val="center"/>
          </w:tcPr>
          <w:p w14:paraId="217C0C00">
            <w:pPr>
              <w:jc w:val="left"/>
              <w:rPr>
                <w:rFonts w:hint="eastAsia"/>
                <w:b/>
                <w:bCs/>
                <w:vertAlign w:val="baseline"/>
                <w:lang w:val="en-US" w:eastAsia="zh-CN"/>
              </w:rPr>
            </w:pPr>
          </w:p>
        </w:tc>
        <w:tc>
          <w:tcPr>
            <w:tcW w:w="779"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51DC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CD0206">
            <w:pPr>
              <w:jc w:val="left"/>
              <w:rPr>
                <w:rFonts w:hint="eastAsia"/>
                <w:b/>
                <w:bCs/>
                <w:vertAlign w:val="baseline"/>
                <w:lang w:val="en-US" w:eastAsia="zh-CN"/>
              </w:rPr>
            </w:pPr>
          </w:p>
        </w:tc>
        <w:tc>
          <w:tcPr>
            <w:tcW w:w="6364" w:type="dxa"/>
            <w:vAlign w:val="center"/>
          </w:tcPr>
          <w:p w14:paraId="06B34A57">
            <w:pPr>
              <w:jc w:val="left"/>
              <w:rPr>
                <w:rFonts w:hint="eastAsia"/>
                <w:b/>
                <w:bCs/>
                <w:vertAlign w:val="baseline"/>
                <w:lang w:val="en-US" w:eastAsia="zh-CN"/>
              </w:rPr>
            </w:pPr>
            <w:r>
              <w:rPr>
                <w:rFonts w:hint="eastAsia" w:ascii="仿宋" w:hAnsi="仿宋" w:eastAsia="仿宋" w:cs="仿宋"/>
                <w:bCs/>
                <w:u w:val="none"/>
                <w:lang w:val="en-US" w:eastAsia="zh-CN"/>
              </w:rPr>
              <w:t>已获电力系统及其自动化“工程师证”书，，2021年6月30日，符合社会服务第1条第（1）点（取得与本专业相关的非教师系列中级及以上专业技术职称或专业技术类职业资格（或行业执业资格））</w:t>
            </w:r>
          </w:p>
        </w:tc>
        <w:tc>
          <w:tcPr>
            <w:tcW w:w="3840" w:type="dxa"/>
            <w:vAlign w:val="center"/>
          </w:tcPr>
          <w:p w14:paraId="0EEA32C8">
            <w:pPr>
              <w:jc w:val="left"/>
              <w:rPr>
                <w:rFonts w:hint="default"/>
                <w:b/>
                <w:bCs/>
                <w:vertAlign w:val="baseline"/>
                <w:lang w:val="en-US" w:eastAsia="zh-CN"/>
              </w:rPr>
            </w:pPr>
            <w:r>
              <w:rPr>
                <w:rFonts w:hint="eastAsia"/>
                <w:vertAlign w:val="baseline"/>
                <w:lang w:val="en-US" w:eastAsia="zh-CN"/>
              </w:rPr>
              <w:t>评审材料之三（科研成果及业绩）：153-154</w:t>
            </w:r>
          </w:p>
        </w:tc>
        <w:tc>
          <w:tcPr>
            <w:tcW w:w="779" w:type="dxa"/>
            <w:vAlign w:val="center"/>
          </w:tcPr>
          <w:p w14:paraId="325ED986">
            <w:pPr>
              <w:jc w:val="center"/>
              <w:rPr>
                <w:rFonts w:hint="default"/>
                <w:b w:val="0"/>
                <w:bCs w:val="0"/>
                <w:vertAlign w:val="baseline"/>
                <w:lang w:val="en-US" w:eastAsia="zh-CN"/>
              </w:rPr>
            </w:pPr>
            <w:r>
              <w:rPr>
                <w:rFonts w:hint="eastAsia" w:ascii="仿宋" w:hAnsi="仿宋" w:eastAsia="仿宋" w:cs="仿宋"/>
                <w:bCs/>
                <w:u w:val="none"/>
                <w:lang w:val="en-US" w:eastAsia="zh-CN"/>
              </w:rPr>
              <w:t>4</w:t>
            </w:r>
          </w:p>
        </w:tc>
        <w:tc>
          <w:tcPr>
            <w:tcW w:w="2453" w:type="dxa"/>
            <w:vAlign w:val="center"/>
          </w:tcPr>
          <w:p w14:paraId="3A660796">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5C81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5EB5A85">
            <w:pPr>
              <w:jc w:val="center"/>
              <w:rPr>
                <w:rFonts w:hint="eastAsia" w:ascii="仿宋" w:hAnsi="仿宋" w:eastAsia="仿宋" w:cs="仿宋"/>
                <w:bCs/>
                <w:kern w:val="2"/>
                <w:sz w:val="21"/>
                <w:szCs w:val="21"/>
                <w:u w:val="none"/>
                <w:lang w:val="en-US" w:eastAsia="zh-CN" w:bidi="ar-SA"/>
              </w:rPr>
            </w:pPr>
          </w:p>
        </w:tc>
        <w:tc>
          <w:tcPr>
            <w:tcW w:w="6364" w:type="dxa"/>
            <w:vAlign w:val="center"/>
          </w:tcPr>
          <w:p w14:paraId="70063DAE">
            <w:pPr>
              <w:keepNext w:val="0"/>
              <w:keepLines w:val="0"/>
              <w:pageBreakBefore w:val="0"/>
              <w:kinsoku/>
              <w:wordWrap/>
              <w:overflowPunct/>
              <w:topLinePunct w:val="0"/>
              <w:autoSpaceDE/>
              <w:autoSpaceDN/>
              <w:bidi w:val="0"/>
              <w:adjustRightInd w:val="0"/>
              <w:snapToGrid w:val="0"/>
              <w:jc w:val="left"/>
              <w:rPr>
                <w:rFonts w:hint="eastAsia" w:ascii="宋体" w:hAnsi="宋体" w:eastAsia="宋体" w:cs="宋体"/>
                <w:i w:val="0"/>
                <w:iCs w:val="0"/>
                <w:color w:val="000000"/>
                <w:sz w:val="21"/>
                <w:szCs w:val="21"/>
                <w:u w:val="none"/>
                <w:lang w:val="en-US" w:eastAsia="zh-CN"/>
              </w:rPr>
            </w:pPr>
            <w:r>
              <w:rPr>
                <w:rFonts w:hint="eastAsia" w:ascii="仿宋" w:hAnsi="仿宋" w:eastAsia="仿宋" w:cs="仿宋"/>
                <w:bCs/>
                <w:u w:val="none"/>
                <w:lang w:val="en-US" w:eastAsia="zh-CN"/>
              </w:rPr>
              <w:t>数字经济时代培养老年人数字素养、加强再就业能力建设、提升老年人福祉，APEC国际合作项目社科类横向项目，CN HRD05 2022A，   2022年1月，重要参与、颁发国家开放大学证书，结题，140,531美金折合人民币100万。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详情如下：</w:t>
            </w:r>
          </w:p>
          <w:p w14:paraId="76478FF7">
            <w:pPr>
              <w:jc w:val="both"/>
              <w:rPr>
                <w:rFonts w:hint="eastAsia" w:ascii="仿宋" w:hAnsi="仿宋" w:eastAsia="仿宋" w:cs="仿宋"/>
                <w:bCs/>
                <w:u w:val="none"/>
                <w:lang w:val="en-US" w:eastAsia="zh-CN"/>
              </w:rPr>
            </w:pPr>
          </w:p>
        </w:tc>
        <w:tc>
          <w:tcPr>
            <w:tcW w:w="3840" w:type="dxa"/>
            <w:vAlign w:val="center"/>
          </w:tcPr>
          <w:p w14:paraId="51FAF9CE">
            <w:pPr>
              <w:jc w:val="left"/>
              <w:rPr>
                <w:rFonts w:hint="default"/>
                <w:b/>
                <w:bCs/>
                <w:vertAlign w:val="baseline"/>
                <w:lang w:val="en-US" w:eastAsia="zh-CN"/>
              </w:rPr>
            </w:pPr>
            <w:r>
              <w:rPr>
                <w:rFonts w:hint="eastAsia"/>
                <w:vertAlign w:val="baseline"/>
                <w:lang w:val="en-US" w:eastAsia="zh-CN"/>
              </w:rPr>
              <w:t>评审材料之三（科研成果及业绩）：117-130</w:t>
            </w:r>
          </w:p>
        </w:tc>
        <w:tc>
          <w:tcPr>
            <w:tcW w:w="779" w:type="dxa"/>
            <w:vAlign w:val="center"/>
          </w:tcPr>
          <w:p w14:paraId="2EE7D736">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77E6AFEE">
            <w:pPr>
              <w:jc w:val="center"/>
              <w:rPr>
                <w:rFonts w:hint="default"/>
                <w:b/>
                <w:bCs/>
                <w:vertAlign w:val="baseline"/>
                <w:lang w:val="en-US" w:eastAsia="zh-CN"/>
              </w:rPr>
            </w:pPr>
            <w:r>
              <w:rPr>
                <w:rFonts w:hint="eastAsia"/>
                <w:b/>
                <w:bCs/>
                <w:color w:val="FF0000"/>
                <w:vertAlign w:val="baseline"/>
                <w:lang w:val="en-US" w:eastAsia="zh-CN"/>
              </w:rPr>
              <w:t>0</w:t>
            </w:r>
          </w:p>
        </w:tc>
      </w:tr>
      <w:tr w14:paraId="5AE8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C575AC">
            <w:pPr>
              <w:jc w:val="left"/>
              <w:rPr>
                <w:rFonts w:hint="eastAsia"/>
                <w:b/>
                <w:bCs/>
                <w:vertAlign w:val="baseline"/>
                <w:lang w:val="en-US" w:eastAsia="zh-CN"/>
              </w:rPr>
            </w:pPr>
          </w:p>
        </w:tc>
        <w:tc>
          <w:tcPr>
            <w:tcW w:w="6364" w:type="dxa"/>
            <w:vAlign w:val="center"/>
          </w:tcPr>
          <w:p w14:paraId="241C6BC1">
            <w:pPr>
              <w:jc w:val="left"/>
              <w:rPr>
                <w:rFonts w:hint="eastAsia"/>
                <w:b w:val="0"/>
                <w:bCs w:val="0"/>
                <w:vertAlign w:val="baseline"/>
                <w:lang w:val="en-US" w:eastAsia="zh-CN"/>
              </w:rPr>
            </w:pPr>
            <w:r>
              <w:rPr>
                <w:rFonts w:hint="eastAsia"/>
                <w:b w:val="0"/>
                <w:bCs w:val="0"/>
                <w:vertAlign w:val="baseline"/>
                <w:lang w:val="en-US" w:eastAsia="zh-CN"/>
              </w:rPr>
              <w:t>（1）长沙市事业单位工作人员线上培训项目，湖南省人社厅继续教育服务项目，排名第一，2021年和2023年服务学员近10万人次，创收近2000万元。连续获得了全省开放大学办学体系事业先进集体“一等奖”、我本人获得先进个人的荣誉。</w:t>
            </w:r>
          </w:p>
        </w:tc>
        <w:tc>
          <w:tcPr>
            <w:tcW w:w="3840" w:type="dxa"/>
            <w:vAlign w:val="center"/>
          </w:tcPr>
          <w:p w14:paraId="3729CAC6">
            <w:pPr>
              <w:jc w:val="left"/>
              <w:rPr>
                <w:rFonts w:hint="default"/>
                <w:b w:val="0"/>
                <w:bCs w:val="0"/>
                <w:vertAlign w:val="baseline"/>
                <w:lang w:val="en-US" w:eastAsia="zh-CN"/>
              </w:rPr>
            </w:pPr>
            <w:r>
              <w:rPr>
                <w:rFonts w:hint="eastAsia"/>
                <w:vertAlign w:val="baseline"/>
                <w:lang w:val="en-US" w:eastAsia="zh-CN"/>
              </w:rPr>
              <w:t>评审材料之三（科研成果及业绩）：134</w:t>
            </w:r>
          </w:p>
        </w:tc>
        <w:tc>
          <w:tcPr>
            <w:tcW w:w="779" w:type="dxa"/>
            <w:vAlign w:val="center"/>
          </w:tcPr>
          <w:p w14:paraId="2A4B1C4D">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4CF16651">
            <w:pPr>
              <w:jc w:val="center"/>
              <w:rPr>
                <w:rFonts w:hint="default"/>
                <w:b w:val="0"/>
                <w:bCs w:val="0"/>
                <w:color w:val="FF0000"/>
                <w:vertAlign w:val="baseline"/>
                <w:lang w:val="en-US" w:eastAsia="zh-CN"/>
              </w:rPr>
            </w:pPr>
            <w:r>
              <w:rPr>
                <w:rFonts w:hint="eastAsia"/>
                <w:b w:val="0"/>
                <w:bCs w:val="0"/>
                <w:color w:val="FF0000"/>
                <w:vertAlign w:val="baseline"/>
                <w:lang w:val="en-US" w:eastAsia="zh-CN"/>
              </w:rPr>
              <w:t>0应放获奖，非科研获奖</w:t>
            </w:r>
          </w:p>
        </w:tc>
      </w:tr>
      <w:tr w14:paraId="2E3B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79A122">
            <w:pPr>
              <w:jc w:val="left"/>
              <w:rPr>
                <w:rFonts w:hint="eastAsia"/>
                <w:b/>
                <w:bCs/>
                <w:vertAlign w:val="baseline"/>
                <w:lang w:val="en-US" w:eastAsia="zh-CN"/>
              </w:rPr>
            </w:pPr>
          </w:p>
        </w:tc>
        <w:tc>
          <w:tcPr>
            <w:tcW w:w="6364" w:type="dxa"/>
            <w:vAlign w:val="center"/>
          </w:tcPr>
          <w:p w14:paraId="04EC70DA">
            <w:pPr>
              <w:jc w:val="left"/>
              <w:rPr>
                <w:rFonts w:hint="eastAsia"/>
                <w:b w:val="0"/>
                <w:bCs w:val="0"/>
                <w:vertAlign w:val="baseline"/>
                <w:lang w:val="en-US" w:eastAsia="zh-CN"/>
              </w:rPr>
            </w:pPr>
            <w:r>
              <w:rPr>
                <w:rFonts w:hint="eastAsia"/>
                <w:b w:val="0"/>
                <w:bCs w:val="0"/>
                <w:vertAlign w:val="baseline"/>
                <w:lang w:val="en-US" w:eastAsia="zh-CN"/>
              </w:rPr>
              <w:t>（2）首届首届“校园开放日”暨2023隆平丰收节活动和企事业单位对话会，长沙开放大学创新开拓项目，排名第一，不辞昼夜，殚精竭虑，20多天时间内，上门邀请108及企业人力资源高管及企业高层来校参加校企对话交流论坛，推动“产教融合、城乡融合”，省市二十多家媒体报道现场盛况，广泛好评，获得学校“开放日”活动特殊贡献奖。</w:t>
            </w:r>
          </w:p>
        </w:tc>
        <w:tc>
          <w:tcPr>
            <w:tcW w:w="3840" w:type="dxa"/>
            <w:vAlign w:val="center"/>
          </w:tcPr>
          <w:p w14:paraId="5E824A68">
            <w:pPr>
              <w:jc w:val="left"/>
              <w:rPr>
                <w:rFonts w:hint="default"/>
                <w:b w:val="0"/>
                <w:bCs w:val="0"/>
                <w:vertAlign w:val="baseline"/>
                <w:lang w:val="en-US" w:eastAsia="zh-CN"/>
              </w:rPr>
            </w:pPr>
            <w:r>
              <w:rPr>
                <w:rFonts w:hint="eastAsia"/>
                <w:vertAlign w:val="baseline"/>
                <w:lang w:val="en-US" w:eastAsia="zh-CN"/>
              </w:rPr>
              <w:t>评审材料之三（科研成果及业绩）：137-139</w:t>
            </w:r>
          </w:p>
        </w:tc>
        <w:tc>
          <w:tcPr>
            <w:tcW w:w="779" w:type="dxa"/>
            <w:vAlign w:val="center"/>
          </w:tcPr>
          <w:p w14:paraId="36425B5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5FCC3065">
            <w:pPr>
              <w:jc w:val="center"/>
              <w:rPr>
                <w:rFonts w:hint="default"/>
                <w:b w:val="0"/>
                <w:bCs w:val="0"/>
                <w:color w:val="FF0000"/>
                <w:vertAlign w:val="baseline"/>
                <w:lang w:val="en-US" w:eastAsia="zh-CN"/>
              </w:rPr>
            </w:pPr>
            <w:r>
              <w:rPr>
                <w:rFonts w:hint="eastAsia"/>
                <w:b w:val="0"/>
                <w:bCs w:val="0"/>
                <w:color w:val="FF0000"/>
                <w:vertAlign w:val="baseline"/>
                <w:lang w:val="en-US" w:eastAsia="zh-CN"/>
              </w:rPr>
              <w:t>0应放获奖，非科研获奖</w:t>
            </w:r>
          </w:p>
        </w:tc>
      </w:tr>
      <w:tr w14:paraId="778D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933A4C">
            <w:pPr>
              <w:jc w:val="left"/>
              <w:rPr>
                <w:rFonts w:hint="eastAsia"/>
                <w:b/>
                <w:bCs/>
                <w:vertAlign w:val="baseline"/>
                <w:lang w:val="en-US" w:eastAsia="zh-CN"/>
              </w:rPr>
            </w:pPr>
          </w:p>
        </w:tc>
        <w:tc>
          <w:tcPr>
            <w:tcW w:w="6364" w:type="dxa"/>
            <w:vAlign w:val="center"/>
          </w:tcPr>
          <w:p w14:paraId="6D31DE70">
            <w:pPr>
              <w:jc w:val="left"/>
              <w:rPr>
                <w:rFonts w:hint="eastAsia"/>
                <w:b w:val="0"/>
                <w:bCs w:val="0"/>
                <w:vertAlign w:val="baseline"/>
                <w:lang w:val="en-US" w:eastAsia="zh-CN"/>
              </w:rPr>
            </w:pPr>
            <w:r>
              <w:rPr>
                <w:rFonts w:hint="eastAsia"/>
                <w:b w:val="0"/>
                <w:bCs w:val="0"/>
                <w:vertAlign w:val="baseline"/>
                <w:lang w:val="en-US" w:eastAsia="zh-CN"/>
              </w:rPr>
              <w:t>（3）长沙市行政执法人员资格考试社会服务项目，长沙市司法局内部考试项目，排名第一，长沙市地区5个考点，其中1个市直考点，4个区县考点，两年共计组织考试4869人次，考试过程组织规范，纪律严肃，组考工作获得了社会各界的广泛好评。</w:t>
            </w:r>
          </w:p>
        </w:tc>
        <w:tc>
          <w:tcPr>
            <w:tcW w:w="3840" w:type="dxa"/>
            <w:vAlign w:val="center"/>
          </w:tcPr>
          <w:p w14:paraId="73B8F941">
            <w:pPr>
              <w:jc w:val="left"/>
              <w:rPr>
                <w:rFonts w:hint="default"/>
                <w:b w:val="0"/>
                <w:bCs w:val="0"/>
                <w:vertAlign w:val="baseline"/>
                <w:lang w:val="en-US" w:eastAsia="zh-CN"/>
              </w:rPr>
            </w:pPr>
            <w:r>
              <w:rPr>
                <w:rFonts w:hint="eastAsia"/>
                <w:vertAlign w:val="baseline"/>
                <w:lang w:val="en-US" w:eastAsia="zh-CN"/>
              </w:rPr>
              <w:t>评审材料之三（科研成果及业绩）：135-136</w:t>
            </w:r>
          </w:p>
        </w:tc>
        <w:tc>
          <w:tcPr>
            <w:tcW w:w="779" w:type="dxa"/>
            <w:vAlign w:val="center"/>
          </w:tcPr>
          <w:p w14:paraId="33ACDF96">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A310018">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24DE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5816B6">
            <w:pPr>
              <w:jc w:val="left"/>
              <w:rPr>
                <w:rFonts w:hint="eastAsia"/>
                <w:b/>
                <w:bCs/>
                <w:vertAlign w:val="baseline"/>
                <w:lang w:val="en-US" w:eastAsia="zh-CN"/>
              </w:rPr>
            </w:pPr>
          </w:p>
        </w:tc>
        <w:tc>
          <w:tcPr>
            <w:tcW w:w="6364" w:type="dxa"/>
            <w:vAlign w:val="center"/>
          </w:tcPr>
          <w:p w14:paraId="002688E0">
            <w:pPr>
              <w:jc w:val="left"/>
              <w:rPr>
                <w:rFonts w:hint="eastAsia"/>
                <w:b w:val="0"/>
                <w:bCs w:val="0"/>
                <w:vertAlign w:val="baseline"/>
                <w:lang w:val="en-US" w:eastAsia="zh-CN"/>
              </w:rPr>
            </w:pPr>
            <w:r>
              <w:rPr>
                <w:rFonts w:hint="eastAsia"/>
                <w:b w:val="0"/>
                <w:bCs w:val="0"/>
                <w:vertAlign w:val="baseline"/>
                <w:lang w:val="en-US" w:eastAsia="zh-CN"/>
              </w:rPr>
              <w:t>（4）与隆平高科集团校企战略合作项目，长沙开放大学创新开拓项目，排名第一，与隆平高科长达21个多月交流洽谈，历经隆平高科OA系统内走完14个签批节点，签订了长期战略合作协议。新校区揭牌仪式上，授牌成立“隆平乡村振兴学院”。</w:t>
            </w:r>
          </w:p>
        </w:tc>
        <w:tc>
          <w:tcPr>
            <w:tcW w:w="3840" w:type="dxa"/>
            <w:vAlign w:val="center"/>
          </w:tcPr>
          <w:p w14:paraId="04DF8AAA">
            <w:pPr>
              <w:jc w:val="left"/>
              <w:rPr>
                <w:rFonts w:hint="default"/>
                <w:b w:val="0"/>
                <w:bCs w:val="0"/>
                <w:vertAlign w:val="baseline"/>
                <w:lang w:val="en-US" w:eastAsia="zh-CN"/>
              </w:rPr>
            </w:pPr>
            <w:r>
              <w:rPr>
                <w:rFonts w:hint="eastAsia"/>
                <w:vertAlign w:val="baseline"/>
                <w:lang w:val="en-US" w:eastAsia="zh-CN"/>
              </w:rPr>
              <w:t>评审材料之三（科研成果及业绩）：140-142</w:t>
            </w:r>
          </w:p>
        </w:tc>
        <w:tc>
          <w:tcPr>
            <w:tcW w:w="779" w:type="dxa"/>
            <w:vAlign w:val="center"/>
          </w:tcPr>
          <w:p w14:paraId="120435AB">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68EDAB2B">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59A58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A4B6C4">
            <w:pPr>
              <w:jc w:val="left"/>
              <w:rPr>
                <w:rFonts w:hint="eastAsia"/>
                <w:b/>
                <w:bCs/>
                <w:vertAlign w:val="baseline"/>
                <w:lang w:val="en-US" w:eastAsia="zh-CN"/>
              </w:rPr>
            </w:pPr>
          </w:p>
        </w:tc>
        <w:tc>
          <w:tcPr>
            <w:tcW w:w="6364" w:type="dxa"/>
            <w:vAlign w:val="center"/>
          </w:tcPr>
          <w:p w14:paraId="4877E70D">
            <w:pPr>
              <w:jc w:val="left"/>
              <w:rPr>
                <w:rFonts w:hint="eastAsia"/>
                <w:b w:val="0"/>
                <w:bCs w:val="0"/>
                <w:vertAlign w:val="baseline"/>
                <w:lang w:val="en-US" w:eastAsia="zh-CN"/>
              </w:rPr>
            </w:pPr>
            <w:r>
              <w:rPr>
                <w:rFonts w:hint="eastAsia"/>
                <w:b w:val="0"/>
                <w:bCs w:val="0"/>
                <w:vertAlign w:val="baseline"/>
                <w:lang w:val="en-US" w:eastAsia="zh-CN"/>
              </w:rPr>
              <w:t>（5）雅思纸笔考试考点项目，教育部考试院审批项目（与湖南开放大学共建），排名第一，主持雅思纸笔考场标准化建设项目，实现网上全程监控肯网上巡考，全年共组织考试36场，服务考生10000人。通过严谨组考，贴心服务，组考工作获得了社会各界的广泛好评，扩大了开放大学体系的社会影响力。</w:t>
            </w:r>
          </w:p>
        </w:tc>
        <w:tc>
          <w:tcPr>
            <w:tcW w:w="3840" w:type="dxa"/>
            <w:vAlign w:val="center"/>
          </w:tcPr>
          <w:p w14:paraId="0BF26377">
            <w:pPr>
              <w:jc w:val="left"/>
              <w:rPr>
                <w:rFonts w:hint="default"/>
                <w:b w:val="0"/>
                <w:bCs w:val="0"/>
                <w:vertAlign w:val="baseline"/>
                <w:lang w:val="en-US" w:eastAsia="zh-CN"/>
              </w:rPr>
            </w:pPr>
            <w:r>
              <w:rPr>
                <w:rFonts w:hint="eastAsia"/>
                <w:vertAlign w:val="baseline"/>
                <w:lang w:val="en-US" w:eastAsia="zh-CN"/>
              </w:rPr>
              <w:t>评审材料之三（科研成果及业绩）：143-146</w:t>
            </w:r>
          </w:p>
        </w:tc>
        <w:tc>
          <w:tcPr>
            <w:tcW w:w="779" w:type="dxa"/>
            <w:vAlign w:val="center"/>
          </w:tcPr>
          <w:p w14:paraId="575A77AE">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0DA90E8C">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1319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545A7B">
            <w:pPr>
              <w:jc w:val="left"/>
              <w:rPr>
                <w:rFonts w:hint="eastAsia"/>
                <w:b/>
                <w:bCs/>
                <w:vertAlign w:val="baseline"/>
                <w:lang w:val="en-US" w:eastAsia="zh-CN"/>
              </w:rPr>
            </w:pPr>
          </w:p>
        </w:tc>
        <w:tc>
          <w:tcPr>
            <w:tcW w:w="6364" w:type="dxa"/>
            <w:vAlign w:val="center"/>
          </w:tcPr>
          <w:p w14:paraId="0D233DA6">
            <w:pPr>
              <w:jc w:val="left"/>
              <w:rPr>
                <w:rFonts w:hint="eastAsia"/>
                <w:b w:val="0"/>
                <w:bCs w:val="0"/>
                <w:vertAlign w:val="baseline"/>
                <w:lang w:val="en-US" w:eastAsia="zh-CN"/>
              </w:rPr>
            </w:pPr>
            <w:r>
              <w:rPr>
                <w:rFonts w:hint="eastAsia"/>
                <w:b w:val="0"/>
                <w:bCs w:val="0"/>
                <w:vertAlign w:val="baseline"/>
                <w:lang w:val="en-US" w:eastAsia="zh-CN"/>
              </w:rPr>
              <w:t>（6）长沙市乡村教师专业适岗培训项目，湖南省教育厅项目（与湖南开放大学共建），排名第一，2019年以来，适岗培训共培训“教非所学、专业不对口”教师5216人，涵盖18个学科，对应开设了17个工作坊，“周通报”“日督促”“闹钟式”督学成为特色亮点，参训率、合格率、缴费率均达到100%。多次获得湖南省教育厅适岗培训优秀坊主、突出贡献奖。</w:t>
            </w:r>
          </w:p>
        </w:tc>
        <w:tc>
          <w:tcPr>
            <w:tcW w:w="3840" w:type="dxa"/>
            <w:vAlign w:val="center"/>
          </w:tcPr>
          <w:p w14:paraId="1C758D96">
            <w:pPr>
              <w:jc w:val="left"/>
              <w:rPr>
                <w:rFonts w:hint="default"/>
                <w:b w:val="0"/>
                <w:bCs w:val="0"/>
                <w:vertAlign w:val="baseline"/>
                <w:lang w:val="en-US" w:eastAsia="zh-CN"/>
              </w:rPr>
            </w:pPr>
            <w:r>
              <w:rPr>
                <w:rFonts w:hint="eastAsia"/>
                <w:vertAlign w:val="baseline"/>
                <w:lang w:val="en-US" w:eastAsia="zh-CN"/>
              </w:rPr>
              <w:t>评审材料之三（科研成果及业绩）：133</w:t>
            </w:r>
          </w:p>
        </w:tc>
        <w:tc>
          <w:tcPr>
            <w:tcW w:w="779" w:type="dxa"/>
            <w:vAlign w:val="center"/>
          </w:tcPr>
          <w:p w14:paraId="3B248F39">
            <w:pPr>
              <w:jc w:val="center"/>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w:t>
            </w:r>
          </w:p>
        </w:tc>
        <w:tc>
          <w:tcPr>
            <w:tcW w:w="2453" w:type="dxa"/>
            <w:vAlign w:val="center"/>
          </w:tcPr>
          <w:p w14:paraId="1EDEFA56">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7BB3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8" w:hRule="atLeast"/>
        </w:trPr>
        <w:tc>
          <w:tcPr>
            <w:tcW w:w="738" w:type="dxa"/>
            <w:vAlign w:val="center"/>
          </w:tcPr>
          <w:p w14:paraId="08985D5C">
            <w:pPr>
              <w:jc w:val="left"/>
              <w:rPr>
                <w:rFonts w:hint="eastAsia"/>
                <w:b/>
                <w:bCs/>
                <w:vertAlign w:val="baseline"/>
                <w:lang w:val="en-US" w:eastAsia="zh-CN"/>
              </w:rPr>
            </w:pPr>
          </w:p>
        </w:tc>
        <w:tc>
          <w:tcPr>
            <w:tcW w:w="6364" w:type="dxa"/>
            <w:vAlign w:val="center"/>
          </w:tcPr>
          <w:p w14:paraId="48D38CA0">
            <w:pPr>
              <w:jc w:val="left"/>
              <w:rPr>
                <w:rFonts w:hint="eastAsia"/>
                <w:b w:val="0"/>
                <w:bCs w:val="0"/>
                <w:vertAlign w:val="baseline"/>
                <w:lang w:val="en-US" w:eastAsia="zh-CN"/>
              </w:rPr>
            </w:pPr>
            <w:r>
              <w:rPr>
                <w:rFonts w:hint="eastAsia"/>
                <w:b w:val="0"/>
                <w:bCs w:val="0"/>
                <w:vertAlign w:val="baseline"/>
                <w:lang w:val="en-US" w:eastAsia="zh-CN"/>
              </w:rPr>
              <w:t>（7）其他开拓性社会服务项目，长沙开放大学创新开拓项目，排名第一，近几年我还开展了大量具有长远战略意义的开拓性工作，如：从“组织振兴”视角，积极筹划多方共建、服务基层、面向党员的党史教育红色培训基地建设；从“人才振兴”视角，积极摸索面向开大双系统服务对象的可持续的职业技能考培双碳基地、人工智能机器人等级认定基地、人社局培训示范性基地的建设等等，受到各方好评及嘉奖。</w:t>
            </w:r>
          </w:p>
        </w:tc>
        <w:tc>
          <w:tcPr>
            <w:tcW w:w="3840" w:type="dxa"/>
            <w:vAlign w:val="center"/>
          </w:tcPr>
          <w:p w14:paraId="6D587EBF">
            <w:pPr>
              <w:jc w:val="left"/>
              <w:rPr>
                <w:rFonts w:hint="default"/>
                <w:b w:val="0"/>
                <w:bCs w:val="0"/>
                <w:vertAlign w:val="baseline"/>
                <w:lang w:val="en-US" w:eastAsia="zh-CN"/>
              </w:rPr>
            </w:pPr>
            <w:r>
              <w:rPr>
                <w:rFonts w:hint="eastAsia"/>
                <w:vertAlign w:val="baseline"/>
                <w:lang w:val="en-US" w:eastAsia="zh-CN"/>
              </w:rPr>
              <w:t>评审材料之三（科研成果及业绩）：149-152</w:t>
            </w:r>
          </w:p>
        </w:tc>
        <w:tc>
          <w:tcPr>
            <w:tcW w:w="779" w:type="dxa"/>
            <w:vAlign w:val="center"/>
          </w:tcPr>
          <w:p w14:paraId="79BAF6E2">
            <w:pPr>
              <w:jc w:val="center"/>
              <w:rPr>
                <w:rFonts w:hint="default"/>
                <w:b w:val="0"/>
                <w:bCs w:val="0"/>
                <w:vertAlign w:val="baseline"/>
                <w:lang w:val="en-US" w:eastAsia="zh-CN"/>
              </w:rPr>
            </w:pPr>
          </w:p>
        </w:tc>
        <w:tc>
          <w:tcPr>
            <w:tcW w:w="2453" w:type="dxa"/>
            <w:vAlign w:val="center"/>
          </w:tcPr>
          <w:p w14:paraId="43EC6663">
            <w:pPr>
              <w:jc w:val="center"/>
              <w:rPr>
                <w:rFonts w:hint="default"/>
                <w:b w:val="0"/>
                <w:bCs w:val="0"/>
                <w:color w:val="FF0000"/>
                <w:vertAlign w:val="baseline"/>
                <w:lang w:val="en-US" w:eastAsia="zh-CN"/>
              </w:rPr>
            </w:pPr>
            <w:r>
              <w:rPr>
                <w:rFonts w:hint="eastAsia"/>
                <w:b w:val="0"/>
                <w:bCs w:val="0"/>
                <w:color w:val="FF0000"/>
                <w:vertAlign w:val="baseline"/>
                <w:lang w:val="en-US" w:eastAsia="zh-CN"/>
              </w:rPr>
              <w:t>非科研</w:t>
            </w: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6364" w:type="dxa"/>
            <w:vAlign w:val="center"/>
          </w:tcPr>
          <w:p w14:paraId="5FAF4AF7">
            <w:pPr>
              <w:jc w:val="left"/>
              <w:rPr>
                <w:rFonts w:hint="default"/>
                <w:b/>
                <w:bCs/>
                <w:vertAlign w:val="baseline"/>
                <w:lang w:val="en-US" w:eastAsia="zh-CN"/>
              </w:rPr>
            </w:pPr>
            <w:r>
              <w:rPr>
                <w:rFonts w:hint="eastAsia"/>
                <w:b w:val="0"/>
                <w:bCs w:val="0"/>
                <w:color w:val="FF0000"/>
                <w:vertAlign w:val="baseline"/>
                <w:lang w:val="en-US" w:eastAsia="zh-CN"/>
              </w:rPr>
              <w:t>代表作名称+自我评分</w:t>
            </w:r>
          </w:p>
        </w:tc>
        <w:tc>
          <w:tcPr>
            <w:tcW w:w="3840" w:type="dxa"/>
            <w:vAlign w:val="center"/>
          </w:tcPr>
          <w:p w14:paraId="0A5C660E">
            <w:pPr>
              <w:jc w:val="left"/>
              <w:rPr>
                <w:rFonts w:hint="eastAsia"/>
                <w:b/>
                <w:bCs/>
                <w:vertAlign w:val="baseline"/>
                <w:lang w:val="en-US" w:eastAsia="zh-CN"/>
              </w:rPr>
            </w:pPr>
          </w:p>
        </w:tc>
        <w:tc>
          <w:tcPr>
            <w:tcW w:w="779" w:type="dxa"/>
            <w:vAlign w:val="center"/>
          </w:tcPr>
          <w:p w14:paraId="5B23E2CD">
            <w:pPr>
              <w:jc w:val="left"/>
              <w:rPr>
                <w:rFonts w:hint="eastAsia"/>
                <w:b/>
                <w:bCs/>
                <w:vertAlign w:val="baseline"/>
                <w:lang w:val="en-US" w:eastAsia="zh-CN"/>
              </w:rPr>
            </w:pPr>
          </w:p>
        </w:tc>
        <w:tc>
          <w:tcPr>
            <w:tcW w:w="2453" w:type="dxa"/>
            <w:vAlign w:val="center"/>
          </w:tcPr>
          <w:p w14:paraId="7ACD4A35">
            <w:pPr>
              <w:jc w:val="left"/>
              <w:rPr>
                <w:rFonts w:hint="eastAsia"/>
                <w:b/>
                <w:bCs/>
                <w:vertAlign w:val="baseline"/>
                <w:lang w:val="en-US" w:eastAsia="zh-CN"/>
              </w:rPr>
            </w:pPr>
          </w:p>
        </w:tc>
      </w:tr>
      <w:tr w14:paraId="0309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E10317">
            <w:pPr>
              <w:jc w:val="left"/>
              <w:rPr>
                <w:rFonts w:hint="eastAsia"/>
                <w:b/>
                <w:bCs/>
                <w:vertAlign w:val="baseline"/>
                <w:lang w:val="en-US" w:eastAsia="zh-CN"/>
              </w:rPr>
            </w:pPr>
          </w:p>
        </w:tc>
        <w:tc>
          <w:tcPr>
            <w:tcW w:w="6364" w:type="dxa"/>
            <w:vAlign w:val="center"/>
          </w:tcPr>
          <w:p w14:paraId="3C480DDE">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1.大数据与信息化技术在成人教育管理中的应用，电子技术，2023.10，独著，CN 31-1323/TNISSN 1000-0755，</w:t>
            </w:r>
          </w:p>
          <w:p w14:paraId="588C91CC">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知网，学术期刊第一批2662（代表作1）</w:t>
            </w:r>
          </w:p>
          <w:p w14:paraId="444E9A7D">
            <w:pPr>
              <w:jc w:val="left"/>
              <w:rPr>
                <w:rFonts w:hint="eastAsia" w:ascii="仿宋" w:hAnsi="仿宋" w:eastAsia="仿宋" w:cs="仿宋"/>
                <w:b w:val="0"/>
                <w:bCs w:val="0"/>
                <w:vertAlign w:val="baseline"/>
                <w:lang w:val="en-US" w:eastAsia="zh-CN"/>
              </w:rPr>
            </w:pPr>
            <w:r>
              <w:rPr>
                <w:rFonts w:hint="eastAsia" w:ascii="仿宋" w:hAnsi="仿宋" w:eastAsia="仿宋" w:cs="仿宋"/>
                <w:b w:val="0"/>
                <w:bCs w:val="0"/>
                <w:vertAlign w:val="baseline"/>
                <w:lang w:val="en-US" w:eastAsia="zh-CN"/>
              </w:rPr>
              <w:t>2.农业信息化课程的教学系统设计与实现，集成电路应用，2021.9，独著，CN 31-1325/TNISSN 1674-2583，</w:t>
            </w:r>
          </w:p>
          <w:p w14:paraId="59E7DEF4">
            <w:pPr>
              <w:jc w:val="left"/>
              <w:rPr>
                <w:rFonts w:hint="eastAsia"/>
                <w:vertAlign w:val="baseline"/>
                <w:lang w:val="en-US" w:eastAsia="zh-CN"/>
              </w:rPr>
            </w:pPr>
            <w:r>
              <w:rPr>
                <w:rFonts w:hint="eastAsia" w:ascii="仿宋" w:hAnsi="仿宋" w:eastAsia="仿宋" w:cs="仿宋"/>
                <w:b w:val="0"/>
                <w:bCs w:val="0"/>
                <w:vertAlign w:val="baseline"/>
                <w:lang w:val="en-US" w:eastAsia="zh-CN"/>
              </w:rPr>
              <w:t>知网，学术期刊第一批2663（代表作2）</w:t>
            </w:r>
          </w:p>
        </w:tc>
        <w:tc>
          <w:tcPr>
            <w:tcW w:w="3840" w:type="dxa"/>
            <w:vAlign w:val="center"/>
          </w:tcPr>
          <w:p w14:paraId="34176481">
            <w:pPr>
              <w:jc w:val="left"/>
              <w:rPr>
                <w:rFonts w:hint="default"/>
                <w:b/>
                <w:bCs/>
                <w:vertAlign w:val="baseline"/>
                <w:lang w:val="en-US" w:eastAsia="zh-CN"/>
              </w:rPr>
            </w:pPr>
            <w:r>
              <w:rPr>
                <w:rFonts w:hint="eastAsia"/>
                <w:vertAlign w:val="baseline"/>
                <w:lang w:val="en-US" w:eastAsia="zh-CN"/>
              </w:rPr>
              <w:t>评审材料之科研成果及业绩：</w:t>
            </w:r>
            <w:r>
              <w:rPr>
                <w:rFonts w:hint="eastAsia"/>
                <w:b/>
                <w:bCs/>
                <w:vertAlign w:val="baseline"/>
                <w:lang w:val="en-US" w:eastAsia="zh-CN"/>
              </w:rPr>
              <w:t>单独装订2本</w:t>
            </w:r>
          </w:p>
        </w:tc>
        <w:tc>
          <w:tcPr>
            <w:tcW w:w="779" w:type="dxa"/>
            <w:vAlign w:val="center"/>
          </w:tcPr>
          <w:p w14:paraId="06CAE083">
            <w:pPr>
              <w:jc w:val="center"/>
              <w:rPr>
                <w:rFonts w:hint="default"/>
                <w:b/>
                <w:bCs/>
                <w:vertAlign w:val="baseline"/>
                <w:lang w:val="en-US" w:eastAsia="zh-CN"/>
              </w:rPr>
            </w:pPr>
            <w:r>
              <w:rPr>
                <w:rFonts w:hint="eastAsia" w:ascii="仿宋" w:hAnsi="仿宋" w:eastAsia="仿宋" w:cs="仿宋"/>
                <w:b w:val="0"/>
                <w:bCs w:val="0"/>
                <w:vertAlign w:val="baseline"/>
                <w:lang w:val="en-US" w:eastAsia="zh-CN"/>
              </w:rPr>
              <w:t>8</w:t>
            </w:r>
          </w:p>
        </w:tc>
        <w:tc>
          <w:tcPr>
            <w:tcW w:w="2453" w:type="dxa"/>
            <w:vAlign w:val="center"/>
          </w:tcPr>
          <w:p w14:paraId="3B3E6B3C">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6364" w:type="dxa"/>
            <w:vAlign w:val="center"/>
          </w:tcPr>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3840" w:type="dxa"/>
            <w:vAlign w:val="center"/>
          </w:tcPr>
          <w:p w14:paraId="38639521">
            <w:pPr>
              <w:jc w:val="center"/>
              <w:rPr>
                <w:vertAlign w:val="baseline"/>
              </w:rPr>
            </w:pPr>
          </w:p>
        </w:tc>
        <w:tc>
          <w:tcPr>
            <w:tcW w:w="779"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r w14:paraId="6E970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C4ABF8">
            <w:pPr>
              <w:jc w:val="center"/>
              <w:rPr>
                <w:rFonts w:hint="default"/>
                <w:b/>
                <w:bCs/>
                <w:vertAlign w:val="baseline"/>
                <w:lang w:val="en-US" w:eastAsia="zh-CN"/>
              </w:rPr>
            </w:pPr>
            <w:r>
              <w:rPr>
                <w:rFonts w:hint="eastAsia"/>
                <w:b w:val="0"/>
                <w:bCs w:val="0"/>
                <w:vertAlign w:val="baseline"/>
                <w:lang w:val="en-US" w:eastAsia="zh-CN"/>
              </w:rPr>
              <w:t>1</w:t>
            </w:r>
          </w:p>
        </w:tc>
        <w:tc>
          <w:tcPr>
            <w:tcW w:w="6364" w:type="dxa"/>
            <w:vAlign w:val="center"/>
          </w:tcPr>
          <w:p w14:paraId="029D462B">
            <w:pPr>
              <w:pStyle w:val="2"/>
              <w:jc w:val="left"/>
              <w:rPr>
                <w:rFonts w:hint="eastAsia"/>
                <w:b w:val="0"/>
                <w:bCs w:val="0"/>
                <w:color w:val="FF0000"/>
                <w:vertAlign w:val="baseline"/>
                <w:lang w:val="en-US" w:eastAsia="zh-CN"/>
              </w:rPr>
            </w:pPr>
            <w:r>
              <w:rPr>
                <w:rFonts w:hint="eastAsia" w:ascii="仿宋" w:hAnsi="仿宋" w:eastAsia="仿宋" w:cs="仿宋"/>
                <w:sz w:val="21"/>
                <w:szCs w:val="21"/>
                <w:lang w:val="en-US" w:eastAsia="zh-CN"/>
              </w:rPr>
              <w:t>2018年教师教学竞赛中，获多媒体课件类制作“二等奖”，长沙广播电视大学，2019年。</w:t>
            </w:r>
          </w:p>
        </w:tc>
        <w:tc>
          <w:tcPr>
            <w:tcW w:w="3840" w:type="dxa"/>
            <w:vAlign w:val="center"/>
          </w:tcPr>
          <w:p w14:paraId="16ED4397">
            <w:pPr>
              <w:jc w:val="center"/>
              <w:rPr>
                <w:rFonts w:hint="default"/>
                <w:vertAlign w:val="baseline"/>
                <w:lang w:val="en-US"/>
              </w:rPr>
            </w:pPr>
            <w:r>
              <w:rPr>
                <w:rFonts w:hint="eastAsia"/>
                <w:vertAlign w:val="baseline"/>
                <w:lang w:val="en-US" w:eastAsia="zh-CN"/>
              </w:rPr>
              <w:t xml:space="preserve">评审材料之二（教育教学）：36  </w:t>
            </w:r>
          </w:p>
        </w:tc>
        <w:tc>
          <w:tcPr>
            <w:tcW w:w="779" w:type="dxa"/>
            <w:vAlign w:val="center"/>
          </w:tcPr>
          <w:p w14:paraId="4D17E5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6B86B39C">
            <w:pPr>
              <w:jc w:val="center"/>
              <w:rPr>
                <w:vertAlign w:val="baseline"/>
              </w:rPr>
            </w:pPr>
          </w:p>
        </w:tc>
      </w:tr>
      <w:tr w14:paraId="5B09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86F8FE5">
            <w:pPr>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2</w:t>
            </w:r>
          </w:p>
        </w:tc>
        <w:tc>
          <w:tcPr>
            <w:tcW w:w="6364" w:type="dxa"/>
            <w:shd w:val="clear" w:color="auto" w:fill="auto"/>
            <w:vAlign w:val="center"/>
          </w:tcPr>
          <w:p w14:paraId="514CC3A7">
            <w:pPr>
              <w:jc w:val="left"/>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2023年度长沙市刘才志中职教育（智能制造）名师工作室“优秀学员”，长沙市名师工作领导小组办公室，2024年；</w:t>
            </w:r>
          </w:p>
        </w:tc>
        <w:tc>
          <w:tcPr>
            <w:tcW w:w="3840" w:type="dxa"/>
            <w:shd w:val="clear" w:color="auto" w:fill="auto"/>
            <w:vAlign w:val="center"/>
          </w:tcPr>
          <w:p w14:paraId="2C8FCA82">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评审材料之一（师德师风）：28</w:t>
            </w:r>
          </w:p>
        </w:tc>
        <w:tc>
          <w:tcPr>
            <w:tcW w:w="779" w:type="dxa"/>
            <w:shd w:val="clear" w:color="auto" w:fill="auto"/>
            <w:vAlign w:val="center"/>
          </w:tcPr>
          <w:p w14:paraId="4827202C">
            <w:pPr>
              <w:jc w:val="center"/>
              <w:rPr>
                <w:rFonts w:hint="default"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2453" w:type="dxa"/>
            <w:vAlign w:val="center"/>
          </w:tcPr>
          <w:p w14:paraId="2A5A7A0D">
            <w:pPr>
              <w:jc w:val="center"/>
              <w:rPr>
                <w:vertAlign w:val="baseline"/>
              </w:rPr>
            </w:pPr>
          </w:p>
        </w:tc>
      </w:tr>
      <w:tr w14:paraId="3764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A21961">
            <w:pPr>
              <w:jc w:val="center"/>
              <w:rPr>
                <w:rFonts w:hint="eastAsia"/>
                <w:b w:val="0"/>
                <w:bCs w:val="0"/>
                <w:vertAlign w:val="baseline"/>
                <w:lang w:val="en-US" w:eastAsia="zh-CN"/>
              </w:rPr>
            </w:pPr>
          </w:p>
        </w:tc>
        <w:tc>
          <w:tcPr>
            <w:tcW w:w="6364" w:type="dxa"/>
            <w:vAlign w:val="center"/>
          </w:tcPr>
          <w:p w14:paraId="6B452175">
            <w:pPr>
              <w:pStyle w:val="2"/>
              <w:jc w:val="left"/>
              <w:rPr>
                <w:rFonts w:hint="eastAsia" w:ascii="仿宋" w:hAnsi="仿宋" w:eastAsia="仿宋" w:cs="仿宋"/>
                <w:sz w:val="21"/>
                <w:szCs w:val="21"/>
                <w:lang w:val="en-US" w:eastAsia="zh-CN"/>
              </w:rPr>
            </w:pPr>
          </w:p>
        </w:tc>
        <w:tc>
          <w:tcPr>
            <w:tcW w:w="3840" w:type="dxa"/>
            <w:vAlign w:val="center"/>
          </w:tcPr>
          <w:p w14:paraId="0490EF3F">
            <w:pPr>
              <w:jc w:val="center"/>
              <w:rPr>
                <w:rFonts w:hint="eastAsia"/>
                <w:vertAlign w:val="baseline"/>
                <w:lang w:val="en-US" w:eastAsia="zh-CN"/>
              </w:rPr>
            </w:pPr>
          </w:p>
        </w:tc>
        <w:tc>
          <w:tcPr>
            <w:tcW w:w="779" w:type="dxa"/>
            <w:vAlign w:val="center"/>
          </w:tcPr>
          <w:p w14:paraId="2785F0C2">
            <w:pPr>
              <w:jc w:val="center"/>
              <w:rPr>
                <w:rFonts w:hint="eastAsia" w:cstheme="minorBidi"/>
                <w:kern w:val="2"/>
                <w:sz w:val="21"/>
                <w:szCs w:val="24"/>
                <w:vertAlign w:val="baseline"/>
                <w:lang w:val="en-US" w:eastAsia="zh-CN" w:bidi="ar-SA"/>
              </w:rPr>
            </w:pPr>
          </w:p>
        </w:tc>
        <w:tc>
          <w:tcPr>
            <w:tcW w:w="2453" w:type="dxa"/>
            <w:vAlign w:val="center"/>
          </w:tcPr>
          <w:p w14:paraId="36B1A98A">
            <w:pPr>
              <w:jc w:val="center"/>
              <w:rPr>
                <w:vertAlign w:val="baseline"/>
              </w:rPr>
            </w:pPr>
          </w:p>
        </w:tc>
      </w:tr>
    </w:tbl>
    <w:p w14:paraId="1568BCE7"/>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embedRegular r:id="rId1" w:fontKey="{E6349B5F-7B5E-4B2E-BAEB-3A2A6ABE1DB6}"/>
  </w:font>
  <w:font w:name="仿宋">
    <w:panose1 w:val="02010609060101010101"/>
    <w:charset w:val="86"/>
    <w:family w:val="auto"/>
    <w:pitch w:val="default"/>
    <w:sig w:usb0="800002BF" w:usb1="38CF7CFA" w:usb2="00000016" w:usb3="00000000" w:csb0="00040001" w:csb1="00000000"/>
    <w:embedRegular r:id="rId2" w:fontKey="{034FAF4B-154A-4415-80D6-9E27418FC351}"/>
  </w:font>
  <w:font w:name="仿宋_GB2312">
    <w:panose1 w:val="02010609030101010101"/>
    <w:charset w:val="86"/>
    <w:family w:val="modern"/>
    <w:pitch w:val="default"/>
    <w:sig w:usb0="00000001" w:usb1="080E0000" w:usb2="00000000" w:usb3="00000000" w:csb0="00040000" w:csb1="00000000"/>
    <w:embedRegular r:id="rId3" w:fontKey="{C00AA69D-678C-400F-9259-4E4F7B91C5DC}"/>
  </w:font>
  <w:font w:name="方正公文小标宋">
    <w:panose1 w:val="02000500000000000000"/>
    <w:charset w:val="86"/>
    <w:family w:val="auto"/>
    <w:pitch w:val="default"/>
    <w:sig w:usb0="A00002BF" w:usb1="38CF7CFA" w:usb2="00000016" w:usb3="00000000" w:csb0="00040001" w:csb1="00000000"/>
    <w:embedRegular r:id="rId4" w:fontKey="{31F8E885-8C74-4FFF-9C70-80CABC1779C8}"/>
  </w:font>
  <w:font w:name="方正小标宋简体">
    <w:panose1 w:val="02000000000000000000"/>
    <w:charset w:val="86"/>
    <w:family w:val="auto"/>
    <w:pitch w:val="default"/>
    <w:sig w:usb0="00000001" w:usb1="08000000" w:usb2="00000000" w:usb3="00000000" w:csb0="00040000" w:csb1="00000000"/>
    <w:embedRegular r:id="rId5" w:fontKey="{B7C134CF-86FB-4DE7-BFB0-03F87E75A6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杜颖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 计算机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A2A12"/>
    <w:multiLevelType w:val="singleLevel"/>
    <w:tmpl w:val="2D3A2A1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00172A27"/>
    <w:rsid w:val="00270A53"/>
    <w:rsid w:val="00A575BF"/>
    <w:rsid w:val="02FE4FB2"/>
    <w:rsid w:val="038340E2"/>
    <w:rsid w:val="04401A60"/>
    <w:rsid w:val="04AB70A6"/>
    <w:rsid w:val="04EC5695"/>
    <w:rsid w:val="058A00A9"/>
    <w:rsid w:val="05B11400"/>
    <w:rsid w:val="05DB6146"/>
    <w:rsid w:val="06762343"/>
    <w:rsid w:val="0786286D"/>
    <w:rsid w:val="081450A2"/>
    <w:rsid w:val="08155C5D"/>
    <w:rsid w:val="08346622"/>
    <w:rsid w:val="091E1673"/>
    <w:rsid w:val="09D52C60"/>
    <w:rsid w:val="09F50350"/>
    <w:rsid w:val="0B2E2A96"/>
    <w:rsid w:val="0EBB3483"/>
    <w:rsid w:val="0F113188"/>
    <w:rsid w:val="0F3F6D0A"/>
    <w:rsid w:val="110D3F66"/>
    <w:rsid w:val="116C624D"/>
    <w:rsid w:val="11752C0E"/>
    <w:rsid w:val="11A315D9"/>
    <w:rsid w:val="12703E11"/>
    <w:rsid w:val="131B4080"/>
    <w:rsid w:val="13AE71F7"/>
    <w:rsid w:val="144731A8"/>
    <w:rsid w:val="146D0389"/>
    <w:rsid w:val="154F3DAD"/>
    <w:rsid w:val="1591252B"/>
    <w:rsid w:val="15BE749A"/>
    <w:rsid w:val="15CE592F"/>
    <w:rsid w:val="163D24A9"/>
    <w:rsid w:val="17F3167D"/>
    <w:rsid w:val="18300B23"/>
    <w:rsid w:val="18837850"/>
    <w:rsid w:val="18D41D66"/>
    <w:rsid w:val="197B4323"/>
    <w:rsid w:val="19F26FDA"/>
    <w:rsid w:val="1A187AC0"/>
    <w:rsid w:val="1A375F62"/>
    <w:rsid w:val="1B001DD6"/>
    <w:rsid w:val="1BA2405D"/>
    <w:rsid w:val="1CAE5116"/>
    <w:rsid w:val="1D1509C8"/>
    <w:rsid w:val="1D250B64"/>
    <w:rsid w:val="1D3C3AC6"/>
    <w:rsid w:val="1DF75C3F"/>
    <w:rsid w:val="1E2E2D35"/>
    <w:rsid w:val="1E717FB5"/>
    <w:rsid w:val="1E7C0783"/>
    <w:rsid w:val="1EBB0A1A"/>
    <w:rsid w:val="1EC10726"/>
    <w:rsid w:val="1F0E085D"/>
    <w:rsid w:val="1F246A34"/>
    <w:rsid w:val="1F2E743E"/>
    <w:rsid w:val="1F311115"/>
    <w:rsid w:val="1F9343A2"/>
    <w:rsid w:val="1FA77D59"/>
    <w:rsid w:val="20713F99"/>
    <w:rsid w:val="207D4584"/>
    <w:rsid w:val="21B52B0E"/>
    <w:rsid w:val="225E739B"/>
    <w:rsid w:val="22937BF9"/>
    <w:rsid w:val="230F5B30"/>
    <w:rsid w:val="23D33478"/>
    <w:rsid w:val="242C5AA3"/>
    <w:rsid w:val="26E06425"/>
    <w:rsid w:val="275B56B2"/>
    <w:rsid w:val="27B23302"/>
    <w:rsid w:val="28D23530"/>
    <w:rsid w:val="29456345"/>
    <w:rsid w:val="2AF758C6"/>
    <w:rsid w:val="2B411EE3"/>
    <w:rsid w:val="2BAB4349"/>
    <w:rsid w:val="2C446C37"/>
    <w:rsid w:val="2D0F0096"/>
    <w:rsid w:val="2DB31A09"/>
    <w:rsid w:val="2F367CE8"/>
    <w:rsid w:val="303D0237"/>
    <w:rsid w:val="307B5F05"/>
    <w:rsid w:val="31CE41CD"/>
    <w:rsid w:val="32467BA5"/>
    <w:rsid w:val="325771B0"/>
    <w:rsid w:val="333E1EEE"/>
    <w:rsid w:val="334E5EA9"/>
    <w:rsid w:val="3355234E"/>
    <w:rsid w:val="33C04368"/>
    <w:rsid w:val="33E4578D"/>
    <w:rsid w:val="34E80D53"/>
    <w:rsid w:val="356E3C6A"/>
    <w:rsid w:val="357C6EC6"/>
    <w:rsid w:val="35EE2F05"/>
    <w:rsid w:val="36277950"/>
    <w:rsid w:val="36B3674F"/>
    <w:rsid w:val="36CA3A99"/>
    <w:rsid w:val="39746CA3"/>
    <w:rsid w:val="3AA06FEA"/>
    <w:rsid w:val="3AB42A96"/>
    <w:rsid w:val="3B7E3B9C"/>
    <w:rsid w:val="3D1C4922"/>
    <w:rsid w:val="3E393BB7"/>
    <w:rsid w:val="3F627E9D"/>
    <w:rsid w:val="3F780978"/>
    <w:rsid w:val="400006D7"/>
    <w:rsid w:val="409C5D9C"/>
    <w:rsid w:val="40AB45C6"/>
    <w:rsid w:val="411C3809"/>
    <w:rsid w:val="42EF4FB3"/>
    <w:rsid w:val="4381538D"/>
    <w:rsid w:val="441676D3"/>
    <w:rsid w:val="45554E75"/>
    <w:rsid w:val="45603CDA"/>
    <w:rsid w:val="473C54A3"/>
    <w:rsid w:val="474156B1"/>
    <w:rsid w:val="48156655"/>
    <w:rsid w:val="48830BB9"/>
    <w:rsid w:val="48AF3B53"/>
    <w:rsid w:val="49757894"/>
    <w:rsid w:val="49A5461D"/>
    <w:rsid w:val="4A5D499E"/>
    <w:rsid w:val="4DF80A94"/>
    <w:rsid w:val="4E197B8A"/>
    <w:rsid w:val="4E444B90"/>
    <w:rsid w:val="4E651408"/>
    <w:rsid w:val="4F1638C7"/>
    <w:rsid w:val="4FCA2089"/>
    <w:rsid w:val="500E459E"/>
    <w:rsid w:val="50715F78"/>
    <w:rsid w:val="50CC5E28"/>
    <w:rsid w:val="5188191E"/>
    <w:rsid w:val="537624A9"/>
    <w:rsid w:val="540D3C5A"/>
    <w:rsid w:val="54C43C51"/>
    <w:rsid w:val="5542431F"/>
    <w:rsid w:val="55D10548"/>
    <w:rsid w:val="56A9350E"/>
    <w:rsid w:val="59C7587F"/>
    <w:rsid w:val="5B81356B"/>
    <w:rsid w:val="5BB16E51"/>
    <w:rsid w:val="5CFB6B47"/>
    <w:rsid w:val="5D4D2025"/>
    <w:rsid w:val="5E5A54F4"/>
    <w:rsid w:val="5ECA615E"/>
    <w:rsid w:val="5F131121"/>
    <w:rsid w:val="5F64678F"/>
    <w:rsid w:val="60545ED4"/>
    <w:rsid w:val="60C97425"/>
    <w:rsid w:val="611558B3"/>
    <w:rsid w:val="6122394F"/>
    <w:rsid w:val="61957557"/>
    <w:rsid w:val="619743F4"/>
    <w:rsid w:val="62086499"/>
    <w:rsid w:val="62EC2125"/>
    <w:rsid w:val="64483CB8"/>
    <w:rsid w:val="64A659A7"/>
    <w:rsid w:val="64F2562B"/>
    <w:rsid w:val="657333CA"/>
    <w:rsid w:val="65931376"/>
    <w:rsid w:val="690D16FE"/>
    <w:rsid w:val="6A8B0F4C"/>
    <w:rsid w:val="6B113ED5"/>
    <w:rsid w:val="6B2F7D93"/>
    <w:rsid w:val="6C0703C8"/>
    <w:rsid w:val="6C7204BB"/>
    <w:rsid w:val="6C7D05FF"/>
    <w:rsid w:val="6D2A25C0"/>
    <w:rsid w:val="6EF015E7"/>
    <w:rsid w:val="71772284"/>
    <w:rsid w:val="71EF5B86"/>
    <w:rsid w:val="73F230C9"/>
    <w:rsid w:val="753F1AFC"/>
    <w:rsid w:val="766B092F"/>
    <w:rsid w:val="76CC537D"/>
    <w:rsid w:val="78EC7D02"/>
    <w:rsid w:val="78F91089"/>
    <w:rsid w:val="79050385"/>
    <w:rsid w:val="790C1713"/>
    <w:rsid w:val="79312C7A"/>
    <w:rsid w:val="794A5D98"/>
    <w:rsid w:val="797B7AD9"/>
    <w:rsid w:val="7A1B1AD5"/>
    <w:rsid w:val="7A79575C"/>
    <w:rsid w:val="7AA73149"/>
    <w:rsid w:val="7ADF621E"/>
    <w:rsid w:val="7B143571"/>
    <w:rsid w:val="7BFF7EFC"/>
    <w:rsid w:val="7C174657"/>
    <w:rsid w:val="7CD13909"/>
    <w:rsid w:val="7D60611C"/>
    <w:rsid w:val="7D9618AD"/>
    <w:rsid w:val="7E553215"/>
    <w:rsid w:val="7E7A49CB"/>
    <w:rsid w:val="7F6075D3"/>
    <w:rsid w:val="7F6D6140"/>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7035</Words>
  <Characters>8025</Characters>
  <Lines>1</Lines>
  <Paragraphs>1</Paragraphs>
  <TotalTime>23</TotalTime>
  <ScaleCrop>false</ScaleCrop>
  <LinksUpToDate>false</LinksUpToDate>
  <CharactersWithSpaces>8088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2024-12-02T06:34:19Z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11FE6D41C6B54CF88AB90A15AEC68830_13</vt:lpwstr>
  </property>
</Properties>
</file>