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92B2D9"/>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38"/>
        <w:gridCol w:w="7574"/>
        <w:gridCol w:w="1997"/>
        <w:gridCol w:w="1412"/>
        <w:gridCol w:w="2453"/>
      </w:tblGrid>
      <w:tr w14:paraId="79506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vAlign w:val="center"/>
          </w:tcPr>
          <w:p w14:paraId="72180F16">
            <w:pPr>
              <w:jc w:val="center"/>
              <w:rPr>
                <w:vertAlign w:val="baseline"/>
              </w:rPr>
            </w:pPr>
          </w:p>
        </w:tc>
        <w:tc>
          <w:tcPr>
            <w:tcW w:w="7574" w:type="dxa"/>
            <w:vAlign w:val="center"/>
          </w:tcPr>
          <w:p w14:paraId="3C88A9BB">
            <w:pPr>
              <w:jc w:val="center"/>
              <w:rPr>
                <w:rFonts w:hint="default" w:eastAsiaTheme="minorEastAsia"/>
                <w:b/>
                <w:bCs/>
                <w:vertAlign w:val="baseline"/>
                <w:lang w:val="en-US" w:eastAsia="zh-CN"/>
              </w:rPr>
            </w:pPr>
            <w:r>
              <w:rPr>
                <w:rFonts w:hint="eastAsia"/>
                <w:b/>
                <w:bCs/>
                <w:vertAlign w:val="baseline"/>
                <w:lang w:val="en-US" w:eastAsia="zh-CN"/>
              </w:rPr>
              <w:t>量化加分项目（与公示表一致）</w:t>
            </w:r>
          </w:p>
        </w:tc>
        <w:tc>
          <w:tcPr>
            <w:tcW w:w="1997" w:type="dxa"/>
            <w:vAlign w:val="center"/>
          </w:tcPr>
          <w:p w14:paraId="31B06601">
            <w:pPr>
              <w:jc w:val="center"/>
              <w:rPr>
                <w:rFonts w:hint="eastAsia"/>
                <w:b/>
                <w:bCs/>
                <w:vertAlign w:val="baseline"/>
                <w:lang w:val="en-US" w:eastAsia="zh-CN"/>
              </w:rPr>
            </w:pPr>
            <w:r>
              <w:rPr>
                <w:rFonts w:hint="eastAsia"/>
                <w:b/>
                <w:bCs/>
                <w:vertAlign w:val="baseline"/>
                <w:lang w:val="en-US" w:eastAsia="zh-CN"/>
              </w:rPr>
              <w:t>对应目录及</w:t>
            </w:r>
          </w:p>
          <w:p w14:paraId="54C16DC9">
            <w:pPr>
              <w:jc w:val="center"/>
              <w:rPr>
                <w:rFonts w:hint="default"/>
                <w:b/>
                <w:bCs/>
                <w:vertAlign w:val="baseline"/>
                <w:lang w:val="en-US"/>
              </w:rPr>
            </w:pPr>
            <w:r>
              <w:rPr>
                <w:rFonts w:hint="eastAsia"/>
                <w:b/>
                <w:bCs/>
                <w:vertAlign w:val="baseline"/>
                <w:lang w:val="en-US" w:eastAsia="zh-CN"/>
              </w:rPr>
              <w:t>页码</w:t>
            </w:r>
          </w:p>
        </w:tc>
        <w:tc>
          <w:tcPr>
            <w:tcW w:w="1412" w:type="dxa"/>
            <w:vAlign w:val="center"/>
          </w:tcPr>
          <w:p w14:paraId="6B6EFD23">
            <w:pPr>
              <w:jc w:val="center"/>
              <w:rPr>
                <w:rFonts w:hint="default"/>
                <w:b/>
                <w:bCs/>
                <w:vertAlign w:val="baseline"/>
                <w:lang w:val="en-US"/>
              </w:rPr>
            </w:pPr>
            <w:r>
              <w:rPr>
                <w:rFonts w:hint="eastAsia"/>
                <w:b/>
                <w:bCs/>
                <w:vertAlign w:val="baseline"/>
                <w:lang w:val="en-US" w:eastAsia="zh-CN"/>
              </w:rPr>
              <w:t>自评分数</w:t>
            </w:r>
          </w:p>
        </w:tc>
        <w:tc>
          <w:tcPr>
            <w:tcW w:w="2453" w:type="dxa"/>
            <w:vAlign w:val="center"/>
          </w:tcPr>
          <w:p w14:paraId="3D6588BE">
            <w:pPr>
              <w:jc w:val="center"/>
              <w:rPr>
                <w:rFonts w:hint="default"/>
                <w:b/>
                <w:bCs/>
                <w:vertAlign w:val="baseline"/>
                <w:lang w:val="en-US"/>
              </w:rPr>
            </w:pPr>
            <w:r>
              <w:rPr>
                <w:rFonts w:hint="eastAsia"/>
                <w:b/>
                <w:bCs/>
                <w:vertAlign w:val="baseline"/>
                <w:lang w:val="en-US" w:eastAsia="zh-CN"/>
              </w:rPr>
              <w:t>测评分数</w:t>
            </w:r>
          </w:p>
        </w:tc>
      </w:tr>
      <w:tr w14:paraId="337B9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38" w:type="dxa"/>
            <w:shd w:val="clear" w:color="auto" w:fill="DEEBF6" w:themeFill="accent1" w:themeFillTint="32"/>
            <w:vAlign w:val="center"/>
          </w:tcPr>
          <w:p w14:paraId="5B70DFF2">
            <w:pPr>
              <w:jc w:val="center"/>
              <w:rPr>
                <w:rFonts w:hint="eastAsia" w:eastAsiaTheme="minorEastAsia"/>
                <w:vertAlign w:val="baseline"/>
                <w:lang w:eastAsia="zh-CN"/>
              </w:rPr>
            </w:pPr>
            <w:r>
              <w:rPr>
                <w:rFonts w:hint="eastAsia"/>
                <w:vertAlign w:val="baseline"/>
                <w:lang w:eastAsia="zh-CN"/>
              </w:rPr>
              <w:t>一</w:t>
            </w:r>
          </w:p>
        </w:tc>
        <w:tc>
          <w:tcPr>
            <w:tcW w:w="13436" w:type="dxa"/>
            <w:gridSpan w:val="4"/>
            <w:shd w:val="clear" w:color="auto" w:fill="DEEBF6" w:themeFill="accent1" w:themeFillTint="32"/>
            <w:vAlign w:val="center"/>
          </w:tcPr>
          <w:p w14:paraId="12F49012">
            <w:pPr>
              <w:jc w:val="center"/>
              <w:rPr>
                <w:rFonts w:hint="eastAsia"/>
                <w:b/>
                <w:bCs/>
                <w:vertAlign w:val="baseline"/>
                <w:lang w:val="en-US" w:eastAsia="zh-CN"/>
              </w:rPr>
            </w:pPr>
            <w:r>
              <w:rPr>
                <w:rFonts w:hint="eastAsia"/>
                <w:b/>
                <w:bCs/>
                <w:vertAlign w:val="baseline"/>
                <w:lang w:val="en-US" w:eastAsia="zh-CN"/>
              </w:rPr>
              <w:t>思想政治与师德师风（35分）</w:t>
            </w:r>
          </w:p>
        </w:tc>
      </w:tr>
      <w:tr w14:paraId="790E8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auto"/>
            <w:vAlign w:val="center"/>
          </w:tcPr>
          <w:p w14:paraId="66165055">
            <w:pPr>
              <w:jc w:val="center"/>
              <w:rPr>
                <w:rFonts w:hint="default" w:eastAsiaTheme="minorEastAsia"/>
                <w:b/>
                <w:bCs/>
                <w:vertAlign w:val="baseline"/>
                <w:lang w:val="en-US" w:eastAsia="zh-CN"/>
              </w:rPr>
            </w:pPr>
            <w:r>
              <w:rPr>
                <w:rFonts w:hint="eastAsia"/>
                <w:b/>
                <w:bCs/>
                <w:vertAlign w:val="baseline"/>
                <w:lang w:val="en-US" w:eastAsia="zh-CN"/>
              </w:rPr>
              <w:t>1-1</w:t>
            </w:r>
          </w:p>
        </w:tc>
        <w:tc>
          <w:tcPr>
            <w:tcW w:w="13436" w:type="dxa"/>
            <w:gridSpan w:val="4"/>
            <w:shd w:val="clear" w:color="auto" w:fill="auto"/>
            <w:vAlign w:val="center"/>
          </w:tcPr>
          <w:p w14:paraId="54CA8368">
            <w:pPr>
              <w:adjustRightInd w:val="0"/>
              <w:snapToGrid w:val="0"/>
              <w:rPr>
                <w:rFonts w:hint="eastAsia"/>
                <w:b/>
                <w:bCs/>
                <w:vertAlign w:val="baseline"/>
                <w:lang w:val="en-US" w:eastAsia="zh-CN"/>
              </w:rPr>
            </w:pPr>
            <w:r>
              <w:rPr>
                <w:rFonts w:hint="eastAsia"/>
                <w:b/>
                <w:bCs/>
                <w:vertAlign w:val="baseline"/>
                <w:lang w:val="en-US" w:eastAsia="zh-CN"/>
              </w:rPr>
              <w:t>1.工作业绩突出，个人获得国家级、省（部）级、市（厅）级表彰奖励。（《职称评审量化评分细则》文件列明的的表彰奖励填写在此处，文件未明确的填写在《自评表》最后一栏“其他项目”由学校统一认定，下同）</w:t>
            </w:r>
          </w:p>
          <w:p w14:paraId="0E9ABA5D">
            <w:pPr>
              <w:pStyle w:val="2"/>
              <w:jc w:val="left"/>
              <w:rPr>
                <w:b/>
                <w:bCs/>
              </w:rPr>
            </w:pPr>
            <w:r>
              <w:rPr>
                <w:rFonts w:hint="eastAsia" w:ascii="Arial Rounded MT Bold" w:hAnsi="Arial Rounded MT Bold" w:eastAsiaTheme="minorEastAsia" w:cstheme="minorBidi"/>
                <w:b/>
                <w:bCs/>
                <w:kern w:val="2"/>
                <w:sz w:val="21"/>
                <w:szCs w:val="24"/>
                <w:vertAlign w:val="baseline"/>
                <w:lang w:val="en-US" w:eastAsia="zh-CN" w:bidi="ar-SA"/>
              </w:rPr>
              <w:t>国家级计25分，省（部）级计12分，市（厅）级计6分。</w:t>
            </w:r>
          </w:p>
        </w:tc>
      </w:tr>
      <w:tr w14:paraId="14C2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FAFDBC">
            <w:pPr>
              <w:jc w:val="center"/>
              <w:rPr>
                <w:rFonts w:hint="default"/>
                <w:b w:val="0"/>
                <w:bCs w:val="0"/>
                <w:vertAlign w:val="baseline"/>
                <w:lang w:val="en-US" w:eastAsia="zh-CN"/>
              </w:rPr>
            </w:pPr>
          </w:p>
        </w:tc>
        <w:tc>
          <w:tcPr>
            <w:tcW w:w="7574" w:type="dxa"/>
            <w:vAlign w:val="center"/>
          </w:tcPr>
          <w:p w14:paraId="2C7AA16D">
            <w:pPr>
              <w:adjustRightInd w:val="0"/>
              <w:snapToGrid w:val="0"/>
              <w:rPr>
                <w:rFonts w:hint="eastAsia"/>
                <w:b/>
                <w:bCs/>
                <w:color w:val="auto"/>
                <w:vertAlign w:val="baseline"/>
                <w:lang w:eastAsia="zh-CN"/>
              </w:rPr>
            </w:pPr>
            <w:r>
              <w:rPr>
                <w:rFonts w:hint="eastAsia"/>
                <w:b w:val="0"/>
                <w:bCs w:val="0"/>
                <w:color w:val="auto"/>
                <w:vertAlign w:val="baseline"/>
                <w:lang w:eastAsia="zh-CN"/>
              </w:rPr>
              <w:t>常德市优秀青年教师，常德市教育局，2019年</w:t>
            </w:r>
          </w:p>
        </w:tc>
        <w:tc>
          <w:tcPr>
            <w:tcW w:w="1997" w:type="dxa"/>
            <w:vAlign w:val="center"/>
          </w:tcPr>
          <w:p w14:paraId="7BB56213">
            <w:pPr>
              <w:jc w:val="center"/>
              <w:rPr>
                <w:rFonts w:hint="default" w:eastAsiaTheme="minorEastAsia"/>
                <w:vertAlign w:val="baseline"/>
                <w:lang w:val="en-US" w:eastAsia="zh-CN"/>
              </w:rPr>
            </w:pPr>
            <w:r>
              <w:rPr>
                <w:rFonts w:hint="eastAsia"/>
                <w:vertAlign w:val="baseline"/>
                <w:lang w:val="en-US" w:eastAsia="zh-CN"/>
              </w:rPr>
              <w:t>表2 P 10-13</w:t>
            </w:r>
          </w:p>
        </w:tc>
        <w:tc>
          <w:tcPr>
            <w:tcW w:w="1412" w:type="dxa"/>
            <w:vAlign w:val="center"/>
          </w:tcPr>
          <w:p w14:paraId="4715337E">
            <w:pPr>
              <w:jc w:val="center"/>
              <w:rPr>
                <w:rFonts w:hint="default"/>
                <w:vertAlign w:val="baseline"/>
                <w:lang w:val="en-US" w:eastAsia="zh-CN"/>
              </w:rPr>
            </w:pPr>
            <w:r>
              <w:rPr>
                <w:rFonts w:hint="eastAsia"/>
                <w:vertAlign w:val="baseline"/>
                <w:lang w:val="en-US" w:eastAsia="zh-CN"/>
              </w:rPr>
              <w:t>6</w:t>
            </w:r>
          </w:p>
        </w:tc>
        <w:tc>
          <w:tcPr>
            <w:tcW w:w="2453" w:type="dxa"/>
            <w:vAlign w:val="center"/>
          </w:tcPr>
          <w:p w14:paraId="0D01FA54">
            <w:pPr>
              <w:jc w:val="center"/>
              <w:rPr>
                <w:rFonts w:hint="eastAsia" w:eastAsiaTheme="minorEastAsia"/>
                <w:vertAlign w:val="baseline"/>
                <w:lang w:val="en-US" w:eastAsia="zh-CN"/>
              </w:rPr>
            </w:pPr>
            <w:r>
              <w:rPr>
                <w:rFonts w:hint="eastAsia"/>
                <w:vertAlign w:val="baseline"/>
                <w:lang w:val="en-US" w:eastAsia="zh-CN"/>
              </w:rPr>
              <w:t>6</w:t>
            </w:r>
          </w:p>
        </w:tc>
      </w:tr>
      <w:tr w14:paraId="0A1A7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82CFBAC">
            <w:pPr>
              <w:jc w:val="center"/>
              <w:rPr>
                <w:rFonts w:hint="default"/>
                <w:b/>
                <w:bCs/>
                <w:vertAlign w:val="baseline"/>
                <w:lang w:val="en-US" w:eastAsia="zh-CN"/>
              </w:rPr>
            </w:pPr>
            <w:r>
              <w:rPr>
                <w:rFonts w:hint="eastAsia"/>
                <w:b/>
                <w:bCs/>
                <w:vertAlign w:val="baseline"/>
                <w:lang w:val="en-US" w:eastAsia="zh-CN"/>
              </w:rPr>
              <w:t>1-2</w:t>
            </w:r>
          </w:p>
        </w:tc>
        <w:tc>
          <w:tcPr>
            <w:tcW w:w="13436" w:type="dxa"/>
            <w:gridSpan w:val="4"/>
            <w:vAlign w:val="center"/>
          </w:tcPr>
          <w:p w14:paraId="314BA98B">
            <w:pPr>
              <w:adjustRightInd w:val="0"/>
              <w:snapToGrid w:val="0"/>
              <w:jc w:val="left"/>
              <w:rPr>
                <w:rFonts w:hint="eastAsia"/>
                <w:b/>
                <w:bCs/>
                <w:color w:val="auto"/>
                <w:vertAlign w:val="baseline"/>
                <w:lang w:val="en-US" w:eastAsia="zh-CN"/>
              </w:rPr>
            </w:pPr>
            <w:r>
              <w:rPr>
                <w:rFonts w:hint="eastAsia"/>
                <w:b/>
                <w:bCs/>
                <w:color w:val="auto"/>
                <w:vertAlign w:val="baseline"/>
                <w:lang w:val="en-US" w:eastAsia="zh-CN"/>
              </w:rPr>
              <w:t>师德师风先进事迹经学校党委宣传部或人事处推荐在国家级、省（部）级、市（厅）级的官方媒体（指党报、党刊或党政部门主办的网络媒体）进行专题宣传报道。宣传报道对象为团队的，以报道中明确的团队主持人为赋分对象。</w:t>
            </w:r>
          </w:p>
          <w:p w14:paraId="464E74C8">
            <w:pPr>
              <w:jc w:val="left"/>
              <w:rPr>
                <w:color w:val="auto"/>
                <w:vertAlign w:val="baseline"/>
              </w:rPr>
            </w:pPr>
            <w:r>
              <w:rPr>
                <w:rFonts w:hint="eastAsia"/>
                <w:b/>
                <w:bCs/>
                <w:color w:val="auto"/>
                <w:vertAlign w:val="baseline"/>
                <w:lang w:val="en-US" w:eastAsia="zh-CN"/>
              </w:rPr>
              <w:t>国家级计25分，省（部）级计12分，市（厅）级计6分。</w:t>
            </w:r>
          </w:p>
        </w:tc>
      </w:tr>
      <w:tr w14:paraId="2DFC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92A00A9">
            <w:pPr>
              <w:jc w:val="center"/>
              <w:rPr>
                <w:rFonts w:hint="eastAsia" w:eastAsiaTheme="minorEastAsia"/>
                <w:b/>
                <w:bCs/>
                <w:vertAlign w:val="baseline"/>
                <w:lang w:val="en-US" w:eastAsia="zh-CN"/>
              </w:rPr>
            </w:pPr>
          </w:p>
        </w:tc>
        <w:tc>
          <w:tcPr>
            <w:tcW w:w="7574" w:type="dxa"/>
            <w:vAlign w:val="center"/>
          </w:tcPr>
          <w:p w14:paraId="511EEEF9">
            <w:pPr>
              <w:adjustRightInd w:val="0"/>
              <w:snapToGrid w:val="0"/>
              <w:rPr>
                <w:color w:val="auto"/>
                <w:vertAlign w:val="baseline"/>
              </w:rPr>
            </w:pPr>
            <w:r>
              <w:rPr>
                <w:rFonts w:hint="eastAsia"/>
                <w:b w:val="0"/>
                <w:bCs w:val="0"/>
                <w:color w:val="auto"/>
                <w:vertAlign w:val="baseline"/>
                <w:lang w:val="en-US" w:eastAsia="zh-CN"/>
              </w:rPr>
              <w:t>无</w:t>
            </w:r>
          </w:p>
        </w:tc>
        <w:tc>
          <w:tcPr>
            <w:tcW w:w="1997" w:type="dxa"/>
            <w:vAlign w:val="center"/>
          </w:tcPr>
          <w:p w14:paraId="6617FC87">
            <w:pPr>
              <w:jc w:val="center"/>
              <w:rPr>
                <w:vertAlign w:val="baseline"/>
              </w:rPr>
            </w:pPr>
          </w:p>
        </w:tc>
        <w:tc>
          <w:tcPr>
            <w:tcW w:w="1412" w:type="dxa"/>
            <w:vAlign w:val="center"/>
          </w:tcPr>
          <w:p w14:paraId="0354279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B211392">
            <w:pPr>
              <w:jc w:val="center"/>
              <w:rPr>
                <w:vertAlign w:val="baseline"/>
              </w:rPr>
            </w:pPr>
          </w:p>
        </w:tc>
      </w:tr>
      <w:tr w14:paraId="23D34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71E16BB">
            <w:pPr>
              <w:jc w:val="left"/>
              <w:rPr>
                <w:rFonts w:hint="default" w:eastAsiaTheme="minorEastAsia"/>
                <w:b/>
                <w:bCs/>
                <w:vertAlign w:val="baseline"/>
                <w:lang w:val="en-US" w:eastAsia="zh-CN"/>
              </w:rPr>
            </w:pPr>
            <w:r>
              <w:rPr>
                <w:rFonts w:hint="eastAsia"/>
                <w:b/>
                <w:bCs/>
                <w:vertAlign w:val="baseline"/>
                <w:lang w:val="en-US" w:eastAsia="zh-CN"/>
              </w:rPr>
              <w:t>1-3</w:t>
            </w:r>
          </w:p>
        </w:tc>
        <w:tc>
          <w:tcPr>
            <w:tcW w:w="13436" w:type="dxa"/>
            <w:gridSpan w:val="4"/>
            <w:vAlign w:val="center"/>
          </w:tcPr>
          <w:p w14:paraId="349453DD">
            <w:pPr>
              <w:jc w:val="left"/>
              <w:rPr>
                <w:rFonts w:hint="eastAsia"/>
                <w:b/>
                <w:bCs/>
                <w:color w:val="auto"/>
                <w:vertAlign w:val="baseline"/>
              </w:rPr>
            </w:pPr>
            <w:r>
              <w:rPr>
                <w:rFonts w:hint="eastAsia"/>
                <w:b/>
                <w:bCs/>
                <w:color w:val="auto"/>
                <w:vertAlign w:val="baseline"/>
              </w:rPr>
              <w:t>在开放教育办学体系获得国家级、省级、校级表彰。国家级表彰主要指：国家开放大学评选的“优秀教师”、“优秀教育工作者”等称号，计8分。</w:t>
            </w:r>
          </w:p>
          <w:p w14:paraId="5B911252">
            <w:pPr>
              <w:jc w:val="left"/>
              <w:rPr>
                <w:rFonts w:hint="eastAsia"/>
                <w:b/>
                <w:bCs/>
                <w:color w:val="auto"/>
                <w:vertAlign w:val="baseline"/>
              </w:rPr>
            </w:pPr>
            <w:r>
              <w:rPr>
                <w:rFonts w:hint="eastAsia"/>
                <w:b/>
                <w:bCs/>
                <w:color w:val="auto"/>
                <w:vertAlign w:val="baseline"/>
              </w:rPr>
              <w:t>省级表彰主要指：面向全省开放大学办学体系评选的“优秀教师”、“优秀教育工作者”等称号，计4分。</w:t>
            </w:r>
          </w:p>
          <w:p w14:paraId="7F5C9896">
            <w:pPr>
              <w:jc w:val="left"/>
              <w:rPr>
                <w:rFonts w:hint="eastAsia"/>
                <w:b/>
                <w:bCs/>
                <w:color w:val="auto"/>
                <w:vertAlign w:val="baseline"/>
              </w:rPr>
            </w:pPr>
            <w:r>
              <w:rPr>
                <w:rFonts w:hint="eastAsia"/>
                <w:b/>
                <w:bCs/>
                <w:color w:val="auto"/>
                <w:vertAlign w:val="baseline"/>
              </w:rPr>
              <w:t>校级表彰主要指：湖南开放大学校本部评选的“优秀教师”、“优秀教育工作者”等称号，计1分。</w:t>
            </w:r>
          </w:p>
          <w:p w14:paraId="3BEEF926">
            <w:pPr>
              <w:jc w:val="left"/>
              <w:rPr>
                <w:color w:val="auto"/>
                <w:vertAlign w:val="baseline"/>
              </w:rPr>
            </w:pPr>
            <w:r>
              <w:rPr>
                <w:rFonts w:hint="eastAsia"/>
                <w:b/>
                <w:bCs/>
                <w:color w:val="auto"/>
                <w:vertAlign w:val="baseline"/>
              </w:rPr>
              <w:t>同一获奖项取最高级别的一项计分。同一年度同时获得国家开放大学办学体系、湖南开放大学办学体系、校本部上述多项荣誉的，取其中分值最高的一项计分，其余荣誉不再计分。</w:t>
            </w:r>
          </w:p>
        </w:tc>
      </w:tr>
      <w:tr w14:paraId="52D89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62AA886B">
            <w:pPr>
              <w:jc w:val="center"/>
              <w:rPr>
                <w:rFonts w:hint="eastAsia" w:eastAsiaTheme="minorEastAsia"/>
                <w:b/>
                <w:bCs/>
                <w:vertAlign w:val="baseline"/>
                <w:lang w:val="en-US" w:eastAsia="zh-CN"/>
              </w:rPr>
            </w:pPr>
          </w:p>
        </w:tc>
        <w:tc>
          <w:tcPr>
            <w:tcW w:w="7574" w:type="dxa"/>
            <w:vAlign w:val="center"/>
          </w:tcPr>
          <w:p w14:paraId="34B71973">
            <w:pPr>
              <w:numPr>
                <w:ilvl w:val="0"/>
                <w:numId w:val="1"/>
              </w:numPr>
              <w:jc w:val="left"/>
              <w:rPr>
                <w:color w:val="auto"/>
                <w:vertAlign w:val="baseline"/>
              </w:rPr>
            </w:pPr>
            <w:r>
              <w:rPr>
                <w:rFonts w:hint="eastAsia"/>
                <w:b w:val="0"/>
                <w:bCs w:val="0"/>
                <w:color w:val="auto"/>
                <w:vertAlign w:val="baseline"/>
                <w:lang w:eastAsia="zh-CN"/>
              </w:rPr>
              <w:t>教学管理先进个人，湖南开放大学，2023年；</w:t>
            </w:r>
          </w:p>
        </w:tc>
        <w:tc>
          <w:tcPr>
            <w:tcW w:w="1997" w:type="dxa"/>
            <w:vAlign w:val="center"/>
          </w:tcPr>
          <w:p w14:paraId="45C58774">
            <w:pPr>
              <w:jc w:val="center"/>
              <w:rPr>
                <w:rFonts w:hint="default"/>
                <w:vertAlign w:val="baseline"/>
                <w:lang w:val="en-US"/>
              </w:rPr>
            </w:pPr>
            <w:r>
              <w:rPr>
                <w:rFonts w:hint="eastAsia"/>
                <w:vertAlign w:val="baseline"/>
                <w:lang w:val="en-US" w:eastAsia="zh-CN"/>
              </w:rPr>
              <w:t>表2 P 17</w:t>
            </w:r>
          </w:p>
        </w:tc>
        <w:tc>
          <w:tcPr>
            <w:tcW w:w="1412" w:type="dxa"/>
            <w:vAlign w:val="center"/>
          </w:tcPr>
          <w:p w14:paraId="5EEB0800">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4</w:t>
            </w:r>
          </w:p>
        </w:tc>
        <w:tc>
          <w:tcPr>
            <w:tcW w:w="2453" w:type="dxa"/>
            <w:vAlign w:val="center"/>
          </w:tcPr>
          <w:p w14:paraId="50BFBD63">
            <w:pPr>
              <w:jc w:val="center"/>
              <w:rPr>
                <w:rFonts w:hint="eastAsia" w:eastAsiaTheme="minorEastAsia"/>
                <w:vertAlign w:val="baseline"/>
                <w:lang w:val="en-US" w:eastAsia="zh-CN"/>
              </w:rPr>
            </w:pPr>
            <w:r>
              <w:rPr>
                <w:rFonts w:hint="eastAsia"/>
                <w:vertAlign w:val="baseline"/>
                <w:lang w:val="en-US" w:eastAsia="zh-CN"/>
              </w:rPr>
              <w:t>4</w:t>
            </w:r>
          </w:p>
        </w:tc>
      </w:tr>
      <w:tr w14:paraId="2DD14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4B22C396">
            <w:pPr>
              <w:jc w:val="center"/>
              <w:rPr>
                <w:rFonts w:hint="eastAsia" w:eastAsiaTheme="minorEastAsia"/>
                <w:b/>
                <w:bCs/>
                <w:vertAlign w:val="baseline"/>
                <w:lang w:val="en-US" w:eastAsia="zh-CN"/>
              </w:rPr>
            </w:pPr>
          </w:p>
        </w:tc>
        <w:tc>
          <w:tcPr>
            <w:tcW w:w="7574" w:type="dxa"/>
            <w:vAlign w:val="center"/>
          </w:tcPr>
          <w:p w14:paraId="4CC8F57E">
            <w:pPr>
              <w:numPr>
                <w:ilvl w:val="0"/>
                <w:numId w:val="1"/>
              </w:numPr>
              <w:ind w:left="0" w:leftChars="0" w:firstLine="0" w:firstLineChars="0"/>
              <w:jc w:val="left"/>
              <w:rPr>
                <w:rFonts w:hint="eastAsia"/>
                <w:b w:val="0"/>
                <w:bCs w:val="0"/>
                <w:color w:val="auto"/>
                <w:vertAlign w:val="baseline"/>
                <w:lang w:eastAsia="zh-CN"/>
              </w:rPr>
            </w:pPr>
            <w:r>
              <w:rPr>
                <w:rFonts w:hint="eastAsia"/>
                <w:b w:val="0"/>
                <w:bCs w:val="0"/>
                <w:color w:val="auto"/>
                <w:vertAlign w:val="baseline"/>
                <w:lang w:eastAsia="zh-CN"/>
              </w:rPr>
              <w:t>优秀党员，常德开放大学，2024</w:t>
            </w:r>
            <w:r>
              <w:rPr>
                <w:rFonts w:hint="eastAsia"/>
                <w:b w:val="0"/>
                <w:bCs w:val="0"/>
                <w:color w:val="auto"/>
                <w:vertAlign w:val="baseline"/>
                <w:lang w:val="en-US" w:eastAsia="zh-CN"/>
              </w:rPr>
              <w:t>年。</w:t>
            </w:r>
          </w:p>
        </w:tc>
        <w:tc>
          <w:tcPr>
            <w:tcW w:w="1997" w:type="dxa"/>
            <w:vAlign w:val="center"/>
          </w:tcPr>
          <w:p w14:paraId="3B28DA03">
            <w:pPr>
              <w:jc w:val="center"/>
              <w:rPr>
                <w:rFonts w:hint="default"/>
                <w:vertAlign w:val="baseline"/>
                <w:lang w:val="en-US" w:eastAsia="zh-CN"/>
              </w:rPr>
            </w:pPr>
            <w:r>
              <w:rPr>
                <w:rFonts w:hint="eastAsia"/>
                <w:vertAlign w:val="baseline"/>
                <w:lang w:val="en-US" w:eastAsia="zh-CN"/>
              </w:rPr>
              <w:t>表2 P14-15</w:t>
            </w:r>
          </w:p>
        </w:tc>
        <w:tc>
          <w:tcPr>
            <w:tcW w:w="1412" w:type="dxa"/>
            <w:vAlign w:val="center"/>
          </w:tcPr>
          <w:p w14:paraId="6AF2F18C">
            <w:pPr>
              <w:jc w:val="center"/>
              <w:rPr>
                <w:rFonts w:hint="default"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54B82314">
            <w:pPr>
              <w:jc w:val="center"/>
              <w:rPr>
                <w:rFonts w:hint="eastAsia" w:eastAsiaTheme="minorEastAsia"/>
                <w:vertAlign w:val="baseline"/>
                <w:lang w:val="en-US" w:eastAsia="zh-CN"/>
              </w:rPr>
            </w:pPr>
            <w:r>
              <w:rPr>
                <w:rFonts w:hint="eastAsia"/>
                <w:vertAlign w:val="baseline"/>
                <w:lang w:val="en-US" w:eastAsia="zh-CN"/>
              </w:rPr>
              <w:t>1</w:t>
            </w:r>
          </w:p>
        </w:tc>
      </w:tr>
      <w:tr w14:paraId="37A3D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3406885F">
            <w:pPr>
              <w:jc w:val="left"/>
              <w:rPr>
                <w:rFonts w:hint="default" w:eastAsiaTheme="minorEastAsia"/>
                <w:b/>
                <w:bCs/>
                <w:vertAlign w:val="baseline"/>
                <w:lang w:val="en-US" w:eastAsia="zh-CN"/>
              </w:rPr>
            </w:pPr>
            <w:r>
              <w:rPr>
                <w:rFonts w:hint="eastAsia"/>
                <w:b/>
                <w:bCs/>
                <w:vertAlign w:val="baseline"/>
                <w:lang w:val="en-US" w:eastAsia="zh-CN"/>
              </w:rPr>
              <w:t>1-4</w:t>
            </w:r>
          </w:p>
        </w:tc>
        <w:tc>
          <w:tcPr>
            <w:tcW w:w="13436" w:type="dxa"/>
            <w:gridSpan w:val="4"/>
            <w:vAlign w:val="center"/>
          </w:tcPr>
          <w:p w14:paraId="358BFEEE">
            <w:pPr>
              <w:jc w:val="left"/>
              <w:rPr>
                <w:vertAlign w:val="baseline"/>
              </w:rPr>
            </w:pPr>
            <w:r>
              <w:rPr>
                <w:rFonts w:hint="eastAsia"/>
                <w:b/>
                <w:bCs/>
                <w:vertAlign w:val="baseline"/>
                <w:lang w:eastAsia="zh-CN"/>
              </w:rPr>
              <w:t>任现职以来，担任兼职班主任或辅导员或学生社团指导教师，并在其专项年度考核中评为优秀的，每次计1分，可累加计分，满分为5分。</w:t>
            </w:r>
          </w:p>
        </w:tc>
      </w:tr>
      <w:tr w14:paraId="2496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trPr>
        <w:tc>
          <w:tcPr>
            <w:tcW w:w="738" w:type="dxa"/>
            <w:vAlign w:val="center"/>
          </w:tcPr>
          <w:p w14:paraId="5E643D3E">
            <w:pPr>
              <w:jc w:val="left"/>
              <w:rPr>
                <w:rFonts w:hint="eastAsia"/>
                <w:b w:val="0"/>
                <w:bCs w:val="0"/>
                <w:vertAlign w:val="baseline"/>
                <w:lang w:val="en-US" w:eastAsia="zh-CN"/>
              </w:rPr>
            </w:pPr>
          </w:p>
        </w:tc>
        <w:tc>
          <w:tcPr>
            <w:tcW w:w="7574" w:type="dxa"/>
            <w:vAlign w:val="center"/>
          </w:tcPr>
          <w:p w14:paraId="7A0C4F48">
            <w:pPr>
              <w:jc w:val="left"/>
              <w:rPr>
                <w:rFonts w:hint="eastAsia"/>
                <w:b/>
                <w:bCs/>
                <w:vertAlign w:val="baseline"/>
                <w:lang w:eastAsia="zh-CN"/>
              </w:rPr>
            </w:pPr>
            <w:r>
              <w:rPr>
                <w:rFonts w:hint="eastAsia"/>
                <w:b w:val="0"/>
                <w:bCs w:val="0"/>
                <w:color w:val="auto"/>
                <w:vertAlign w:val="baseline"/>
                <w:lang w:val="en-US" w:eastAsia="zh-CN"/>
              </w:rPr>
              <w:t>无</w:t>
            </w:r>
          </w:p>
        </w:tc>
        <w:tc>
          <w:tcPr>
            <w:tcW w:w="1997" w:type="dxa"/>
            <w:vAlign w:val="center"/>
          </w:tcPr>
          <w:p w14:paraId="5E45AE29">
            <w:pPr>
              <w:jc w:val="center"/>
              <w:rPr>
                <w:vertAlign w:val="baseline"/>
              </w:rPr>
            </w:pPr>
          </w:p>
        </w:tc>
        <w:tc>
          <w:tcPr>
            <w:tcW w:w="1412" w:type="dxa"/>
            <w:vAlign w:val="center"/>
          </w:tcPr>
          <w:p w14:paraId="35F46E88">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59B3B851">
            <w:pPr>
              <w:jc w:val="center"/>
              <w:rPr>
                <w:vertAlign w:val="baseline"/>
              </w:rPr>
            </w:pPr>
          </w:p>
        </w:tc>
      </w:tr>
      <w:tr w14:paraId="6AA49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AFCDC82">
            <w:pPr>
              <w:jc w:val="center"/>
              <w:rPr>
                <w:rFonts w:hint="eastAsia"/>
                <w:b/>
                <w:bCs/>
                <w:vertAlign w:val="baseline"/>
                <w:lang w:val="en-US" w:eastAsia="zh-CN"/>
              </w:rPr>
            </w:pPr>
            <w:r>
              <w:rPr>
                <w:rFonts w:hint="eastAsia"/>
                <w:b/>
                <w:bCs/>
                <w:vertAlign w:val="baseline"/>
                <w:lang w:val="en-US" w:eastAsia="zh-CN"/>
              </w:rPr>
              <w:t>二</w:t>
            </w:r>
          </w:p>
        </w:tc>
        <w:tc>
          <w:tcPr>
            <w:tcW w:w="13436" w:type="dxa"/>
            <w:gridSpan w:val="4"/>
            <w:shd w:val="clear" w:color="auto" w:fill="DEEBF6" w:themeFill="accent1" w:themeFillTint="32"/>
            <w:vAlign w:val="center"/>
          </w:tcPr>
          <w:p w14:paraId="6EE226BA">
            <w:pPr>
              <w:jc w:val="center"/>
              <w:rPr>
                <w:rFonts w:hint="eastAsia"/>
                <w:b/>
                <w:bCs/>
                <w:vertAlign w:val="baseline"/>
                <w:lang w:val="en-US" w:eastAsia="zh-CN"/>
              </w:rPr>
            </w:pPr>
            <w:r>
              <w:rPr>
                <w:rFonts w:hint="eastAsia"/>
                <w:b/>
                <w:bCs/>
                <w:vertAlign w:val="baseline"/>
                <w:lang w:val="en-US" w:eastAsia="zh-CN"/>
              </w:rPr>
              <w:t>学历、学位（10分）</w:t>
            </w:r>
          </w:p>
        </w:tc>
      </w:tr>
      <w:tr w14:paraId="73FF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5073BD">
            <w:pPr>
              <w:jc w:val="center"/>
              <w:rPr>
                <w:rFonts w:hint="eastAsia"/>
                <w:b/>
                <w:bCs/>
                <w:vertAlign w:val="baseline"/>
                <w:lang w:val="en-US" w:eastAsia="zh-CN"/>
              </w:rPr>
            </w:pPr>
          </w:p>
        </w:tc>
        <w:tc>
          <w:tcPr>
            <w:tcW w:w="7574" w:type="dxa"/>
            <w:vAlign w:val="center"/>
          </w:tcPr>
          <w:p w14:paraId="7F1AFA52">
            <w:pPr>
              <w:jc w:val="center"/>
              <w:rPr>
                <w:rFonts w:hint="eastAsia"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量化加分项目（与公示表一致）</w:t>
            </w:r>
          </w:p>
        </w:tc>
        <w:tc>
          <w:tcPr>
            <w:tcW w:w="1997" w:type="dxa"/>
            <w:vAlign w:val="center"/>
          </w:tcPr>
          <w:p w14:paraId="5D6E6BCB">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对应页码</w:t>
            </w:r>
          </w:p>
        </w:tc>
        <w:tc>
          <w:tcPr>
            <w:tcW w:w="1412" w:type="dxa"/>
            <w:vAlign w:val="center"/>
          </w:tcPr>
          <w:p w14:paraId="79519C80">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自评分数</w:t>
            </w:r>
          </w:p>
        </w:tc>
        <w:tc>
          <w:tcPr>
            <w:tcW w:w="2453" w:type="dxa"/>
            <w:vAlign w:val="center"/>
          </w:tcPr>
          <w:p w14:paraId="373C9376">
            <w:pPr>
              <w:jc w:val="center"/>
              <w:rPr>
                <w:rFonts w:hint="default" w:ascii="Arial Rounded MT Bold" w:hAnsi="Arial Rounded MT Bold" w:eastAsiaTheme="minorEastAsia" w:cstheme="minorBidi"/>
                <w:b/>
                <w:bCs/>
                <w:kern w:val="2"/>
                <w:sz w:val="21"/>
                <w:szCs w:val="24"/>
                <w:vertAlign w:val="baseline"/>
                <w:lang w:val="en-US" w:eastAsia="zh-CN" w:bidi="ar-SA"/>
              </w:rPr>
            </w:pPr>
            <w:r>
              <w:rPr>
                <w:rFonts w:hint="eastAsia"/>
                <w:b/>
                <w:bCs/>
                <w:vertAlign w:val="baseline"/>
                <w:lang w:val="en-US" w:eastAsia="zh-CN"/>
              </w:rPr>
              <w:t>测评赋分</w:t>
            </w:r>
          </w:p>
        </w:tc>
      </w:tr>
      <w:tr w14:paraId="4CF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09B45C">
            <w:pPr>
              <w:jc w:val="left"/>
              <w:rPr>
                <w:rFonts w:hint="default"/>
                <w:b/>
                <w:bCs/>
                <w:vertAlign w:val="baseline"/>
                <w:lang w:val="en-US" w:eastAsia="zh-CN"/>
              </w:rPr>
            </w:pPr>
            <w:r>
              <w:rPr>
                <w:rFonts w:hint="eastAsia"/>
                <w:b/>
                <w:bCs/>
                <w:vertAlign w:val="baseline"/>
                <w:lang w:val="en-US" w:eastAsia="zh-CN"/>
              </w:rPr>
              <w:t>2-1</w:t>
            </w:r>
          </w:p>
        </w:tc>
        <w:tc>
          <w:tcPr>
            <w:tcW w:w="13436" w:type="dxa"/>
            <w:gridSpan w:val="4"/>
            <w:vAlign w:val="center"/>
          </w:tcPr>
          <w:p w14:paraId="49A5BCB7">
            <w:pPr>
              <w:jc w:val="left"/>
              <w:rPr>
                <w:rFonts w:hint="eastAsia"/>
                <w:b/>
                <w:bCs/>
                <w:vertAlign w:val="baseline"/>
                <w:lang w:val="en-US" w:eastAsia="zh-CN"/>
              </w:rPr>
            </w:pPr>
            <w:r>
              <w:rPr>
                <w:rFonts w:hint="eastAsia"/>
                <w:b/>
                <w:bCs/>
                <w:vertAlign w:val="baseline"/>
                <w:lang w:val="en-US" w:eastAsia="zh-CN"/>
              </w:rPr>
              <w:t>获得学士学位计1分，获得硕士学位（学历）计2分，获得博士学位（学历）计10分。获得“双学士”学位计2分，获得“双硕士”学位计4分，取最高学位（学历）计分，不重复计分。</w:t>
            </w:r>
          </w:p>
        </w:tc>
      </w:tr>
      <w:tr w14:paraId="2717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89C211">
            <w:pPr>
              <w:jc w:val="center"/>
              <w:rPr>
                <w:rFonts w:hint="eastAsia"/>
                <w:b/>
                <w:bCs/>
                <w:vertAlign w:val="baseline"/>
                <w:lang w:val="en-US" w:eastAsia="zh-CN"/>
              </w:rPr>
            </w:pPr>
          </w:p>
        </w:tc>
        <w:tc>
          <w:tcPr>
            <w:tcW w:w="7574" w:type="dxa"/>
            <w:vAlign w:val="center"/>
          </w:tcPr>
          <w:p w14:paraId="1C787FA2">
            <w:pPr>
              <w:rPr>
                <w:rFonts w:hint="default"/>
                <w:b w:val="0"/>
                <w:bCs w:val="0"/>
                <w:color w:val="auto"/>
                <w:vertAlign w:val="baseline"/>
                <w:lang w:val="en-US" w:eastAsia="zh-CN"/>
              </w:rPr>
            </w:pPr>
            <w:r>
              <w:rPr>
                <w:rFonts w:hint="eastAsia"/>
                <w:b w:val="0"/>
                <w:bCs w:val="0"/>
                <w:color w:val="auto"/>
                <w:vertAlign w:val="baseline"/>
                <w:lang w:val="en-US" w:eastAsia="zh-CN"/>
              </w:rPr>
              <w:t>2013年，管理学硕士</w:t>
            </w:r>
          </w:p>
        </w:tc>
        <w:tc>
          <w:tcPr>
            <w:tcW w:w="1997" w:type="dxa"/>
            <w:vAlign w:val="center"/>
          </w:tcPr>
          <w:p w14:paraId="6E187971">
            <w:pPr>
              <w:jc w:val="center"/>
              <w:rPr>
                <w:rFonts w:hint="default" w:eastAsiaTheme="minorEastAsia"/>
                <w:vertAlign w:val="baseline"/>
                <w:lang w:val="en-US" w:eastAsia="zh-CN"/>
              </w:rPr>
            </w:pPr>
            <w:r>
              <w:rPr>
                <w:rFonts w:hint="eastAsia"/>
                <w:vertAlign w:val="baseline"/>
                <w:lang w:val="en-US" w:eastAsia="zh-CN"/>
              </w:rPr>
              <w:t>表1P1-4</w:t>
            </w:r>
          </w:p>
        </w:tc>
        <w:tc>
          <w:tcPr>
            <w:tcW w:w="1412" w:type="dxa"/>
            <w:vAlign w:val="center"/>
          </w:tcPr>
          <w:p w14:paraId="668E091B">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2</w:t>
            </w:r>
          </w:p>
        </w:tc>
        <w:tc>
          <w:tcPr>
            <w:tcW w:w="2453" w:type="dxa"/>
            <w:vAlign w:val="center"/>
          </w:tcPr>
          <w:p w14:paraId="0FFC395A">
            <w:pPr>
              <w:jc w:val="center"/>
              <w:rPr>
                <w:rFonts w:hint="eastAsia" w:eastAsiaTheme="minorEastAsia"/>
                <w:vertAlign w:val="baseline"/>
                <w:lang w:val="en-US" w:eastAsia="zh-CN"/>
              </w:rPr>
            </w:pPr>
            <w:r>
              <w:rPr>
                <w:rFonts w:hint="eastAsia"/>
                <w:vertAlign w:val="baseline"/>
                <w:lang w:val="en-US" w:eastAsia="zh-CN"/>
              </w:rPr>
              <w:t>2</w:t>
            </w:r>
          </w:p>
        </w:tc>
      </w:tr>
      <w:tr w14:paraId="417CB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96F30F2">
            <w:pPr>
              <w:jc w:val="center"/>
              <w:rPr>
                <w:rFonts w:hint="eastAsia"/>
                <w:b/>
                <w:bCs/>
                <w:vertAlign w:val="baseline"/>
                <w:lang w:val="en-US" w:eastAsia="zh-CN"/>
              </w:rPr>
            </w:pPr>
            <w:r>
              <w:rPr>
                <w:rFonts w:hint="eastAsia"/>
                <w:b/>
                <w:bCs/>
                <w:vertAlign w:val="baseline"/>
                <w:lang w:val="en-US" w:eastAsia="zh-CN"/>
              </w:rPr>
              <w:t>三</w:t>
            </w:r>
          </w:p>
        </w:tc>
        <w:tc>
          <w:tcPr>
            <w:tcW w:w="13436" w:type="dxa"/>
            <w:gridSpan w:val="4"/>
            <w:shd w:val="clear" w:color="auto" w:fill="DEEBF6" w:themeFill="accent1" w:themeFillTint="32"/>
            <w:vAlign w:val="center"/>
          </w:tcPr>
          <w:p w14:paraId="1B973914">
            <w:pPr>
              <w:jc w:val="center"/>
              <w:rPr>
                <w:rFonts w:hint="eastAsia"/>
                <w:b/>
                <w:bCs/>
                <w:color w:val="auto"/>
                <w:vertAlign w:val="baseline"/>
                <w:lang w:eastAsia="zh-CN"/>
              </w:rPr>
            </w:pPr>
            <w:r>
              <w:rPr>
                <w:rFonts w:hint="eastAsia"/>
                <w:b/>
                <w:bCs/>
                <w:color w:val="auto"/>
                <w:vertAlign w:val="baseline"/>
                <w:lang w:eastAsia="zh-CN"/>
              </w:rPr>
              <w:t>外语和计算机水平（6分）</w:t>
            </w:r>
          </w:p>
        </w:tc>
      </w:tr>
      <w:tr w14:paraId="3B459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FB9CD21">
            <w:pPr>
              <w:jc w:val="left"/>
              <w:rPr>
                <w:rFonts w:hint="default"/>
                <w:b/>
                <w:bCs/>
                <w:vertAlign w:val="baseline"/>
                <w:lang w:val="en-US" w:eastAsia="zh-CN"/>
              </w:rPr>
            </w:pPr>
            <w:r>
              <w:rPr>
                <w:rFonts w:hint="eastAsia"/>
                <w:b/>
                <w:bCs/>
                <w:vertAlign w:val="baseline"/>
                <w:lang w:val="en-US" w:eastAsia="zh-CN"/>
              </w:rPr>
              <w:t>3-1</w:t>
            </w:r>
          </w:p>
        </w:tc>
        <w:tc>
          <w:tcPr>
            <w:tcW w:w="13436" w:type="dxa"/>
            <w:gridSpan w:val="4"/>
            <w:vAlign w:val="center"/>
          </w:tcPr>
          <w:p w14:paraId="448F0455">
            <w:pPr>
              <w:jc w:val="left"/>
              <w:rPr>
                <w:rFonts w:hint="eastAsia"/>
                <w:b/>
                <w:bCs/>
                <w:color w:val="auto"/>
                <w:vertAlign w:val="baseline"/>
                <w:lang w:val="en-US" w:eastAsia="zh-CN"/>
              </w:rPr>
            </w:pPr>
            <w:r>
              <w:rPr>
                <w:rFonts w:hint="eastAsia"/>
                <w:b/>
                <w:bCs/>
                <w:color w:val="auto"/>
                <w:vertAlign w:val="baseline"/>
                <w:lang w:val="en-US" w:eastAsia="zh-CN"/>
              </w:rPr>
              <w:t>根据湖南省人力资源和社会保障厅外语、计算机考试建议目录，两项均达到合格要求的计6分；单独具备外语或计算机水平合格证其中一项的计3分。</w:t>
            </w:r>
          </w:p>
        </w:tc>
      </w:tr>
      <w:tr w14:paraId="7F5BB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66211F8">
            <w:pPr>
              <w:jc w:val="center"/>
              <w:rPr>
                <w:rFonts w:hint="eastAsia"/>
                <w:b/>
                <w:bCs/>
                <w:vertAlign w:val="baseline"/>
                <w:lang w:val="en-US" w:eastAsia="zh-CN"/>
              </w:rPr>
            </w:pPr>
          </w:p>
        </w:tc>
        <w:tc>
          <w:tcPr>
            <w:tcW w:w="7574" w:type="dxa"/>
            <w:vAlign w:val="center"/>
          </w:tcPr>
          <w:p w14:paraId="258662DD">
            <w:pPr>
              <w:rPr>
                <w:rFonts w:hint="default"/>
                <w:b w:val="0"/>
                <w:bCs w:val="0"/>
                <w:color w:val="auto"/>
                <w:vertAlign w:val="baseline"/>
                <w:lang w:val="en-US" w:eastAsia="zh-CN"/>
              </w:rPr>
            </w:pPr>
            <w:r>
              <w:rPr>
                <w:rFonts w:hint="eastAsia"/>
                <w:b w:val="0"/>
                <w:bCs w:val="0"/>
                <w:color w:val="auto"/>
                <w:vertAlign w:val="baseline"/>
                <w:lang w:val="en-US" w:eastAsia="zh-CN"/>
              </w:rPr>
              <w:t>大学英语六级，符合外语考试目录的第5条；全国计算机等级二级，符合计算机考试目录第2条</w:t>
            </w:r>
          </w:p>
        </w:tc>
        <w:tc>
          <w:tcPr>
            <w:tcW w:w="1997" w:type="dxa"/>
            <w:vAlign w:val="center"/>
          </w:tcPr>
          <w:p w14:paraId="78873CDD">
            <w:pPr>
              <w:jc w:val="center"/>
              <w:rPr>
                <w:rFonts w:hint="default" w:eastAsiaTheme="minorEastAsia"/>
                <w:vertAlign w:val="baseline"/>
                <w:lang w:val="en-US" w:eastAsia="zh-CN"/>
              </w:rPr>
            </w:pPr>
            <w:r>
              <w:rPr>
                <w:rFonts w:hint="eastAsia"/>
                <w:vertAlign w:val="baseline"/>
                <w:lang w:val="en-US" w:eastAsia="zh-CN"/>
              </w:rPr>
              <w:t>表1P16-20</w:t>
            </w:r>
          </w:p>
        </w:tc>
        <w:tc>
          <w:tcPr>
            <w:tcW w:w="1412" w:type="dxa"/>
            <w:vAlign w:val="center"/>
          </w:tcPr>
          <w:p w14:paraId="5C515CEA">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6</w:t>
            </w:r>
          </w:p>
        </w:tc>
        <w:tc>
          <w:tcPr>
            <w:tcW w:w="2453" w:type="dxa"/>
            <w:vAlign w:val="center"/>
          </w:tcPr>
          <w:p w14:paraId="01212A59">
            <w:pPr>
              <w:jc w:val="center"/>
              <w:rPr>
                <w:rFonts w:hint="eastAsia" w:eastAsiaTheme="minorEastAsia"/>
                <w:vertAlign w:val="baseline"/>
                <w:lang w:val="en-US" w:eastAsia="zh-CN"/>
              </w:rPr>
            </w:pPr>
            <w:r>
              <w:rPr>
                <w:rFonts w:hint="eastAsia"/>
                <w:vertAlign w:val="baseline"/>
                <w:lang w:val="en-US" w:eastAsia="zh-CN"/>
              </w:rPr>
              <w:t>6</w:t>
            </w:r>
          </w:p>
        </w:tc>
      </w:tr>
      <w:tr w14:paraId="0F054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7B9225CA">
            <w:pPr>
              <w:jc w:val="center"/>
              <w:rPr>
                <w:rFonts w:hint="eastAsia"/>
                <w:b/>
                <w:bCs/>
                <w:vertAlign w:val="baseline"/>
                <w:lang w:val="en-US" w:eastAsia="zh-CN"/>
              </w:rPr>
            </w:pPr>
            <w:r>
              <w:rPr>
                <w:rFonts w:hint="eastAsia"/>
                <w:b/>
                <w:bCs/>
                <w:vertAlign w:val="baseline"/>
                <w:lang w:val="en-US" w:eastAsia="zh-CN"/>
              </w:rPr>
              <w:t>四</w:t>
            </w:r>
          </w:p>
        </w:tc>
        <w:tc>
          <w:tcPr>
            <w:tcW w:w="13436" w:type="dxa"/>
            <w:gridSpan w:val="4"/>
            <w:shd w:val="clear" w:color="auto" w:fill="DEEBF6" w:themeFill="accent1" w:themeFillTint="32"/>
            <w:vAlign w:val="center"/>
          </w:tcPr>
          <w:p w14:paraId="2F1D5C9C">
            <w:pPr>
              <w:jc w:val="center"/>
              <w:rPr>
                <w:rFonts w:hint="eastAsia"/>
                <w:b/>
                <w:bCs/>
                <w:vertAlign w:val="baseline"/>
                <w:lang w:eastAsia="zh-CN"/>
              </w:rPr>
            </w:pPr>
            <w:r>
              <w:rPr>
                <w:rFonts w:hint="eastAsia"/>
                <w:b/>
                <w:bCs/>
                <w:vertAlign w:val="baseline"/>
                <w:lang w:eastAsia="zh-CN"/>
              </w:rPr>
              <w:t>继续教育（9分）</w:t>
            </w:r>
          </w:p>
        </w:tc>
      </w:tr>
      <w:tr w14:paraId="2D5B1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612C10">
            <w:pPr>
              <w:jc w:val="left"/>
              <w:rPr>
                <w:rFonts w:hint="default"/>
                <w:b/>
                <w:bCs/>
                <w:vertAlign w:val="baseline"/>
                <w:lang w:val="en-US" w:eastAsia="zh-CN"/>
              </w:rPr>
            </w:pPr>
            <w:r>
              <w:rPr>
                <w:rFonts w:hint="eastAsia"/>
                <w:b/>
                <w:bCs/>
                <w:vertAlign w:val="baseline"/>
                <w:lang w:val="en-US" w:eastAsia="zh-CN"/>
              </w:rPr>
              <w:t>4-1</w:t>
            </w:r>
          </w:p>
        </w:tc>
        <w:tc>
          <w:tcPr>
            <w:tcW w:w="13436" w:type="dxa"/>
            <w:gridSpan w:val="4"/>
            <w:vAlign w:val="center"/>
          </w:tcPr>
          <w:p w14:paraId="76B28719">
            <w:pPr>
              <w:jc w:val="left"/>
              <w:rPr>
                <w:rFonts w:hint="eastAsia"/>
                <w:b/>
                <w:bCs/>
                <w:vertAlign w:val="baseline"/>
                <w:lang w:val="en-US" w:eastAsia="zh-CN"/>
              </w:rPr>
            </w:pPr>
            <w:r>
              <w:rPr>
                <w:rFonts w:hint="eastAsia"/>
                <w:b/>
                <w:bCs/>
                <w:vertAlign w:val="baseline"/>
                <w:lang w:val="en-US" w:eastAsia="zh-CN"/>
              </w:rPr>
              <w:t>任现职以来，参加继续教育，并获得人力资源社会保障部门出具的继续教育合格证明，计9分。</w:t>
            </w:r>
          </w:p>
        </w:tc>
      </w:tr>
      <w:tr w14:paraId="1BDA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C68412">
            <w:pPr>
              <w:rPr>
                <w:rFonts w:hint="eastAsia"/>
                <w:b w:val="0"/>
                <w:bCs w:val="0"/>
                <w:color w:val="FF0000"/>
                <w:vertAlign w:val="baseline"/>
                <w:lang w:val="en-US" w:eastAsia="zh-CN"/>
              </w:rPr>
            </w:pPr>
          </w:p>
        </w:tc>
        <w:tc>
          <w:tcPr>
            <w:tcW w:w="7574" w:type="dxa"/>
            <w:vAlign w:val="center"/>
          </w:tcPr>
          <w:p w14:paraId="7909D805">
            <w:pPr>
              <w:rPr>
                <w:rFonts w:hint="default"/>
                <w:b w:val="0"/>
                <w:bCs w:val="0"/>
                <w:color w:val="auto"/>
                <w:vertAlign w:val="baseline"/>
                <w:lang w:val="en-US" w:eastAsia="zh-CN"/>
              </w:rPr>
            </w:pPr>
            <w:r>
              <w:rPr>
                <w:rFonts w:hint="eastAsia"/>
                <w:b w:val="0"/>
                <w:bCs w:val="0"/>
                <w:color w:val="auto"/>
                <w:vertAlign w:val="baseline"/>
                <w:lang w:val="en-US" w:eastAsia="zh-CN"/>
              </w:rPr>
              <w:t>2019年度-2023年度继续教育经人社部门验证合格</w:t>
            </w:r>
          </w:p>
        </w:tc>
        <w:tc>
          <w:tcPr>
            <w:tcW w:w="1997" w:type="dxa"/>
            <w:vAlign w:val="center"/>
          </w:tcPr>
          <w:p w14:paraId="537BB0F3">
            <w:pPr>
              <w:jc w:val="center"/>
              <w:rPr>
                <w:rFonts w:hint="default"/>
                <w:vertAlign w:val="baseline"/>
                <w:lang w:val="en-US"/>
              </w:rPr>
            </w:pPr>
            <w:r>
              <w:rPr>
                <w:rFonts w:hint="eastAsia"/>
                <w:vertAlign w:val="baseline"/>
                <w:lang w:val="en-US" w:eastAsia="zh-CN"/>
              </w:rPr>
              <w:t>表1P21</w:t>
            </w:r>
          </w:p>
        </w:tc>
        <w:tc>
          <w:tcPr>
            <w:tcW w:w="1412" w:type="dxa"/>
            <w:vAlign w:val="center"/>
          </w:tcPr>
          <w:p w14:paraId="5A522BE4">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9</w:t>
            </w:r>
          </w:p>
        </w:tc>
        <w:tc>
          <w:tcPr>
            <w:tcW w:w="2453" w:type="dxa"/>
            <w:vAlign w:val="center"/>
          </w:tcPr>
          <w:p w14:paraId="03DA153B">
            <w:pPr>
              <w:jc w:val="center"/>
              <w:rPr>
                <w:rFonts w:hint="eastAsia" w:eastAsiaTheme="minorEastAsia"/>
                <w:vertAlign w:val="baseline"/>
                <w:lang w:val="en-US" w:eastAsia="zh-CN"/>
              </w:rPr>
            </w:pPr>
            <w:r>
              <w:rPr>
                <w:rFonts w:hint="eastAsia"/>
                <w:vertAlign w:val="baseline"/>
                <w:lang w:val="en-US" w:eastAsia="zh-CN"/>
              </w:rPr>
              <w:t>9</w:t>
            </w:r>
          </w:p>
        </w:tc>
      </w:tr>
      <w:tr w14:paraId="6EA5B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465A4130">
            <w:pPr>
              <w:jc w:val="center"/>
              <w:rPr>
                <w:rFonts w:hint="eastAsia"/>
                <w:b/>
                <w:bCs/>
                <w:vertAlign w:val="baseline"/>
                <w:lang w:val="en-US" w:eastAsia="zh-CN"/>
              </w:rPr>
            </w:pPr>
            <w:r>
              <w:rPr>
                <w:rFonts w:hint="eastAsia"/>
                <w:b/>
                <w:bCs/>
                <w:vertAlign w:val="baseline"/>
                <w:lang w:val="en-US" w:eastAsia="zh-CN"/>
              </w:rPr>
              <w:t>五</w:t>
            </w:r>
          </w:p>
        </w:tc>
        <w:tc>
          <w:tcPr>
            <w:tcW w:w="13436" w:type="dxa"/>
            <w:gridSpan w:val="4"/>
            <w:shd w:val="clear" w:color="auto" w:fill="DEEBF6" w:themeFill="accent1" w:themeFillTint="32"/>
            <w:vAlign w:val="center"/>
          </w:tcPr>
          <w:p w14:paraId="49113058">
            <w:pPr>
              <w:jc w:val="center"/>
              <w:rPr>
                <w:rFonts w:hint="eastAsia"/>
                <w:b/>
                <w:bCs/>
                <w:color w:val="auto"/>
                <w:vertAlign w:val="baseline"/>
                <w:lang w:eastAsia="zh-CN"/>
              </w:rPr>
            </w:pPr>
            <w:r>
              <w:rPr>
                <w:rFonts w:hint="eastAsia"/>
                <w:b/>
                <w:bCs/>
                <w:color w:val="auto"/>
                <w:vertAlign w:val="baseline"/>
                <w:lang w:eastAsia="zh-CN"/>
              </w:rPr>
              <w:t>年度考核获优情况（5分）</w:t>
            </w:r>
          </w:p>
        </w:tc>
      </w:tr>
      <w:tr w14:paraId="5DE07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8370EFB">
            <w:pPr>
              <w:jc w:val="left"/>
              <w:rPr>
                <w:rFonts w:hint="default"/>
                <w:b/>
                <w:bCs/>
                <w:vertAlign w:val="baseline"/>
                <w:lang w:val="en-US" w:eastAsia="zh-CN"/>
              </w:rPr>
            </w:pPr>
            <w:r>
              <w:rPr>
                <w:rFonts w:hint="eastAsia"/>
                <w:b/>
                <w:bCs/>
                <w:vertAlign w:val="baseline"/>
                <w:lang w:val="en-US" w:eastAsia="zh-CN"/>
              </w:rPr>
              <w:t>5-1</w:t>
            </w:r>
          </w:p>
        </w:tc>
        <w:tc>
          <w:tcPr>
            <w:tcW w:w="13436" w:type="dxa"/>
            <w:gridSpan w:val="4"/>
            <w:vAlign w:val="center"/>
          </w:tcPr>
          <w:p w14:paraId="2399C843">
            <w:pPr>
              <w:jc w:val="left"/>
              <w:rPr>
                <w:rFonts w:hint="eastAsia"/>
                <w:b/>
                <w:bCs/>
                <w:color w:val="auto"/>
                <w:vertAlign w:val="baseline"/>
                <w:lang w:val="en-US" w:eastAsia="zh-CN"/>
              </w:rPr>
            </w:pPr>
            <w:r>
              <w:rPr>
                <w:rFonts w:hint="eastAsia"/>
                <w:b/>
                <w:bCs/>
                <w:color w:val="auto"/>
                <w:vertAlign w:val="baseline"/>
                <w:lang w:val="en-US" w:eastAsia="zh-CN"/>
              </w:rPr>
              <w:t>任现职以来，年度考核评为优秀等级的，每次计1分。可累加计分，满分为5分。</w:t>
            </w:r>
          </w:p>
        </w:tc>
      </w:tr>
      <w:tr w14:paraId="69EC7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56AEBB">
            <w:pPr>
              <w:rPr>
                <w:rFonts w:hint="eastAsia"/>
                <w:b w:val="0"/>
                <w:bCs w:val="0"/>
                <w:color w:val="FF0000"/>
                <w:vertAlign w:val="baseline"/>
                <w:lang w:val="en-US" w:eastAsia="zh-CN"/>
              </w:rPr>
            </w:pPr>
          </w:p>
        </w:tc>
        <w:tc>
          <w:tcPr>
            <w:tcW w:w="7574" w:type="dxa"/>
            <w:vAlign w:val="center"/>
          </w:tcPr>
          <w:p w14:paraId="3773CBE9">
            <w:pPr>
              <w:rPr>
                <w:rFonts w:hint="default"/>
                <w:b w:val="0"/>
                <w:bCs w:val="0"/>
                <w:color w:val="auto"/>
                <w:vertAlign w:val="baseline"/>
                <w:lang w:val="en-US" w:eastAsia="zh-CN"/>
              </w:rPr>
            </w:pPr>
            <w:r>
              <w:rPr>
                <w:rFonts w:hint="eastAsia"/>
                <w:b w:val="0"/>
                <w:bCs w:val="0"/>
                <w:color w:val="auto"/>
                <w:vertAlign w:val="baseline"/>
                <w:lang w:val="en-US" w:eastAsia="zh-CN"/>
              </w:rPr>
              <w:t>2022年年度考核评为优秀</w:t>
            </w:r>
          </w:p>
        </w:tc>
        <w:tc>
          <w:tcPr>
            <w:tcW w:w="1997" w:type="dxa"/>
            <w:vAlign w:val="center"/>
          </w:tcPr>
          <w:p w14:paraId="27A06BA2">
            <w:pPr>
              <w:jc w:val="center"/>
              <w:rPr>
                <w:rFonts w:hint="default"/>
                <w:vertAlign w:val="baseline"/>
                <w:lang w:val="en-US"/>
              </w:rPr>
            </w:pPr>
            <w:r>
              <w:rPr>
                <w:rFonts w:hint="eastAsia"/>
                <w:vertAlign w:val="baseline"/>
                <w:lang w:val="en-US" w:eastAsia="zh-CN"/>
              </w:rPr>
              <w:t>表1P22</w:t>
            </w:r>
          </w:p>
        </w:tc>
        <w:tc>
          <w:tcPr>
            <w:tcW w:w="1412" w:type="dxa"/>
            <w:vAlign w:val="center"/>
          </w:tcPr>
          <w:p w14:paraId="268CEB7E">
            <w:pPr>
              <w:jc w:val="center"/>
              <w:rPr>
                <w:rFonts w:hint="default" w:ascii="Arial Rounded MT Bold" w:hAnsi="Arial Rounded MT Bold" w:eastAsiaTheme="minorEastAsia" w:cstheme="minorBidi"/>
                <w:kern w:val="2"/>
                <w:sz w:val="21"/>
                <w:szCs w:val="24"/>
                <w:vertAlign w:val="baseline"/>
                <w:lang w:val="en-US" w:eastAsia="zh-CN" w:bidi="ar-SA"/>
              </w:rPr>
            </w:pPr>
            <w:r>
              <w:rPr>
                <w:rFonts w:hint="eastAsia" w:cstheme="minorBidi"/>
                <w:kern w:val="2"/>
                <w:sz w:val="21"/>
                <w:szCs w:val="24"/>
                <w:vertAlign w:val="baseline"/>
                <w:lang w:val="en-US" w:eastAsia="zh-CN" w:bidi="ar-SA"/>
              </w:rPr>
              <w:t>1</w:t>
            </w:r>
          </w:p>
        </w:tc>
        <w:tc>
          <w:tcPr>
            <w:tcW w:w="2453" w:type="dxa"/>
            <w:vAlign w:val="center"/>
          </w:tcPr>
          <w:p w14:paraId="36108D07">
            <w:pPr>
              <w:jc w:val="center"/>
              <w:rPr>
                <w:rFonts w:hint="eastAsia" w:eastAsiaTheme="minorEastAsia"/>
                <w:vertAlign w:val="baseline"/>
                <w:lang w:val="en-US" w:eastAsia="zh-CN"/>
              </w:rPr>
            </w:pPr>
            <w:r>
              <w:rPr>
                <w:rFonts w:hint="eastAsia"/>
                <w:vertAlign w:val="baseline"/>
                <w:lang w:val="en-US" w:eastAsia="zh-CN"/>
              </w:rPr>
              <w:t>1</w:t>
            </w:r>
          </w:p>
        </w:tc>
      </w:tr>
      <w:tr w14:paraId="203E7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66CB95DF">
            <w:pPr>
              <w:jc w:val="center"/>
              <w:rPr>
                <w:rFonts w:hint="eastAsia"/>
                <w:b/>
                <w:bCs/>
                <w:vertAlign w:val="baseline"/>
                <w:lang w:val="en-US" w:eastAsia="zh-CN"/>
              </w:rPr>
            </w:pPr>
            <w:r>
              <w:rPr>
                <w:rFonts w:hint="eastAsia"/>
                <w:b/>
                <w:bCs/>
                <w:vertAlign w:val="baseline"/>
                <w:lang w:val="en-US" w:eastAsia="zh-CN"/>
              </w:rPr>
              <w:t>六</w:t>
            </w:r>
          </w:p>
        </w:tc>
        <w:tc>
          <w:tcPr>
            <w:tcW w:w="13436" w:type="dxa"/>
            <w:gridSpan w:val="4"/>
            <w:shd w:val="clear" w:color="auto" w:fill="DEEBF6" w:themeFill="accent1" w:themeFillTint="32"/>
            <w:vAlign w:val="center"/>
          </w:tcPr>
          <w:p w14:paraId="6BB69D4B">
            <w:pPr>
              <w:jc w:val="center"/>
              <w:rPr>
                <w:rFonts w:hint="eastAsia"/>
                <w:b/>
                <w:bCs/>
                <w:vertAlign w:val="baseline"/>
                <w:lang w:eastAsia="zh-CN"/>
              </w:rPr>
            </w:pPr>
            <w:r>
              <w:rPr>
                <w:rFonts w:hint="eastAsia"/>
                <w:b/>
                <w:bCs/>
                <w:vertAlign w:val="baseline"/>
                <w:lang w:eastAsia="zh-CN"/>
              </w:rPr>
              <w:t>教育教学（教学型</w:t>
            </w:r>
            <w:r>
              <w:rPr>
                <w:rFonts w:hint="eastAsia"/>
                <w:b/>
                <w:bCs/>
                <w:vertAlign w:val="baseline"/>
                <w:lang w:val="en-US" w:eastAsia="zh-CN"/>
              </w:rPr>
              <w:t>120分，教学科研型70分，双师双能型80分</w:t>
            </w:r>
            <w:r>
              <w:rPr>
                <w:rFonts w:hint="eastAsia"/>
                <w:b/>
                <w:bCs/>
                <w:vertAlign w:val="baseline"/>
                <w:lang w:eastAsia="zh-CN"/>
              </w:rPr>
              <w:t>）</w:t>
            </w:r>
          </w:p>
        </w:tc>
      </w:tr>
      <w:tr w14:paraId="33910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9366DC3">
            <w:pPr>
              <w:jc w:val="left"/>
              <w:rPr>
                <w:rFonts w:hint="default"/>
                <w:b/>
                <w:bCs/>
                <w:vertAlign w:val="baseline"/>
                <w:lang w:val="en-US" w:eastAsia="zh-CN"/>
              </w:rPr>
            </w:pPr>
            <w:r>
              <w:rPr>
                <w:rFonts w:hint="eastAsia"/>
                <w:b/>
                <w:bCs/>
                <w:vertAlign w:val="baseline"/>
                <w:lang w:val="en-US" w:eastAsia="zh-CN"/>
              </w:rPr>
              <w:t>6-1</w:t>
            </w:r>
          </w:p>
        </w:tc>
        <w:tc>
          <w:tcPr>
            <w:tcW w:w="13436" w:type="dxa"/>
            <w:gridSpan w:val="4"/>
            <w:vAlign w:val="center"/>
          </w:tcPr>
          <w:p w14:paraId="256EAAB4">
            <w:pPr>
              <w:jc w:val="left"/>
              <w:rPr>
                <w:rFonts w:hint="eastAsia"/>
                <w:b/>
                <w:bCs/>
                <w:vertAlign w:val="baseline"/>
                <w:lang w:val="en-US" w:eastAsia="zh-CN"/>
              </w:rPr>
            </w:pPr>
            <w:r>
              <w:rPr>
                <w:rFonts w:hint="eastAsia"/>
                <w:b/>
                <w:bCs/>
                <w:vertAlign w:val="baseline"/>
                <w:lang w:val="en-US" w:eastAsia="zh-CN"/>
              </w:rPr>
              <w:t>专职教师任现职以来，在完成当年度额定教学工作量的前提下，课堂教学时量年均每超过40学时计1分，满分为10分。</w:t>
            </w:r>
          </w:p>
        </w:tc>
      </w:tr>
      <w:tr w14:paraId="24F8A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1A06ED">
            <w:pPr>
              <w:jc w:val="left"/>
              <w:rPr>
                <w:rFonts w:hint="eastAsia"/>
                <w:b/>
                <w:bCs/>
                <w:vertAlign w:val="baseline"/>
                <w:lang w:val="en-US" w:eastAsia="zh-CN"/>
              </w:rPr>
            </w:pPr>
          </w:p>
        </w:tc>
        <w:tc>
          <w:tcPr>
            <w:tcW w:w="7574" w:type="dxa"/>
            <w:vAlign w:val="center"/>
          </w:tcPr>
          <w:p w14:paraId="43F63937">
            <w:pPr>
              <w:jc w:val="left"/>
              <w:rPr>
                <w:rFonts w:hint="default"/>
                <w:b/>
                <w:bCs/>
                <w:color w:val="auto"/>
                <w:vertAlign w:val="baseline"/>
                <w:lang w:val="en-US" w:eastAsia="zh-CN"/>
              </w:rPr>
            </w:pPr>
            <w:r>
              <w:rPr>
                <w:rFonts w:hint="eastAsia"/>
                <w:b w:val="0"/>
                <w:bCs w:val="0"/>
                <w:color w:val="auto"/>
                <w:vertAlign w:val="baseline"/>
                <w:lang w:val="en-US" w:eastAsia="zh-CN"/>
              </w:rPr>
              <w:t>2017年任现职，课堂教学年均400.28学时</w:t>
            </w:r>
          </w:p>
        </w:tc>
        <w:tc>
          <w:tcPr>
            <w:tcW w:w="1997" w:type="dxa"/>
            <w:vAlign w:val="center"/>
          </w:tcPr>
          <w:p w14:paraId="4D755CBE">
            <w:pPr>
              <w:jc w:val="left"/>
              <w:rPr>
                <w:rFonts w:hint="default"/>
                <w:b/>
                <w:bCs/>
                <w:color w:val="auto"/>
                <w:vertAlign w:val="baseline"/>
                <w:lang w:val="en-US" w:eastAsia="zh-CN"/>
              </w:rPr>
            </w:pPr>
            <w:r>
              <w:rPr>
                <w:rFonts w:hint="eastAsia"/>
                <w:b w:val="0"/>
                <w:bCs w:val="0"/>
                <w:color w:val="auto"/>
                <w:vertAlign w:val="baseline"/>
                <w:lang w:val="en-US" w:eastAsia="zh-CN"/>
              </w:rPr>
              <w:t>表3 P35-40</w:t>
            </w:r>
          </w:p>
        </w:tc>
        <w:tc>
          <w:tcPr>
            <w:tcW w:w="1412" w:type="dxa"/>
            <w:vAlign w:val="center"/>
          </w:tcPr>
          <w:p w14:paraId="2A515421">
            <w:pPr>
              <w:jc w:val="center"/>
              <w:rPr>
                <w:rFonts w:hint="default"/>
                <w:b/>
                <w:bCs/>
                <w:color w:val="auto"/>
                <w:vertAlign w:val="baseline"/>
                <w:lang w:val="en-US" w:eastAsia="zh-CN"/>
              </w:rPr>
            </w:pPr>
            <w:r>
              <w:rPr>
                <w:rFonts w:hint="eastAsia"/>
                <w:b w:val="0"/>
                <w:bCs w:val="0"/>
                <w:color w:val="auto"/>
                <w:vertAlign w:val="baseline"/>
                <w:lang w:val="en-US" w:eastAsia="zh-CN"/>
              </w:rPr>
              <w:t>10</w:t>
            </w:r>
          </w:p>
        </w:tc>
        <w:tc>
          <w:tcPr>
            <w:tcW w:w="2453" w:type="dxa"/>
            <w:vAlign w:val="center"/>
          </w:tcPr>
          <w:p w14:paraId="6B0DF0ED">
            <w:pPr>
              <w:jc w:val="center"/>
              <w:rPr>
                <w:rFonts w:hint="eastAsia" w:eastAsiaTheme="minorEastAsia"/>
                <w:b/>
                <w:bCs/>
                <w:color w:val="auto"/>
                <w:vertAlign w:val="baseline"/>
                <w:lang w:val="en-US" w:eastAsia="zh-CN"/>
              </w:rPr>
            </w:pPr>
            <w:r>
              <w:rPr>
                <w:rFonts w:hint="eastAsia"/>
                <w:b/>
                <w:bCs/>
                <w:color w:val="FF0000"/>
                <w:vertAlign w:val="baseline"/>
                <w:lang w:val="en-US" w:eastAsia="zh-CN"/>
              </w:rPr>
              <w:t>7.5(已复核）</w:t>
            </w:r>
          </w:p>
        </w:tc>
      </w:tr>
      <w:tr w14:paraId="178B4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E7E99A">
            <w:pPr>
              <w:jc w:val="left"/>
              <w:rPr>
                <w:rFonts w:hint="default"/>
                <w:b/>
                <w:bCs/>
                <w:vertAlign w:val="baseline"/>
                <w:lang w:val="en-US" w:eastAsia="zh-CN"/>
              </w:rPr>
            </w:pPr>
            <w:r>
              <w:rPr>
                <w:rFonts w:hint="eastAsia"/>
                <w:b/>
                <w:bCs/>
                <w:vertAlign w:val="baseline"/>
                <w:lang w:val="en-US" w:eastAsia="zh-CN"/>
              </w:rPr>
              <w:t>6-2</w:t>
            </w:r>
          </w:p>
        </w:tc>
        <w:tc>
          <w:tcPr>
            <w:tcW w:w="13436" w:type="dxa"/>
            <w:gridSpan w:val="4"/>
            <w:vAlign w:val="center"/>
          </w:tcPr>
          <w:p w14:paraId="2ED2CAE8">
            <w:pPr>
              <w:jc w:val="left"/>
              <w:rPr>
                <w:rFonts w:hint="eastAsia"/>
                <w:b/>
                <w:bCs/>
                <w:color w:val="auto"/>
                <w:vertAlign w:val="baseline"/>
                <w:lang w:val="en-US" w:eastAsia="zh-CN"/>
              </w:rPr>
            </w:pPr>
            <w:r>
              <w:rPr>
                <w:rFonts w:hint="eastAsia"/>
                <w:b/>
                <w:bCs/>
                <w:color w:val="auto"/>
                <w:vertAlign w:val="baseline"/>
                <w:lang w:val="en-US" w:eastAsia="zh-CN"/>
              </w:rPr>
              <w:t>在教学一线执教五年及以上且现仍在一线教师岗位工作的参评人员，其任现职以来不间断在教学一线执教期间的专业技术任职年限纳入量化计分，计算公式为：不间断教学一线执教年限×0.5，，满分为5分。</w:t>
            </w:r>
          </w:p>
        </w:tc>
      </w:tr>
      <w:tr w14:paraId="0F5D3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A4D2E5D">
            <w:pPr>
              <w:jc w:val="left"/>
              <w:rPr>
                <w:rFonts w:hint="eastAsia"/>
                <w:b/>
                <w:bCs/>
                <w:vertAlign w:val="baseline"/>
                <w:lang w:val="en-US" w:eastAsia="zh-CN"/>
              </w:rPr>
            </w:pPr>
          </w:p>
        </w:tc>
        <w:tc>
          <w:tcPr>
            <w:tcW w:w="7574" w:type="dxa"/>
            <w:vAlign w:val="center"/>
          </w:tcPr>
          <w:p w14:paraId="5E4E2041">
            <w:pPr>
              <w:jc w:val="left"/>
              <w:rPr>
                <w:rFonts w:hint="default"/>
                <w:b w:val="0"/>
                <w:bCs w:val="0"/>
                <w:color w:val="auto"/>
                <w:vertAlign w:val="baseline"/>
                <w:lang w:val="en-US" w:eastAsia="zh-CN"/>
              </w:rPr>
            </w:pPr>
            <w:r>
              <w:rPr>
                <w:rFonts w:hint="eastAsia"/>
                <w:b w:val="0"/>
                <w:bCs w:val="0"/>
                <w:color w:val="auto"/>
                <w:vertAlign w:val="baseline"/>
                <w:lang w:val="en-US" w:eastAsia="zh-CN"/>
              </w:rPr>
              <w:t>2013年9月，开放教育学院教师岗位从事学前教育专业教学，满11年</w:t>
            </w:r>
          </w:p>
        </w:tc>
        <w:tc>
          <w:tcPr>
            <w:tcW w:w="1997" w:type="dxa"/>
            <w:vAlign w:val="center"/>
          </w:tcPr>
          <w:p w14:paraId="08189680">
            <w:pPr>
              <w:jc w:val="left"/>
              <w:rPr>
                <w:rFonts w:hint="default"/>
                <w:b w:val="0"/>
                <w:bCs w:val="0"/>
                <w:color w:val="auto"/>
                <w:vertAlign w:val="baseline"/>
                <w:lang w:val="en-US" w:eastAsia="zh-CN"/>
              </w:rPr>
            </w:pPr>
            <w:r>
              <w:rPr>
                <w:rFonts w:hint="eastAsia"/>
                <w:b w:val="0"/>
                <w:bCs w:val="0"/>
                <w:color w:val="auto"/>
                <w:vertAlign w:val="baseline"/>
                <w:lang w:val="en-US" w:eastAsia="zh-CN"/>
              </w:rPr>
              <w:t>表3</w:t>
            </w:r>
          </w:p>
        </w:tc>
        <w:tc>
          <w:tcPr>
            <w:tcW w:w="1412" w:type="dxa"/>
            <w:vAlign w:val="center"/>
          </w:tcPr>
          <w:p w14:paraId="1947DADC">
            <w:pPr>
              <w:jc w:val="center"/>
              <w:rPr>
                <w:rFonts w:hint="default"/>
                <w:b/>
                <w:bCs/>
                <w:color w:val="auto"/>
                <w:vertAlign w:val="baseline"/>
                <w:lang w:val="en-US" w:eastAsia="zh-CN"/>
              </w:rPr>
            </w:pPr>
            <w:r>
              <w:rPr>
                <w:rFonts w:hint="eastAsia"/>
                <w:b w:val="0"/>
                <w:bCs w:val="0"/>
                <w:color w:val="auto"/>
                <w:vertAlign w:val="baseline"/>
                <w:lang w:val="en-US" w:eastAsia="zh-CN"/>
              </w:rPr>
              <w:t>5</w:t>
            </w:r>
          </w:p>
        </w:tc>
        <w:tc>
          <w:tcPr>
            <w:tcW w:w="2453" w:type="dxa"/>
            <w:vAlign w:val="center"/>
          </w:tcPr>
          <w:p w14:paraId="0008A832">
            <w:pPr>
              <w:jc w:val="center"/>
              <w:rPr>
                <w:rFonts w:hint="default"/>
                <w:b/>
                <w:bCs/>
                <w:color w:val="auto"/>
                <w:vertAlign w:val="baseline"/>
                <w:lang w:val="en-US" w:eastAsia="zh-CN"/>
              </w:rPr>
            </w:pPr>
            <w:r>
              <w:rPr>
                <w:rFonts w:hint="eastAsia"/>
                <w:b/>
                <w:bCs/>
                <w:color w:val="FF0000"/>
                <w:vertAlign w:val="baseline"/>
                <w:lang w:val="en-US" w:eastAsia="zh-CN"/>
              </w:rPr>
              <w:t>3（已复核）</w:t>
            </w:r>
          </w:p>
        </w:tc>
      </w:tr>
      <w:tr w14:paraId="5AECF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E60F1A4">
            <w:pPr>
              <w:jc w:val="left"/>
              <w:rPr>
                <w:rFonts w:hint="default"/>
                <w:b/>
                <w:bCs/>
                <w:vertAlign w:val="baseline"/>
                <w:lang w:val="en-US" w:eastAsia="zh-CN"/>
              </w:rPr>
            </w:pPr>
            <w:r>
              <w:rPr>
                <w:rFonts w:hint="eastAsia"/>
                <w:b/>
                <w:bCs/>
                <w:vertAlign w:val="baseline"/>
                <w:lang w:val="en-US" w:eastAsia="zh-CN"/>
              </w:rPr>
              <w:t>6-3</w:t>
            </w:r>
          </w:p>
        </w:tc>
        <w:tc>
          <w:tcPr>
            <w:tcW w:w="13436" w:type="dxa"/>
            <w:gridSpan w:val="4"/>
            <w:vAlign w:val="center"/>
          </w:tcPr>
          <w:p w14:paraId="335EAD66">
            <w:pPr>
              <w:jc w:val="left"/>
              <w:rPr>
                <w:rFonts w:hint="eastAsia"/>
                <w:b/>
                <w:bCs/>
                <w:color w:val="auto"/>
                <w:vertAlign w:val="baseline"/>
                <w:lang w:val="en-US" w:eastAsia="zh-CN"/>
              </w:rPr>
            </w:pPr>
            <w:r>
              <w:rPr>
                <w:rFonts w:hint="eastAsia"/>
                <w:b/>
                <w:bCs/>
                <w:color w:val="auto"/>
                <w:vertAlign w:val="baseline"/>
                <w:lang w:val="en-US" w:eastAsia="zh-CN"/>
              </w:rPr>
              <w:t>学校质量监控与评价中心根据参评人员任职期间课堂评教、常规教学状态数据、同行专家评价等数据得出参评人员教学质量评价得分，满分为5分。</w:t>
            </w:r>
          </w:p>
        </w:tc>
      </w:tr>
      <w:tr w14:paraId="24E9F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441F391">
            <w:pPr>
              <w:jc w:val="left"/>
              <w:rPr>
                <w:rFonts w:hint="eastAsia"/>
                <w:b/>
                <w:bCs/>
                <w:vertAlign w:val="baseline"/>
                <w:lang w:val="en-US" w:eastAsia="zh-CN"/>
              </w:rPr>
            </w:pPr>
          </w:p>
        </w:tc>
        <w:tc>
          <w:tcPr>
            <w:tcW w:w="7574" w:type="dxa"/>
            <w:vAlign w:val="center"/>
          </w:tcPr>
          <w:p w14:paraId="1434397E">
            <w:pPr>
              <w:jc w:val="left"/>
              <w:rPr>
                <w:rFonts w:hint="default"/>
                <w:b/>
                <w:bCs/>
                <w:color w:val="auto"/>
                <w:vertAlign w:val="baseline"/>
                <w:lang w:val="en-US" w:eastAsia="zh-CN"/>
              </w:rPr>
            </w:pPr>
            <w:r>
              <w:rPr>
                <w:rFonts w:hint="eastAsia"/>
                <w:b/>
                <w:bCs/>
                <w:color w:val="auto"/>
                <w:vertAlign w:val="baseline"/>
                <w:lang w:val="en-US" w:eastAsia="zh-CN"/>
              </w:rPr>
              <w:t>根据职能部门出具的教学质量评价得分自评分数</w:t>
            </w:r>
          </w:p>
        </w:tc>
        <w:tc>
          <w:tcPr>
            <w:tcW w:w="1997" w:type="dxa"/>
            <w:vAlign w:val="center"/>
          </w:tcPr>
          <w:p w14:paraId="392BF087">
            <w:pPr>
              <w:jc w:val="left"/>
              <w:rPr>
                <w:rFonts w:hint="default"/>
                <w:b/>
                <w:bCs/>
                <w:color w:val="auto"/>
                <w:vertAlign w:val="baseline"/>
                <w:lang w:val="en-US" w:eastAsia="zh-CN"/>
              </w:rPr>
            </w:pPr>
            <w:r>
              <w:rPr>
                <w:rFonts w:hint="eastAsia"/>
                <w:b w:val="0"/>
                <w:bCs w:val="0"/>
                <w:color w:val="auto"/>
                <w:vertAlign w:val="baseline"/>
                <w:lang w:val="en-US" w:eastAsia="zh-CN"/>
              </w:rPr>
              <w:t>表3P41-101</w:t>
            </w:r>
          </w:p>
        </w:tc>
        <w:tc>
          <w:tcPr>
            <w:tcW w:w="1412" w:type="dxa"/>
            <w:vAlign w:val="center"/>
          </w:tcPr>
          <w:p w14:paraId="6A5D8707">
            <w:pPr>
              <w:jc w:val="center"/>
              <w:rPr>
                <w:rFonts w:hint="default"/>
                <w:b/>
                <w:bCs/>
                <w:color w:val="auto"/>
                <w:vertAlign w:val="baseline"/>
                <w:lang w:val="en-US" w:eastAsia="zh-CN"/>
              </w:rPr>
            </w:pPr>
            <w:r>
              <w:rPr>
                <w:rFonts w:hint="eastAsia"/>
                <w:b w:val="0"/>
                <w:bCs w:val="0"/>
                <w:color w:val="auto"/>
                <w:vertAlign w:val="baseline"/>
                <w:lang w:val="en-US" w:eastAsia="zh-CN"/>
              </w:rPr>
              <w:t>5</w:t>
            </w:r>
          </w:p>
        </w:tc>
        <w:tc>
          <w:tcPr>
            <w:tcW w:w="2453" w:type="dxa"/>
            <w:vAlign w:val="center"/>
          </w:tcPr>
          <w:p w14:paraId="64FBAB5B">
            <w:pPr>
              <w:jc w:val="center"/>
              <w:rPr>
                <w:rFonts w:hint="eastAsia"/>
                <w:b/>
                <w:bCs/>
                <w:color w:val="auto"/>
                <w:vertAlign w:val="baseline"/>
                <w:lang w:val="en-US" w:eastAsia="zh-CN"/>
              </w:rPr>
            </w:pPr>
            <w:r>
              <w:rPr>
                <w:rFonts w:hint="eastAsia"/>
                <w:b/>
                <w:bCs/>
                <w:color w:val="FF0000"/>
                <w:vertAlign w:val="baseline"/>
                <w:lang w:val="en-US" w:eastAsia="zh-CN"/>
              </w:rPr>
              <w:t>0分校无</w:t>
            </w:r>
          </w:p>
        </w:tc>
      </w:tr>
      <w:tr w14:paraId="6AEBF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E5AFAF">
            <w:pPr>
              <w:jc w:val="left"/>
              <w:rPr>
                <w:rFonts w:hint="default"/>
                <w:b/>
                <w:bCs/>
                <w:vertAlign w:val="baseline"/>
                <w:lang w:val="en-US" w:eastAsia="zh-CN"/>
              </w:rPr>
            </w:pPr>
            <w:r>
              <w:rPr>
                <w:rFonts w:hint="eastAsia"/>
                <w:b/>
                <w:bCs/>
                <w:vertAlign w:val="baseline"/>
                <w:lang w:val="en-US" w:eastAsia="zh-CN"/>
              </w:rPr>
              <w:t>6-4</w:t>
            </w:r>
          </w:p>
        </w:tc>
        <w:tc>
          <w:tcPr>
            <w:tcW w:w="13436" w:type="dxa"/>
            <w:gridSpan w:val="4"/>
            <w:vAlign w:val="center"/>
          </w:tcPr>
          <w:p w14:paraId="78300A07">
            <w:pPr>
              <w:jc w:val="left"/>
              <w:rPr>
                <w:rFonts w:hint="eastAsia"/>
                <w:b/>
                <w:bCs/>
                <w:color w:val="auto"/>
                <w:vertAlign w:val="baseline"/>
                <w:lang w:val="en-US" w:eastAsia="zh-CN"/>
              </w:rPr>
            </w:pPr>
            <w:r>
              <w:rPr>
                <w:rFonts w:hint="eastAsia"/>
                <w:b/>
                <w:bCs/>
                <w:color w:val="auto"/>
                <w:vertAlign w:val="baseline"/>
                <w:lang w:val="en-US" w:eastAsia="zh-CN"/>
              </w:rPr>
              <w:t>主持或参与学科建设、专业建设、课程建设、“双创示范”、教学质量与教学改革工程项目、实验室（实习实训室）建设等情况。</w:t>
            </w:r>
          </w:p>
          <w:p w14:paraId="5528D9C2">
            <w:pPr>
              <w:jc w:val="left"/>
              <w:rPr>
                <w:rFonts w:hint="eastAsia"/>
                <w:b/>
                <w:bCs/>
                <w:color w:val="auto"/>
                <w:vertAlign w:val="baseline"/>
                <w:lang w:val="en-US" w:eastAsia="zh-CN"/>
              </w:rPr>
            </w:pPr>
            <w:r>
              <w:rPr>
                <w:rFonts w:hint="eastAsia"/>
                <w:b/>
                <w:bCs/>
                <w:color w:val="auto"/>
                <w:vertAlign w:val="baseline"/>
                <w:lang w:val="en-US" w:eastAsia="zh-CN"/>
              </w:rPr>
              <w:t>主持或参与建设情况所含各项可累加计分，满分为40分。</w:t>
            </w:r>
          </w:p>
        </w:tc>
      </w:tr>
      <w:tr w14:paraId="7BF79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CAA011B">
            <w:pPr>
              <w:jc w:val="left"/>
              <w:rPr>
                <w:rFonts w:hint="eastAsia"/>
                <w:b/>
                <w:bCs/>
                <w:vertAlign w:val="baseline"/>
                <w:lang w:val="en-US" w:eastAsia="zh-CN"/>
              </w:rPr>
            </w:pPr>
          </w:p>
        </w:tc>
        <w:tc>
          <w:tcPr>
            <w:tcW w:w="7574" w:type="dxa"/>
            <w:vAlign w:val="center"/>
          </w:tcPr>
          <w:p w14:paraId="3AD42EA1">
            <w:pPr>
              <w:pStyle w:val="2"/>
              <w:numPr>
                <w:ilvl w:val="0"/>
                <w:numId w:val="2"/>
              </w:numPr>
              <w:jc w:val="left"/>
              <w:rPr>
                <w:rFonts w:hint="eastAsia"/>
                <w:color w:val="auto"/>
                <w:lang w:val="en-US" w:eastAsia="zh-CN"/>
              </w:rPr>
            </w:pPr>
            <w:r>
              <w:rPr>
                <w:rFonts w:hint="eastAsia"/>
                <w:color w:val="auto"/>
                <w:lang w:val="en-US" w:eastAsia="zh-CN"/>
              </w:rPr>
              <w:t>幼儿园语言教育专题,2022年湖南开放大学，开放教育一级统筹课程网络教学团队建设，排名第三，已完成；</w:t>
            </w:r>
          </w:p>
        </w:tc>
        <w:tc>
          <w:tcPr>
            <w:tcW w:w="1997" w:type="dxa"/>
            <w:vAlign w:val="center"/>
          </w:tcPr>
          <w:p w14:paraId="121FB534">
            <w:pPr>
              <w:jc w:val="left"/>
              <w:rPr>
                <w:rFonts w:hint="default"/>
                <w:b/>
                <w:bCs/>
                <w:color w:val="auto"/>
                <w:vertAlign w:val="baseline"/>
                <w:lang w:val="en-US" w:eastAsia="zh-CN"/>
              </w:rPr>
            </w:pPr>
            <w:r>
              <w:rPr>
                <w:rFonts w:hint="eastAsia"/>
                <w:b w:val="0"/>
                <w:bCs w:val="0"/>
                <w:color w:val="auto"/>
                <w:vertAlign w:val="baseline"/>
                <w:lang w:val="en-US" w:eastAsia="zh-CN"/>
              </w:rPr>
              <w:t>表3P105-108</w:t>
            </w:r>
          </w:p>
        </w:tc>
        <w:tc>
          <w:tcPr>
            <w:tcW w:w="1412" w:type="dxa"/>
            <w:vAlign w:val="center"/>
          </w:tcPr>
          <w:p w14:paraId="61330CA4">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6FCA5384">
            <w:pPr>
              <w:jc w:val="center"/>
              <w:rPr>
                <w:rFonts w:hint="default"/>
                <w:b/>
                <w:bCs/>
                <w:color w:val="auto"/>
                <w:vertAlign w:val="baseline"/>
                <w:lang w:val="en-US" w:eastAsia="zh-CN"/>
              </w:rPr>
            </w:pPr>
            <w:r>
              <w:rPr>
                <w:rFonts w:hint="eastAsia"/>
                <w:b/>
                <w:bCs/>
                <w:color w:val="FF0000"/>
                <w:vertAlign w:val="baseline"/>
                <w:lang w:val="en-US" w:eastAsia="zh-CN"/>
              </w:rPr>
              <w:t>0（已复核）</w:t>
            </w:r>
          </w:p>
        </w:tc>
      </w:tr>
      <w:tr w14:paraId="4DD66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677F58F">
            <w:pPr>
              <w:jc w:val="left"/>
              <w:rPr>
                <w:rFonts w:hint="eastAsia"/>
                <w:b/>
                <w:bCs/>
                <w:vertAlign w:val="baseline"/>
                <w:lang w:val="en-US" w:eastAsia="zh-CN"/>
              </w:rPr>
            </w:pPr>
          </w:p>
        </w:tc>
        <w:tc>
          <w:tcPr>
            <w:tcW w:w="7574" w:type="dxa"/>
            <w:vAlign w:val="center"/>
          </w:tcPr>
          <w:p w14:paraId="10C94D24">
            <w:pPr>
              <w:pStyle w:val="2"/>
              <w:numPr>
                <w:ilvl w:val="0"/>
                <w:numId w:val="2"/>
              </w:numPr>
              <w:jc w:val="left"/>
              <w:rPr>
                <w:rFonts w:hint="eastAsia"/>
                <w:color w:val="auto"/>
                <w:lang w:val="en-US" w:eastAsia="zh-CN"/>
              </w:rPr>
            </w:pPr>
            <w:r>
              <w:rPr>
                <w:rFonts w:hint="eastAsia"/>
                <w:color w:val="auto"/>
                <w:lang w:val="en-US" w:eastAsia="zh-CN"/>
              </w:rPr>
              <w:t>幼儿园健康与体育活动,2022年湖南开放大学，开放教育一级统筹课程网络教学团队建设，排名第三，已完成；</w:t>
            </w:r>
          </w:p>
        </w:tc>
        <w:tc>
          <w:tcPr>
            <w:tcW w:w="1997" w:type="dxa"/>
            <w:vAlign w:val="center"/>
          </w:tcPr>
          <w:p w14:paraId="7E22BEC1">
            <w:pPr>
              <w:jc w:val="left"/>
              <w:rPr>
                <w:rFonts w:hint="default"/>
                <w:b/>
                <w:bCs/>
                <w:color w:val="auto"/>
                <w:vertAlign w:val="baseline"/>
                <w:lang w:val="en-US" w:eastAsia="zh-CN"/>
              </w:rPr>
            </w:pPr>
            <w:r>
              <w:rPr>
                <w:rFonts w:hint="eastAsia"/>
                <w:b w:val="0"/>
                <w:bCs w:val="0"/>
                <w:color w:val="auto"/>
                <w:vertAlign w:val="baseline"/>
                <w:lang w:val="en-US" w:eastAsia="zh-CN"/>
              </w:rPr>
              <w:t>表3P105-108</w:t>
            </w:r>
          </w:p>
        </w:tc>
        <w:tc>
          <w:tcPr>
            <w:tcW w:w="1412" w:type="dxa"/>
            <w:vAlign w:val="center"/>
          </w:tcPr>
          <w:p w14:paraId="1F2A944C">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7BDFEE2E">
            <w:pPr>
              <w:jc w:val="center"/>
              <w:rPr>
                <w:rFonts w:hint="default"/>
                <w:b/>
                <w:bCs/>
                <w:color w:val="auto"/>
                <w:vertAlign w:val="baseline"/>
                <w:lang w:val="en-US" w:eastAsia="zh-CN"/>
              </w:rPr>
            </w:pPr>
            <w:r>
              <w:rPr>
                <w:rFonts w:hint="eastAsia"/>
                <w:b/>
                <w:bCs/>
                <w:color w:val="FF0000"/>
                <w:vertAlign w:val="baseline"/>
                <w:lang w:val="en-US" w:eastAsia="zh-CN"/>
              </w:rPr>
              <w:t>0（已复核）</w:t>
            </w:r>
          </w:p>
        </w:tc>
      </w:tr>
      <w:tr w14:paraId="206E1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C94C08">
            <w:pPr>
              <w:jc w:val="left"/>
              <w:rPr>
                <w:rFonts w:hint="eastAsia"/>
                <w:b/>
                <w:bCs/>
                <w:vertAlign w:val="baseline"/>
                <w:lang w:val="en-US" w:eastAsia="zh-CN"/>
              </w:rPr>
            </w:pPr>
          </w:p>
        </w:tc>
        <w:tc>
          <w:tcPr>
            <w:tcW w:w="7574" w:type="dxa"/>
            <w:vAlign w:val="center"/>
          </w:tcPr>
          <w:p w14:paraId="6CF4B6A4">
            <w:pPr>
              <w:pStyle w:val="2"/>
              <w:numPr>
                <w:ilvl w:val="0"/>
                <w:numId w:val="2"/>
              </w:numPr>
              <w:jc w:val="left"/>
              <w:rPr>
                <w:rFonts w:hint="eastAsia"/>
                <w:color w:val="auto"/>
                <w:lang w:val="en-US" w:eastAsia="zh-CN"/>
              </w:rPr>
            </w:pPr>
            <w:r>
              <w:rPr>
                <w:rFonts w:hint="eastAsia"/>
                <w:color w:val="auto"/>
                <w:lang w:val="en-US" w:eastAsia="zh-CN"/>
              </w:rPr>
              <w:t>幼儿园语言教育专题,2023年湖南开放大学，开放教育自建网络教学团队建设，排名第三，已完成。</w:t>
            </w:r>
          </w:p>
        </w:tc>
        <w:tc>
          <w:tcPr>
            <w:tcW w:w="1997" w:type="dxa"/>
            <w:vAlign w:val="center"/>
          </w:tcPr>
          <w:p w14:paraId="7FA0C431">
            <w:pPr>
              <w:jc w:val="left"/>
              <w:rPr>
                <w:rFonts w:hint="default"/>
                <w:b/>
                <w:bCs/>
                <w:color w:val="auto"/>
                <w:vertAlign w:val="baseline"/>
                <w:lang w:val="en-US" w:eastAsia="zh-CN"/>
              </w:rPr>
            </w:pPr>
            <w:r>
              <w:rPr>
                <w:rFonts w:hint="eastAsia"/>
                <w:b w:val="0"/>
                <w:bCs w:val="0"/>
                <w:color w:val="auto"/>
                <w:vertAlign w:val="baseline"/>
                <w:lang w:val="en-US" w:eastAsia="zh-CN"/>
              </w:rPr>
              <w:t>表3P109-110</w:t>
            </w:r>
          </w:p>
        </w:tc>
        <w:tc>
          <w:tcPr>
            <w:tcW w:w="1412" w:type="dxa"/>
            <w:vAlign w:val="center"/>
          </w:tcPr>
          <w:p w14:paraId="406E8C5C">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1D462F1D">
            <w:pPr>
              <w:jc w:val="center"/>
              <w:rPr>
                <w:rFonts w:hint="default"/>
                <w:b/>
                <w:bCs/>
                <w:color w:val="auto"/>
                <w:vertAlign w:val="baseline"/>
                <w:lang w:val="en-US" w:eastAsia="zh-CN"/>
              </w:rPr>
            </w:pPr>
            <w:r>
              <w:rPr>
                <w:rFonts w:hint="eastAsia"/>
                <w:b/>
                <w:bCs/>
                <w:color w:val="FF0000"/>
                <w:vertAlign w:val="baseline"/>
                <w:lang w:val="en-US" w:eastAsia="zh-CN"/>
              </w:rPr>
              <w:t>0（已复核）</w:t>
            </w:r>
            <w:bookmarkStart w:id="0" w:name="_GoBack"/>
            <w:bookmarkEnd w:id="0"/>
          </w:p>
        </w:tc>
      </w:tr>
      <w:tr w14:paraId="1940D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2BB8FB">
            <w:pPr>
              <w:jc w:val="left"/>
              <w:rPr>
                <w:rFonts w:hint="default"/>
                <w:b/>
                <w:bCs/>
                <w:vertAlign w:val="baseline"/>
                <w:lang w:val="en-US" w:eastAsia="zh-CN"/>
              </w:rPr>
            </w:pPr>
            <w:r>
              <w:rPr>
                <w:rFonts w:hint="eastAsia"/>
                <w:b/>
                <w:bCs/>
                <w:vertAlign w:val="baseline"/>
                <w:lang w:val="en-US" w:eastAsia="zh-CN"/>
              </w:rPr>
              <w:t>6-5</w:t>
            </w:r>
          </w:p>
        </w:tc>
        <w:tc>
          <w:tcPr>
            <w:tcW w:w="13436" w:type="dxa"/>
            <w:gridSpan w:val="4"/>
            <w:vAlign w:val="center"/>
          </w:tcPr>
          <w:p w14:paraId="2DCE25A8">
            <w:pPr>
              <w:jc w:val="left"/>
              <w:rPr>
                <w:rFonts w:hint="eastAsia"/>
                <w:b/>
                <w:bCs/>
                <w:color w:val="auto"/>
                <w:vertAlign w:val="baseline"/>
                <w:lang w:val="en-US" w:eastAsia="zh-CN"/>
              </w:rPr>
            </w:pPr>
            <w:r>
              <w:rPr>
                <w:rFonts w:hint="eastAsia"/>
                <w:b/>
                <w:bCs/>
                <w:color w:val="auto"/>
                <w:vertAlign w:val="baseline"/>
                <w:lang w:val="en-US" w:eastAsia="zh-CN"/>
              </w:rPr>
              <w:t>获教学成果奖。获教学成果奖所含各项可累加计分，满分为40分。</w:t>
            </w:r>
          </w:p>
        </w:tc>
      </w:tr>
      <w:tr w14:paraId="1270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B9044A2">
            <w:pPr>
              <w:jc w:val="left"/>
              <w:rPr>
                <w:rFonts w:hint="eastAsia"/>
                <w:b/>
                <w:bCs/>
                <w:vertAlign w:val="baseline"/>
                <w:lang w:val="en-US" w:eastAsia="zh-CN"/>
              </w:rPr>
            </w:pPr>
          </w:p>
        </w:tc>
        <w:tc>
          <w:tcPr>
            <w:tcW w:w="7574" w:type="dxa"/>
            <w:vAlign w:val="center"/>
          </w:tcPr>
          <w:p w14:paraId="664B9C74">
            <w:pPr>
              <w:jc w:val="left"/>
              <w:rPr>
                <w:rFonts w:hint="default"/>
                <w:lang w:val="en-US" w:eastAsia="zh-CN"/>
              </w:rPr>
            </w:pPr>
            <w:r>
              <w:rPr>
                <w:rFonts w:hint="eastAsia"/>
                <w:lang w:val="en-US" w:eastAsia="zh-CN"/>
              </w:rPr>
              <w:t>无</w:t>
            </w:r>
          </w:p>
        </w:tc>
        <w:tc>
          <w:tcPr>
            <w:tcW w:w="1997" w:type="dxa"/>
            <w:vAlign w:val="center"/>
          </w:tcPr>
          <w:p w14:paraId="535CD3DD">
            <w:pPr>
              <w:jc w:val="left"/>
              <w:rPr>
                <w:rFonts w:hint="eastAsia"/>
                <w:b/>
                <w:bCs/>
                <w:vertAlign w:val="baseline"/>
                <w:lang w:val="en-US" w:eastAsia="zh-CN"/>
              </w:rPr>
            </w:pPr>
          </w:p>
        </w:tc>
        <w:tc>
          <w:tcPr>
            <w:tcW w:w="1412" w:type="dxa"/>
            <w:vAlign w:val="center"/>
          </w:tcPr>
          <w:p w14:paraId="6173EECC">
            <w:pPr>
              <w:jc w:val="left"/>
              <w:rPr>
                <w:rFonts w:hint="eastAsia"/>
                <w:b/>
                <w:bCs/>
                <w:vertAlign w:val="baseline"/>
                <w:lang w:val="en-US" w:eastAsia="zh-CN"/>
              </w:rPr>
            </w:pPr>
          </w:p>
        </w:tc>
        <w:tc>
          <w:tcPr>
            <w:tcW w:w="2453" w:type="dxa"/>
            <w:vAlign w:val="center"/>
          </w:tcPr>
          <w:p w14:paraId="57245F61">
            <w:pPr>
              <w:jc w:val="left"/>
              <w:rPr>
                <w:rFonts w:hint="eastAsia"/>
                <w:b/>
                <w:bCs/>
                <w:vertAlign w:val="baseline"/>
                <w:lang w:val="en-US" w:eastAsia="zh-CN"/>
              </w:rPr>
            </w:pPr>
          </w:p>
        </w:tc>
      </w:tr>
      <w:tr w14:paraId="3E31B9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D837BE6">
            <w:pPr>
              <w:jc w:val="left"/>
              <w:rPr>
                <w:rFonts w:hint="default"/>
                <w:b/>
                <w:bCs/>
                <w:vertAlign w:val="baseline"/>
                <w:lang w:val="en-US" w:eastAsia="zh-CN"/>
              </w:rPr>
            </w:pPr>
            <w:r>
              <w:rPr>
                <w:rFonts w:hint="eastAsia"/>
                <w:b/>
                <w:bCs/>
                <w:vertAlign w:val="baseline"/>
                <w:lang w:val="en-US" w:eastAsia="zh-CN"/>
              </w:rPr>
              <w:t>6-6</w:t>
            </w:r>
          </w:p>
        </w:tc>
        <w:tc>
          <w:tcPr>
            <w:tcW w:w="13436" w:type="dxa"/>
            <w:gridSpan w:val="4"/>
            <w:vAlign w:val="center"/>
          </w:tcPr>
          <w:p w14:paraId="4498312B">
            <w:pPr>
              <w:jc w:val="left"/>
              <w:rPr>
                <w:rFonts w:hint="eastAsia"/>
                <w:b/>
                <w:bCs/>
                <w:color w:val="auto"/>
                <w:vertAlign w:val="baseline"/>
                <w:lang w:val="en-US" w:eastAsia="zh-CN"/>
              </w:rPr>
            </w:pPr>
            <w:r>
              <w:rPr>
                <w:rFonts w:hint="eastAsia"/>
                <w:b/>
                <w:bCs/>
                <w:color w:val="auto"/>
                <w:vertAlign w:val="baseline"/>
                <w:lang w:val="en-US" w:eastAsia="zh-CN"/>
              </w:rPr>
              <w:t>指导学生参加竞赛、毕业设计、社会实践（调查）等活动获奖。指导学生获奖所含各项可累加计分，满分为30分。</w:t>
            </w:r>
          </w:p>
        </w:tc>
      </w:tr>
      <w:tr w14:paraId="7176F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711AE37">
            <w:pPr>
              <w:jc w:val="left"/>
              <w:rPr>
                <w:rFonts w:hint="eastAsia"/>
                <w:b w:val="0"/>
                <w:bCs w:val="0"/>
                <w:color w:val="FF0000"/>
                <w:vertAlign w:val="baseline"/>
                <w:lang w:val="en-US" w:eastAsia="zh-CN"/>
              </w:rPr>
            </w:pPr>
          </w:p>
        </w:tc>
        <w:tc>
          <w:tcPr>
            <w:tcW w:w="7574" w:type="dxa"/>
            <w:vAlign w:val="center"/>
          </w:tcPr>
          <w:p w14:paraId="0C2AE84F">
            <w:pPr>
              <w:jc w:val="left"/>
              <w:rPr>
                <w:rFonts w:hint="default"/>
                <w:b w:val="0"/>
                <w:bCs w:val="0"/>
                <w:color w:val="auto"/>
                <w:vertAlign w:val="baseline"/>
                <w:lang w:val="en-US" w:eastAsia="zh-CN"/>
              </w:rPr>
            </w:pPr>
            <w:r>
              <w:rPr>
                <w:rFonts w:hint="eastAsia"/>
                <w:b w:val="0"/>
                <w:bCs w:val="0"/>
                <w:color w:val="auto"/>
                <w:vertAlign w:val="baseline"/>
                <w:lang w:val="en-US" w:eastAsia="zh-CN"/>
              </w:rPr>
              <w:t>2018年</w:t>
            </w:r>
            <w:r>
              <w:rPr>
                <w:rFonts w:hint="eastAsia"/>
                <w:b w:val="0"/>
                <w:bCs w:val="0"/>
                <w:color w:val="auto"/>
                <w:vertAlign w:val="baseline"/>
                <w:lang w:eastAsia="zh-CN"/>
              </w:rPr>
              <w:t>，</w:t>
            </w:r>
            <w:r>
              <w:rPr>
                <w:rFonts w:hint="eastAsia"/>
                <w:b w:val="0"/>
                <w:bCs w:val="0"/>
                <w:color w:val="auto"/>
                <w:vertAlign w:val="baseline"/>
                <w:lang w:val="en-US" w:eastAsia="zh-CN"/>
              </w:rPr>
              <w:t>全省电大优秀毕业作业（论文）竞赛“优秀指导教师”，排名第一</w:t>
            </w:r>
          </w:p>
        </w:tc>
        <w:tc>
          <w:tcPr>
            <w:tcW w:w="1997" w:type="dxa"/>
            <w:vAlign w:val="center"/>
          </w:tcPr>
          <w:p w14:paraId="4F922EA5">
            <w:pPr>
              <w:jc w:val="left"/>
              <w:rPr>
                <w:rFonts w:hint="default"/>
                <w:b/>
                <w:bCs/>
                <w:color w:val="auto"/>
                <w:vertAlign w:val="baseline"/>
                <w:lang w:val="en-US" w:eastAsia="zh-CN"/>
              </w:rPr>
            </w:pPr>
            <w:r>
              <w:rPr>
                <w:rFonts w:hint="eastAsia"/>
                <w:b w:val="0"/>
                <w:bCs w:val="0"/>
                <w:color w:val="auto"/>
                <w:vertAlign w:val="baseline"/>
                <w:lang w:val="en-US" w:eastAsia="zh-CN"/>
              </w:rPr>
              <w:t>表3P111-113</w:t>
            </w:r>
          </w:p>
        </w:tc>
        <w:tc>
          <w:tcPr>
            <w:tcW w:w="1412" w:type="dxa"/>
            <w:vAlign w:val="center"/>
          </w:tcPr>
          <w:p w14:paraId="32FB6DCC">
            <w:pPr>
              <w:jc w:val="center"/>
              <w:rPr>
                <w:rFonts w:hint="default"/>
                <w:b/>
                <w:bCs/>
                <w:color w:val="auto"/>
                <w:vertAlign w:val="baseline"/>
                <w:lang w:val="en-US" w:eastAsia="zh-CN"/>
              </w:rPr>
            </w:pPr>
            <w:r>
              <w:rPr>
                <w:rFonts w:hint="eastAsia"/>
                <w:b w:val="0"/>
                <w:bCs w:val="0"/>
                <w:color w:val="auto"/>
                <w:vertAlign w:val="baseline"/>
                <w:lang w:val="en-US" w:eastAsia="zh-CN"/>
              </w:rPr>
              <w:t>1</w:t>
            </w:r>
          </w:p>
        </w:tc>
        <w:tc>
          <w:tcPr>
            <w:tcW w:w="2453" w:type="dxa"/>
            <w:vAlign w:val="center"/>
          </w:tcPr>
          <w:p w14:paraId="520D2128">
            <w:pPr>
              <w:jc w:val="center"/>
              <w:rPr>
                <w:rFonts w:hint="default"/>
                <w:b/>
                <w:bCs/>
                <w:color w:val="auto"/>
                <w:vertAlign w:val="baseline"/>
                <w:lang w:val="en-US" w:eastAsia="zh-CN"/>
              </w:rPr>
            </w:pPr>
            <w:r>
              <w:rPr>
                <w:rFonts w:hint="eastAsia"/>
                <w:b/>
                <w:bCs/>
                <w:color w:val="auto"/>
                <w:vertAlign w:val="baseline"/>
                <w:lang w:val="en-US" w:eastAsia="zh-CN"/>
              </w:rPr>
              <w:t>1</w:t>
            </w:r>
          </w:p>
        </w:tc>
      </w:tr>
      <w:tr w14:paraId="7301F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0C29FBF">
            <w:pPr>
              <w:jc w:val="left"/>
              <w:rPr>
                <w:rFonts w:hint="default"/>
                <w:b/>
                <w:bCs/>
                <w:vertAlign w:val="baseline"/>
                <w:lang w:val="en-US" w:eastAsia="zh-CN"/>
              </w:rPr>
            </w:pPr>
            <w:r>
              <w:rPr>
                <w:rFonts w:hint="eastAsia"/>
                <w:b/>
                <w:bCs/>
                <w:vertAlign w:val="baseline"/>
                <w:lang w:val="en-US" w:eastAsia="zh-CN"/>
              </w:rPr>
              <w:t>6-7</w:t>
            </w:r>
          </w:p>
        </w:tc>
        <w:tc>
          <w:tcPr>
            <w:tcW w:w="13436" w:type="dxa"/>
            <w:gridSpan w:val="4"/>
            <w:vAlign w:val="center"/>
          </w:tcPr>
          <w:p w14:paraId="4BCE6A82">
            <w:pPr>
              <w:jc w:val="left"/>
              <w:rPr>
                <w:rFonts w:hint="eastAsia"/>
                <w:b/>
                <w:bCs/>
                <w:color w:val="auto"/>
                <w:vertAlign w:val="baseline"/>
                <w:lang w:val="en-US" w:eastAsia="zh-CN"/>
              </w:rPr>
            </w:pPr>
            <w:r>
              <w:rPr>
                <w:rFonts w:hint="eastAsia"/>
                <w:b/>
                <w:bCs/>
                <w:color w:val="auto"/>
                <w:vertAlign w:val="baseline"/>
                <w:lang w:val="en-US" w:eastAsia="zh-CN"/>
              </w:rPr>
              <w:t>教案评优。优、良、合格、不合格四个等级，对应计分为8分、5分、3分、0分。</w:t>
            </w:r>
          </w:p>
        </w:tc>
      </w:tr>
      <w:tr w14:paraId="73812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8DDF53">
            <w:pPr>
              <w:jc w:val="left"/>
              <w:rPr>
                <w:rFonts w:hint="eastAsia"/>
                <w:b/>
                <w:bCs/>
                <w:vertAlign w:val="baseline"/>
                <w:lang w:val="en-US" w:eastAsia="zh-CN"/>
              </w:rPr>
            </w:pPr>
          </w:p>
        </w:tc>
        <w:tc>
          <w:tcPr>
            <w:tcW w:w="7574" w:type="dxa"/>
            <w:vAlign w:val="center"/>
          </w:tcPr>
          <w:p w14:paraId="3B3283D8">
            <w:pPr>
              <w:jc w:val="left"/>
              <w:rPr>
                <w:rFonts w:hint="default"/>
                <w:b/>
                <w:bCs/>
                <w:color w:val="auto"/>
                <w:vertAlign w:val="baseline"/>
                <w:lang w:val="en-US" w:eastAsia="zh-CN"/>
              </w:rPr>
            </w:pPr>
            <w:r>
              <w:rPr>
                <w:rFonts w:hint="eastAsia"/>
                <w:b/>
                <w:bCs/>
                <w:color w:val="auto"/>
                <w:vertAlign w:val="baseline"/>
                <w:lang w:val="en-US" w:eastAsia="zh-CN"/>
              </w:rPr>
              <w:t>教案优秀</w:t>
            </w:r>
          </w:p>
        </w:tc>
        <w:tc>
          <w:tcPr>
            <w:tcW w:w="1997" w:type="dxa"/>
            <w:vAlign w:val="center"/>
          </w:tcPr>
          <w:p w14:paraId="28BC031E">
            <w:pPr>
              <w:jc w:val="left"/>
              <w:rPr>
                <w:rFonts w:hint="default"/>
                <w:b w:val="0"/>
                <w:bCs w:val="0"/>
                <w:color w:val="auto"/>
                <w:vertAlign w:val="baseline"/>
                <w:lang w:val="en-US" w:eastAsia="zh-CN"/>
              </w:rPr>
            </w:pPr>
            <w:r>
              <w:rPr>
                <w:rFonts w:hint="eastAsia"/>
                <w:b w:val="0"/>
                <w:bCs w:val="0"/>
                <w:color w:val="auto"/>
                <w:vertAlign w:val="baseline"/>
                <w:lang w:val="en-US" w:eastAsia="zh-CN"/>
              </w:rPr>
              <w:t>见教案</w:t>
            </w:r>
          </w:p>
        </w:tc>
        <w:tc>
          <w:tcPr>
            <w:tcW w:w="1412" w:type="dxa"/>
            <w:vAlign w:val="center"/>
          </w:tcPr>
          <w:p w14:paraId="3A46987A">
            <w:pPr>
              <w:jc w:val="center"/>
              <w:rPr>
                <w:rFonts w:hint="default"/>
                <w:b w:val="0"/>
                <w:bCs w:val="0"/>
                <w:color w:val="auto"/>
                <w:vertAlign w:val="baseline"/>
                <w:lang w:val="en-US" w:eastAsia="zh-CN"/>
              </w:rPr>
            </w:pPr>
            <w:r>
              <w:rPr>
                <w:rFonts w:hint="eastAsia"/>
                <w:b w:val="0"/>
                <w:bCs w:val="0"/>
                <w:color w:val="auto"/>
                <w:vertAlign w:val="baseline"/>
                <w:lang w:val="en-US" w:eastAsia="zh-CN"/>
              </w:rPr>
              <w:t>8</w:t>
            </w:r>
          </w:p>
        </w:tc>
        <w:tc>
          <w:tcPr>
            <w:tcW w:w="2453" w:type="dxa"/>
            <w:vAlign w:val="center"/>
          </w:tcPr>
          <w:p w14:paraId="24A86576">
            <w:pPr>
              <w:jc w:val="center"/>
              <w:rPr>
                <w:rFonts w:hint="default"/>
                <w:b/>
                <w:bCs/>
                <w:color w:val="auto"/>
                <w:vertAlign w:val="baseline"/>
                <w:lang w:val="en-US" w:eastAsia="zh-CN"/>
              </w:rPr>
            </w:pPr>
            <w:r>
              <w:rPr>
                <w:rFonts w:hint="eastAsia"/>
                <w:b/>
                <w:bCs/>
                <w:color w:val="auto"/>
                <w:vertAlign w:val="baseline"/>
                <w:lang w:val="en-US" w:eastAsia="zh-CN"/>
              </w:rPr>
              <w:t>3</w:t>
            </w:r>
          </w:p>
        </w:tc>
      </w:tr>
      <w:tr w14:paraId="786BE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D42FA51">
            <w:pPr>
              <w:jc w:val="left"/>
              <w:rPr>
                <w:rFonts w:hint="default"/>
                <w:b/>
                <w:bCs/>
                <w:vertAlign w:val="baseline"/>
                <w:lang w:val="en-US" w:eastAsia="zh-CN"/>
              </w:rPr>
            </w:pPr>
            <w:r>
              <w:rPr>
                <w:rFonts w:hint="eastAsia"/>
                <w:b/>
                <w:bCs/>
                <w:vertAlign w:val="baseline"/>
                <w:lang w:val="en-US" w:eastAsia="zh-CN"/>
              </w:rPr>
              <w:t>6-8</w:t>
            </w:r>
          </w:p>
        </w:tc>
        <w:tc>
          <w:tcPr>
            <w:tcW w:w="13436" w:type="dxa"/>
            <w:gridSpan w:val="4"/>
            <w:vAlign w:val="center"/>
          </w:tcPr>
          <w:p w14:paraId="4BF3DBB0">
            <w:pPr>
              <w:jc w:val="left"/>
              <w:rPr>
                <w:rFonts w:hint="eastAsia"/>
                <w:b/>
                <w:bCs/>
                <w:vertAlign w:val="baseline"/>
                <w:lang w:val="en-US" w:eastAsia="zh-CN"/>
              </w:rPr>
            </w:pPr>
            <w:r>
              <w:rPr>
                <w:rFonts w:hint="eastAsia"/>
                <w:b/>
                <w:bCs/>
                <w:vertAlign w:val="baseline"/>
                <w:lang w:val="en-US" w:eastAsia="zh-CN"/>
              </w:rPr>
              <w:t>教学技能竞赛获奖情况</w:t>
            </w:r>
          </w:p>
        </w:tc>
      </w:tr>
      <w:tr w14:paraId="67A6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5CD62AE">
            <w:pPr>
              <w:jc w:val="left"/>
              <w:rPr>
                <w:rFonts w:hint="eastAsia"/>
                <w:b/>
                <w:bCs/>
                <w:color w:val="auto"/>
                <w:vertAlign w:val="baseline"/>
                <w:lang w:val="en-US" w:eastAsia="zh-CN"/>
              </w:rPr>
            </w:pPr>
          </w:p>
        </w:tc>
        <w:tc>
          <w:tcPr>
            <w:tcW w:w="7574" w:type="dxa"/>
            <w:vAlign w:val="center"/>
          </w:tcPr>
          <w:p w14:paraId="4BBB9794">
            <w:pPr>
              <w:jc w:val="left"/>
              <w:rPr>
                <w:rFonts w:hint="eastAsia"/>
                <w:b/>
                <w:bCs/>
                <w:color w:val="auto"/>
                <w:vertAlign w:val="baseline"/>
                <w:lang w:val="en-US" w:eastAsia="zh-CN"/>
              </w:rPr>
            </w:pPr>
            <w:r>
              <w:rPr>
                <w:rFonts w:hint="eastAsia"/>
                <w:b w:val="0"/>
                <w:bCs w:val="0"/>
                <w:color w:val="auto"/>
                <w:vertAlign w:val="baseline"/>
                <w:lang w:val="en-US" w:eastAsia="zh-CN"/>
              </w:rPr>
              <w:t>1.2021年，市厅级，</w:t>
            </w:r>
            <w:r>
              <w:rPr>
                <w:rFonts w:hint="eastAsia"/>
                <w:b w:val="0"/>
                <w:bCs w:val="0"/>
                <w:color w:val="auto"/>
                <w:vertAlign w:val="baseline"/>
                <w:lang w:eastAsia="zh-CN"/>
              </w:rPr>
              <w:t>教育类专业课程思政教学案例大赛二等奖，排名第一，</w:t>
            </w:r>
            <w:r>
              <w:rPr>
                <w:rFonts w:hint="eastAsia"/>
                <w:b w:val="0"/>
                <w:bCs w:val="0"/>
                <w:color w:val="auto"/>
                <w:vertAlign w:val="baseline"/>
                <w:lang w:val="en-US" w:eastAsia="zh-CN"/>
              </w:rPr>
              <w:t>湖南开放大学；</w:t>
            </w:r>
          </w:p>
        </w:tc>
        <w:tc>
          <w:tcPr>
            <w:tcW w:w="1997" w:type="dxa"/>
            <w:vAlign w:val="center"/>
          </w:tcPr>
          <w:p w14:paraId="19EA33BD">
            <w:pPr>
              <w:jc w:val="center"/>
              <w:rPr>
                <w:rFonts w:hint="default"/>
                <w:b w:val="0"/>
                <w:bCs w:val="0"/>
                <w:vertAlign w:val="baseline"/>
                <w:lang w:val="en-US" w:eastAsia="zh-CN"/>
              </w:rPr>
            </w:pPr>
            <w:r>
              <w:rPr>
                <w:rFonts w:hint="eastAsia"/>
                <w:b w:val="0"/>
                <w:bCs w:val="0"/>
                <w:vertAlign w:val="baseline"/>
                <w:lang w:val="en-US" w:eastAsia="zh-CN"/>
              </w:rPr>
              <w:t>表3P118-120</w:t>
            </w:r>
          </w:p>
        </w:tc>
        <w:tc>
          <w:tcPr>
            <w:tcW w:w="1412" w:type="dxa"/>
            <w:vAlign w:val="center"/>
          </w:tcPr>
          <w:p w14:paraId="7C2AA489">
            <w:pPr>
              <w:jc w:val="center"/>
              <w:rPr>
                <w:rFonts w:hint="default"/>
                <w:b w:val="0"/>
                <w:bCs w:val="0"/>
                <w:vertAlign w:val="baseline"/>
                <w:lang w:val="en-US" w:eastAsia="zh-CN"/>
              </w:rPr>
            </w:pPr>
            <w:r>
              <w:rPr>
                <w:rFonts w:hint="eastAsia"/>
                <w:b w:val="0"/>
                <w:bCs w:val="0"/>
                <w:vertAlign w:val="baseline"/>
                <w:lang w:val="en-US" w:eastAsia="zh-CN"/>
              </w:rPr>
              <w:t>2</w:t>
            </w:r>
          </w:p>
        </w:tc>
        <w:tc>
          <w:tcPr>
            <w:tcW w:w="2453" w:type="dxa"/>
            <w:vAlign w:val="center"/>
          </w:tcPr>
          <w:p w14:paraId="23FF052B">
            <w:pPr>
              <w:jc w:val="center"/>
              <w:rPr>
                <w:rFonts w:hint="default"/>
                <w:b/>
                <w:bCs/>
                <w:vertAlign w:val="baseline"/>
                <w:lang w:val="en-US" w:eastAsia="zh-CN"/>
              </w:rPr>
            </w:pPr>
            <w:r>
              <w:rPr>
                <w:rFonts w:hint="eastAsia"/>
                <w:b/>
                <w:bCs/>
                <w:vertAlign w:val="baseline"/>
                <w:lang w:val="en-US" w:eastAsia="zh-CN"/>
              </w:rPr>
              <w:t>2</w:t>
            </w:r>
          </w:p>
        </w:tc>
      </w:tr>
      <w:tr w14:paraId="450E4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4AF338">
            <w:pPr>
              <w:jc w:val="left"/>
              <w:rPr>
                <w:rFonts w:hint="eastAsia"/>
                <w:b/>
                <w:bCs/>
                <w:color w:val="auto"/>
                <w:vertAlign w:val="baseline"/>
                <w:lang w:val="en-US" w:eastAsia="zh-CN"/>
              </w:rPr>
            </w:pPr>
          </w:p>
        </w:tc>
        <w:tc>
          <w:tcPr>
            <w:tcW w:w="7574" w:type="dxa"/>
            <w:vAlign w:val="center"/>
          </w:tcPr>
          <w:p w14:paraId="5DBAD440">
            <w:pPr>
              <w:jc w:val="left"/>
              <w:rPr>
                <w:rFonts w:hint="eastAsia"/>
                <w:b w:val="0"/>
                <w:bCs w:val="0"/>
                <w:color w:val="auto"/>
                <w:vertAlign w:val="baseline"/>
                <w:lang w:val="en-US" w:eastAsia="zh-CN"/>
              </w:rPr>
            </w:pPr>
            <w:r>
              <w:rPr>
                <w:rFonts w:hint="eastAsia"/>
                <w:b w:val="0"/>
                <w:bCs w:val="0"/>
                <w:color w:val="auto"/>
                <w:vertAlign w:val="baseline"/>
                <w:lang w:val="en-US" w:eastAsia="zh-CN"/>
              </w:rPr>
              <w:t>2.2022年，市厅级，</w:t>
            </w:r>
            <w:r>
              <w:rPr>
                <w:rFonts w:hint="eastAsia"/>
                <w:b w:val="0"/>
                <w:bCs w:val="0"/>
                <w:color w:val="auto"/>
                <w:vertAlign w:val="baseline"/>
                <w:lang w:eastAsia="zh-CN"/>
              </w:rPr>
              <w:t>教育类专业课程思政优秀教学设计方案比赛三等奖，排名第一，</w:t>
            </w:r>
            <w:r>
              <w:rPr>
                <w:rFonts w:hint="eastAsia"/>
                <w:b w:val="0"/>
                <w:bCs w:val="0"/>
                <w:color w:val="auto"/>
                <w:vertAlign w:val="baseline"/>
                <w:lang w:val="en-US" w:eastAsia="zh-CN"/>
              </w:rPr>
              <w:t>湖南开放大学；</w:t>
            </w:r>
          </w:p>
        </w:tc>
        <w:tc>
          <w:tcPr>
            <w:tcW w:w="1997" w:type="dxa"/>
            <w:vAlign w:val="center"/>
          </w:tcPr>
          <w:p w14:paraId="3486C247">
            <w:pPr>
              <w:jc w:val="center"/>
              <w:rPr>
                <w:rFonts w:hint="default"/>
                <w:b w:val="0"/>
                <w:bCs w:val="0"/>
                <w:vertAlign w:val="baseline"/>
                <w:lang w:val="en-US" w:eastAsia="zh-CN"/>
              </w:rPr>
            </w:pPr>
            <w:r>
              <w:rPr>
                <w:rFonts w:hint="eastAsia"/>
                <w:b w:val="0"/>
                <w:bCs w:val="0"/>
                <w:vertAlign w:val="baseline"/>
                <w:lang w:val="en-US" w:eastAsia="zh-CN"/>
              </w:rPr>
              <w:t>表3P121-124</w:t>
            </w:r>
          </w:p>
        </w:tc>
        <w:tc>
          <w:tcPr>
            <w:tcW w:w="1412" w:type="dxa"/>
            <w:vAlign w:val="center"/>
          </w:tcPr>
          <w:p w14:paraId="3EBDCFF0">
            <w:pPr>
              <w:jc w:val="center"/>
              <w:rPr>
                <w:rFonts w:hint="default"/>
                <w:b w:val="0"/>
                <w:bCs w:val="0"/>
                <w:vertAlign w:val="baseline"/>
                <w:lang w:val="en-US" w:eastAsia="zh-CN"/>
              </w:rPr>
            </w:pPr>
            <w:r>
              <w:rPr>
                <w:rFonts w:hint="eastAsia"/>
                <w:b w:val="0"/>
                <w:bCs w:val="0"/>
                <w:vertAlign w:val="baseline"/>
                <w:lang w:val="en-US" w:eastAsia="zh-CN"/>
              </w:rPr>
              <w:t>1</w:t>
            </w:r>
          </w:p>
        </w:tc>
        <w:tc>
          <w:tcPr>
            <w:tcW w:w="2453" w:type="dxa"/>
            <w:vAlign w:val="center"/>
          </w:tcPr>
          <w:p w14:paraId="22E7E28B">
            <w:pPr>
              <w:jc w:val="center"/>
              <w:rPr>
                <w:rFonts w:hint="default"/>
                <w:b/>
                <w:bCs/>
                <w:vertAlign w:val="baseline"/>
                <w:lang w:val="en-US" w:eastAsia="zh-CN"/>
              </w:rPr>
            </w:pPr>
            <w:r>
              <w:rPr>
                <w:rFonts w:hint="eastAsia"/>
                <w:b/>
                <w:bCs/>
                <w:vertAlign w:val="baseline"/>
                <w:lang w:val="en-US" w:eastAsia="zh-CN"/>
              </w:rPr>
              <w:t>1</w:t>
            </w:r>
          </w:p>
        </w:tc>
      </w:tr>
      <w:tr w14:paraId="20E83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414B56D">
            <w:pPr>
              <w:jc w:val="left"/>
              <w:rPr>
                <w:rFonts w:hint="eastAsia"/>
                <w:b/>
                <w:bCs/>
                <w:color w:val="auto"/>
                <w:vertAlign w:val="baseline"/>
                <w:lang w:val="en-US" w:eastAsia="zh-CN"/>
              </w:rPr>
            </w:pPr>
          </w:p>
        </w:tc>
        <w:tc>
          <w:tcPr>
            <w:tcW w:w="7574" w:type="dxa"/>
            <w:vAlign w:val="center"/>
          </w:tcPr>
          <w:p w14:paraId="23D29F49">
            <w:pPr>
              <w:jc w:val="left"/>
              <w:rPr>
                <w:rFonts w:hint="eastAsia"/>
                <w:b w:val="0"/>
                <w:bCs w:val="0"/>
                <w:color w:val="auto"/>
                <w:vertAlign w:val="baseline"/>
                <w:lang w:val="en-US" w:eastAsia="zh-CN"/>
              </w:rPr>
            </w:pPr>
            <w:r>
              <w:rPr>
                <w:rFonts w:hint="eastAsia"/>
                <w:b w:val="0"/>
                <w:bCs w:val="0"/>
                <w:color w:val="auto"/>
                <w:vertAlign w:val="baseline"/>
                <w:lang w:val="en-US" w:eastAsia="zh-CN"/>
              </w:rPr>
              <w:t>3.2023年，市厅级，</w:t>
            </w:r>
            <w:r>
              <w:rPr>
                <w:rFonts w:hint="eastAsia"/>
                <w:b w:val="0"/>
                <w:bCs w:val="0"/>
                <w:color w:val="auto"/>
                <w:vertAlign w:val="baseline"/>
                <w:lang w:eastAsia="zh-CN"/>
              </w:rPr>
              <w:t>办学体系教师直播教学能力大赛三等奖，排名第一，</w:t>
            </w:r>
            <w:r>
              <w:rPr>
                <w:rFonts w:hint="eastAsia"/>
                <w:b w:val="0"/>
                <w:bCs w:val="0"/>
                <w:color w:val="auto"/>
                <w:vertAlign w:val="baseline"/>
                <w:lang w:val="en-US" w:eastAsia="zh-CN"/>
              </w:rPr>
              <w:t>湖南开放大学；</w:t>
            </w:r>
          </w:p>
        </w:tc>
        <w:tc>
          <w:tcPr>
            <w:tcW w:w="1997" w:type="dxa"/>
            <w:vAlign w:val="center"/>
          </w:tcPr>
          <w:p w14:paraId="6F903A5E">
            <w:pPr>
              <w:jc w:val="center"/>
              <w:rPr>
                <w:rFonts w:hint="default"/>
                <w:b w:val="0"/>
                <w:bCs w:val="0"/>
                <w:vertAlign w:val="baseline"/>
                <w:lang w:val="en-US" w:eastAsia="zh-CN"/>
              </w:rPr>
            </w:pPr>
            <w:r>
              <w:rPr>
                <w:rFonts w:hint="eastAsia"/>
                <w:b w:val="0"/>
                <w:bCs w:val="0"/>
                <w:vertAlign w:val="baseline"/>
                <w:lang w:val="en-US" w:eastAsia="zh-CN"/>
              </w:rPr>
              <w:t>表3P125-128</w:t>
            </w:r>
          </w:p>
        </w:tc>
        <w:tc>
          <w:tcPr>
            <w:tcW w:w="1412" w:type="dxa"/>
            <w:vAlign w:val="center"/>
          </w:tcPr>
          <w:p w14:paraId="7BEC62BB">
            <w:pPr>
              <w:jc w:val="center"/>
              <w:rPr>
                <w:rFonts w:hint="default"/>
                <w:b w:val="0"/>
                <w:bCs w:val="0"/>
                <w:vertAlign w:val="baseline"/>
                <w:lang w:val="en-US" w:eastAsia="zh-CN"/>
              </w:rPr>
            </w:pPr>
            <w:r>
              <w:rPr>
                <w:rFonts w:hint="eastAsia"/>
                <w:b w:val="0"/>
                <w:bCs w:val="0"/>
                <w:vertAlign w:val="baseline"/>
                <w:lang w:val="en-US" w:eastAsia="zh-CN"/>
              </w:rPr>
              <w:t>1</w:t>
            </w:r>
          </w:p>
        </w:tc>
        <w:tc>
          <w:tcPr>
            <w:tcW w:w="2453" w:type="dxa"/>
            <w:vAlign w:val="center"/>
          </w:tcPr>
          <w:p w14:paraId="6D88CC6E">
            <w:pPr>
              <w:jc w:val="center"/>
              <w:rPr>
                <w:rFonts w:hint="default"/>
                <w:b/>
                <w:bCs/>
                <w:vertAlign w:val="baseline"/>
                <w:lang w:val="en-US" w:eastAsia="zh-CN"/>
              </w:rPr>
            </w:pPr>
            <w:r>
              <w:rPr>
                <w:rFonts w:hint="eastAsia"/>
                <w:b/>
                <w:bCs/>
                <w:vertAlign w:val="baseline"/>
                <w:lang w:val="en-US" w:eastAsia="zh-CN"/>
              </w:rPr>
              <w:t>1</w:t>
            </w:r>
          </w:p>
        </w:tc>
      </w:tr>
      <w:tr w14:paraId="6A1C1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9E12F65">
            <w:pPr>
              <w:jc w:val="left"/>
              <w:rPr>
                <w:rFonts w:hint="eastAsia"/>
                <w:b/>
                <w:bCs/>
                <w:color w:val="auto"/>
                <w:vertAlign w:val="baseline"/>
                <w:lang w:val="en-US" w:eastAsia="zh-CN"/>
              </w:rPr>
            </w:pPr>
          </w:p>
        </w:tc>
        <w:tc>
          <w:tcPr>
            <w:tcW w:w="7574" w:type="dxa"/>
            <w:vAlign w:val="center"/>
          </w:tcPr>
          <w:p w14:paraId="03626BAF">
            <w:pPr>
              <w:jc w:val="left"/>
              <w:rPr>
                <w:rFonts w:hint="eastAsia"/>
                <w:b w:val="0"/>
                <w:bCs w:val="0"/>
                <w:color w:val="auto"/>
                <w:vertAlign w:val="baseline"/>
                <w:lang w:val="en-US" w:eastAsia="zh-CN"/>
              </w:rPr>
            </w:pPr>
            <w:r>
              <w:rPr>
                <w:rFonts w:hint="eastAsia"/>
                <w:b w:val="0"/>
                <w:bCs w:val="0"/>
                <w:color w:val="auto"/>
                <w:vertAlign w:val="baseline"/>
                <w:lang w:val="en-US" w:eastAsia="zh-CN"/>
              </w:rPr>
              <w:t>4.2023年，市厅级，</w:t>
            </w:r>
            <w:r>
              <w:rPr>
                <w:rFonts w:hint="eastAsia"/>
                <w:b w:val="0"/>
                <w:bCs w:val="0"/>
                <w:color w:val="auto"/>
                <w:vertAlign w:val="baseline"/>
                <w:lang w:eastAsia="zh-CN"/>
              </w:rPr>
              <w:t>湖南开放大学首届思想政治理论课实践教学成果三等奖，排名第</w:t>
            </w:r>
            <w:r>
              <w:rPr>
                <w:rFonts w:hint="eastAsia"/>
                <w:b w:val="0"/>
                <w:bCs w:val="0"/>
                <w:color w:val="auto"/>
                <w:vertAlign w:val="baseline"/>
                <w:lang w:val="en-US" w:eastAsia="zh-CN"/>
              </w:rPr>
              <w:t>二</w:t>
            </w:r>
            <w:r>
              <w:rPr>
                <w:rFonts w:hint="eastAsia"/>
                <w:b w:val="0"/>
                <w:bCs w:val="0"/>
                <w:color w:val="auto"/>
                <w:vertAlign w:val="baseline"/>
                <w:lang w:eastAsia="zh-CN"/>
              </w:rPr>
              <w:t>，</w:t>
            </w:r>
            <w:r>
              <w:rPr>
                <w:rFonts w:hint="eastAsia"/>
                <w:b w:val="0"/>
                <w:bCs w:val="0"/>
                <w:color w:val="auto"/>
                <w:vertAlign w:val="baseline"/>
                <w:lang w:val="en-US" w:eastAsia="zh-CN"/>
              </w:rPr>
              <w:t>湖南开放大学。</w:t>
            </w:r>
          </w:p>
        </w:tc>
        <w:tc>
          <w:tcPr>
            <w:tcW w:w="1997" w:type="dxa"/>
            <w:vAlign w:val="center"/>
          </w:tcPr>
          <w:p w14:paraId="7E3A89CC">
            <w:pPr>
              <w:jc w:val="center"/>
              <w:rPr>
                <w:rFonts w:hint="default"/>
                <w:b w:val="0"/>
                <w:bCs w:val="0"/>
                <w:vertAlign w:val="baseline"/>
                <w:lang w:val="en-US" w:eastAsia="zh-CN"/>
              </w:rPr>
            </w:pPr>
            <w:r>
              <w:rPr>
                <w:rFonts w:hint="eastAsia"/>
                <w:b w:val="0"/>
                <w:bCs w:val="0"/>
                <w:vertAlign w:val="baseline"/>
                <w:lang w:val="en-US" w:eastAsia="zh-CN"/>
              </w:rPr>
              <w:t>表3P129-132</w:t>
            </w:r>
          </w:p>
        </w:tc>
        <w:tc>
          <w:tcPr>
            <w:tcW w:w="1412" w:type="dxa"/>
            <w:vAlign w:val="center"/>
          </w:tcPr>
          <w:p w14:paraId="312AAD97">
            <w:pPr>
              <w:jc w:val="center"/>
              <w:rPr>
                <w:rFonts w:hint="default"/>
                <w:b w:val="0"/>
                <w:bCs w:val="0"/>
                <w:vertAlign w:val="baseline"/>
                <w:lang w:val="en-US" w:eastAsia="zh-CN"/>
              </w:rPr>
            </w:pPr>
            <w:r>
              <w:rPr>
                <w:rFonts w:hint="eastAsia"/>
                <w:b w:val="0"/>
                <w:bCs w:val="0"/>
                <w:vertAlign w:val="baseline"/>
                <w:lang w:val="en-US" w:eastAsia="zh-CN"/>
              </w:rPr>
              <w:t>1</w:t>
            </w:r>
          </w:p>
        </w:tc>
        <w:tc>
          <w:tcPr>
            <w:tcW w:w="2453" w:type="dxa"/>
            <w:vAlign w:val="center"/>
          </w:tcPr>
          <w:p w14:paraId="5927A91F">
            <w:pPr>
              <w:jc w:val="center"/>
              <w:rPr>
                <w:rFonts w:hint="default"/>
                <w:b/>
                <w:bCs/>
                <w:vertAlign w:val="baseline"/>
                <w:lang w:val="en-US" w:eastAsia="zh-CN"/>
              </w:rPr>
            </w:pPr>
            <w:r>
              <w:rPr>
                <w:rFonts w:hint="eastAsia"/>
                <w:b/>
                <w:bCs/>
                <w:vertAlign w:val="baseline"/>
                <w:lang w:val="en-US" w:eastAsia="zh-CN"/>
              </w:rPr>
              <w:t>1</w:t>
            </w:r>
          </w:p>
        </w:tc>
      </w:tr>
      <w:tr w14:paraId="1FDBA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61F51">
            <w:pPr>
              <w:jc w:val="left"/>
              <w:rPr>
                <w:rFonts w:hint="default"/>
                <w:b/>
                <w:bCs/>
                <w:color w:val="auto"/>
                <w:vertAlign w:val="baseline"/>
                <w:lang w:val="en-US" w:eastAsia="zh-CN"/>
              </w:rPr>
            </w:pPr>
            <w:r>
              <w:rPr>
                <w:rFonts w:hint="eastAsia"/>
                <w:b/>
                <w:bCs/>
                <w:color w:val="auto"/>
                <w:vertAlign w:val="baseline"/>
                <w:lang w:val="en-US" w:eastAsia="zh-CN"/>
              </w:rPr>
              <w:t>6-9</w:t>
            </w:r>
          </w:p>
        </w:tc>
        <w:tc>
          <w:tcPr>
            <w:tcW w:w="13436" w:type="dxa"/>
            <w:gridSpan w:val="4"/>
            <w:vAlign w:val="center"/>
          </w:tcPr>
          <w:p w14:paraId="3D8F43D9">
            <w:pPr>
              <w:jc w:val="left"/>
              <w:rPr>
                <w:rFonts w:hint="eastAsia"/>
                <w:b/>
                <w:bCs/>
                <w:color w:val="auto"/>
                <w:vertAlign w:val="baseline"/>
                <w:lang w:val="en-US" w:eastAsia="zh-CN"/>
              </w:rPr>
            </w:pPr>
            <w:r>
              <w:rPr>
                <w:rFonts w:hint="eastAsia"/>
                <w:b/>
                <w:bCs/>
                <w:color w:val="auto"/>
                <w:vertAlign w:val="baseline"/>
                <w:lang w:val="en-US" w:eastAsia="zh-CN"/>
              </w:rPr>
              <w:t>指导学生参加湖南省教育厅组织的本专业学生毕业设计抽查、专业技能抽查获得100%通过率（或优秀等次）的，该项目负责人每次计2分，实际参与指导的专业教师每次计1分。</w:t>
            </w:r>
          </w:p>
        </w:tc>
      </w:tr>
      <w:tr w14:paraId="7B3A1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151E6E5">
            <w:pPr>
              <w:jc w:val="left"/>
              <w:rPr>
                <w:rFonts w:hint="eastAsia"/>
                <w:b/>
                <w:bCs/>
                <w:color w:val="auto"/>
                <w:vertAlign w:val="baseline"/>
                <w:lang w:val="en-US" w:eastAsia="zh-CN"/>
              </w:rPr>
            </w:pPr>
          </w:p>
        </w:tc>
        <w:tc>
          <w:tcPr>
            <w:tcW w:w="7574" w:type="dxa"/>
            <w:vAlign w:val="center"/>
          </w:tcPr>
          <w:p w14:paraId="77E9CAA5">
            <w:pPr>
              <w:jc w:val="left"/>
              <w:rPr>
                <w:rFonts w:hint="default"/>
                <w:b/>
                <w:bCs/>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225EA985">
            <w:pPr>
              <w:jc w:val="left"/>
              <w:rPr>
                <w:rFonts w:hint="eastAsia"/>
                <w:b/>
                <w:bCs/>
                <w:vertAlign w:val="baseline"/>
                <w:lang w:val="en-US" w:eastAsia="zh-CN"/>
              </w:rPr>
            </w:pPr>
          </w:p>
        </w:tc>
        <w:tc>
          <w:tcPr>
            <w:tcW w:w="1412" w:type="dxa"/>
            <w:vAlign w:val="center"/>
          </w:tcPr>
          <w:p w14:paraId="6F78A3EF">
            <w:pPr>
              <w:jc w:val="left"/>
              <w:rPr>
                <w:rFonts w:hint="eastAsia"/>
                <w:b/>
                <w:bCs/>
                <w:vertAlign w:val="baseline"/>
                <w:lang w:val="en-US" w:eastAsia="zh-CN"/>
              </w:rPr>
            </w:pPr>
          </w:p>
        </w:tc>
        <w:tc>
          <w:tcPr>
            <w:tcW w:w="2453" w:type="dxa"/>
            <w:vAlign w:val="center"/>
          </w:tcPr>
          <w:p w14:paraId="44438F55">
            <w:pPr>
              <w:jc w:val="center"/>
              <w:rPr>
                <w:rFonts w:hint="default"/>
                <w:b/>
                <w:bCs/>
                <w:vertAlign w:val="baseline"/>
                <w:lang w:val="en-US" w:eastAsia="zh-CN"/>
              </w:rPr>
            </w:pPr>
            <w:r>
              <w:rPr>
                <w:rFonts w:hint="eastAsia"/>
                <w:b/>
                <w:bCs/>
                <w:vertAlign w:val="baseline"/>
                <w:lang w:val="en-US" w:eastAsia="zh-CN"/>
              </w:rPr>
              <w:t>0</w:t>
            </w:r>
          </w:p>
        </w:tc>
      </w:tr>
      <w:tr w14:paraId="4A498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517D9C">
            <w:pPr>
              <w:jc w:val="left"/>
              <w:rPr>
                <w:rFonts w:hint="default"/>
                <w:b/>
                <w:bCs/>
                <w:color w:val="auto"/>
                <w:vertAlign w:val="baseline"/>
                <w:lang w:val="en-US" w:eastAsia="zh-CN"/>
              </w:rPr>
            </w:pPr>
            <w:r>
              <w:rPr>
                <w:rFonts w:hint="eastAsia"/>
                <w:b/>
                <w:bCs/>
                <w:color w:val="auto"/>
                <w:vertAlign w:val="baseline"/>
                <w:lang w:val="en-US" w:eastAsia="zh-CN"/>
              </w:rPr>
              <w:t>6-10</w:t>
            </w:r>
          </w:p>
        </w:tc>
        <w:tc>
          <w:tcPr>
            <w:tcW w:w="13436" w:type="dxa"/>
            <w:gridSpan w:val="4"/>
            <w:vAlign w:val="center"/>
          </w:tcPr>
          <w:p w14:paraId="68EB23E0">
            <w:pPr>
              <w:jc w:val="left"/>
              <w:rPr>
                <w:rFonts w:hint="eastAsia"/>
                <w:b/>
                <w:bCs/>
                <w:color w:val="auto"/>
                <w:vertAlign w:val="baseline"/>
                <w:lang w:val="en-US" w:eastAsia="zh-CN"/>
              </w:rPr>
            </w:pPr>
            <w:r>
              <w:rPr>
                <w:rFonts w:hint="eastAsia"/>
                <w:b/>
                <w:bCs/>
                <w:color w:val="auto"/>
                <w:vertAlign w:val="baseline"/>
                <w:lang w:val="en-US" w:eastAsia="zh-CN"/>
              </w:rPr>
              <w:t>省级教学工作基地（含省级辅导员工作室），以相关政府部门立项文件、考核验收结论为依据，参照省级重点教学项目记分。</w:t>
            </w:r>
          </w:p>
        </w:tc>
      </w:tr>
      <w:tr w14:paraId="1161A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71F2FF9">
            <w:pPr>
              <w:jc w:val="center"/>
              <w:rPr>
                <w:rFonts w:hint="eastAsia"/>
                <w:b/>
                <w:bCs/>
                <w:color w:val="auto"/>
                <w:vertAlign w:val="baseline"/>
                <w:lang w:val="en-US" w:eastAsia="zh-CN"/>
              </w:rPr>
            </w:pPr>
          </w:p>
        </w:tc>
        <w:tc>
          <w:tcPr>
            <w:tcW w:w="7574" w:type="dxa"/>
            <w:vAlign w:val="center"/>
          </w:tcPr>
          <w:p w14:paraId="5BED6414">
            <w:pPr>
              <w:rPr>
                <w:rFonts w:hint="eastAsia"/>
                <w:b w:val="0"/>
                <w:bCs w:val="0"/>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2B923B77">
            <w:pPr>
              <w:jc w:val="center"/>
              <w:rPr>
                <w:vertAlign w:val="baseline"/>
              </w:rPr>
            </w:pPr>
          </w:p>
        </w:tc>
        <w:tc>
          <w:tcPr>
            <w:tcW w:w="1412" w:type="dxa"/>
            <w:vAlign w:val="center"/>
          </w:tcPr>
          <w:p w14:paraId="17292CAF">
            <w:pPr>
              <w:jc w:val="center"/>
              <w:rPr>
                <w:rFonts w:ascii="Arial Rounded MT Bold" w:hAnsi="Arial Rounded MT Bold" w:eastAsiaTheme="minorEastAsia" w:cstheme="minorBidi"/>
                <w:kern w:val="2"/>
                <w:sz w:val="21"/>
                <w:szCs w:val="24"/>
                <w:vertAlign w:val="baseline"/>
                <w:lang w:val="en-US" w:eastAsia="zh-CN" w:bidi="ar-SA"/>
              </w:rPr>
            </w:pPr>
          </w:p>
        </w:tc>
        <w:tc>
          <w:tcPr>
            <w:tcW w:w="2453" w:type="dxa"/>
            <w:vAlign w:val="center"/>
          </w:tcPr>
          <w:p w14:paraId="3AFF1796">
            <w:pPr>
              <w:jc w:val="center"/>
              <w:rPr>
                <w:vertAlign w:val="baseline"/>
              </w:rPr>
            </w:pPr>
          </w:p>
        </w:tc>
      </w:tr>
      <w:tr w14:paraId="75DBD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93D77A5">
            <w:pPr>
              <w:jc w:val="center"/>
              <w:rPr>
                <w:rFonts w:hint="eastAsia"/>
                <w:b/>
                <w:bCs/>
                <w:vertAlign w:val="baseline"/>
                <w:lang w:val="en-US" w:eastAsia="zh-CN"/>
              </w:rPr>
            </w:pPr>
            <w:r>
              <w:rPr>
                <w:rFonts w:hint="eastAsia"/>
                <w:b/>
                <w:bCs/>
                <w:vertAlign w:val="baseline"/>
                <w:lang w:val="en-US" w:eastAsia="zh-CN"/>
              </w:rPr>
              <w:t>七</w:t>
            </w:r>
          </w:p>
        </w:tc>
        <w:tc>
          <w:tcPr>
            <w:tcW w:w="13436" w:type="dxa"/>
            <w:gridSpan w:val="4"/>
            <w:shd w:val="clear" w:color="auto" w:fill="DEEBF6" w:themeFill="accent1" w:themeFillTint="32"/>
            <w:vAlign w:val="center"/>
          </w:tcPr>
          <w:p w14:paraId="6EE84165">
            <w:pPr>
              <w:jc w:val="center"/>
              <w:rPr>
                <w:rFonts w:hint="eastAsia"/>
                <w:b/>
                <w:bCs/>
                <w:vertAlign w:val="baseline"/>
                <w:lang w:eastAsia="zh-CN"/>
              </w:rPr>
            </w:pPr>
            <w:r>
              <w:rPr>
                <w:rFonts w:hint="eastAsia"/>
                <w:b/>
                <w:bCs/>
                <w:vertAlign w:val="baseline"/>
                <w:lang w:eastAsia="zh-CN"/>
              </w:rPr>
              <w:t>科研成果及业绩（</w:t>
            </w:r>
            <w:r>
              <w:rPr>
                <w:rFonts w:hint="eastAsia"/>
                <w:b/>
                <w:bCs/>
                <w:vertAlign w:val="baseline"/>
                <w:lang w:val="en-US" w:eastAsia="zh-CN"/>
              </w:rPr>
              <w:t>教学型</w:t>
            </w:r>
            <w:r>
              <w:rPr>
                <w:rFonts w:hint="eastAsia"/>
                <w:b/>
                <w:bCs/>
                <w:vertAlign w:val="baseline"/>
                <w:lang w:eastAsia="zh-CN"/>
              </w:rPr>
              <w:t>70分</w:t>
            </w:r>
            <w:r>
              <w:rPr>
                <w:rFonts w:hint="eastAsia"/>
                <w:b/>
                <w:bCs/>
                <w:vertAlign w:val="baseline"/>
                <w:lang w:eastAsia="zh-CN"/>
              </w:rPr>
              <w:tab/>
            </w:r>
            <w:r>
              <w:rPr>
                <w:rFonts w:hint="eastAsia"/>
                <w:b/>
                <w:bCs/>
                <w:vertAlign w:val="baseline"/>
                <w:lang w:eastAsia="zh-CN"/>
              </w:rPr>
              <w:t>，</w:t>
            </w:r>
            <w:r>
              <w:rPr>
                <w:rFonts w:hint="eastAsia"/>
                <w:b/>
                <w:bCs/>
                <w:vertAlign w:val="baseline"/>
                <w:lang w:val="en-US" w:eastAsia="zh-CN"/>
              </w:rPr>
              <w:t>教学科研型</w:t>
            </w:r>
            <w:r>
              <w:rPr>
                <w:rFonts w:hint="eastAsia"/>
                <w:b/>
                <w:bCs/>
                <w:vertAlign w:val="baseline"/>
                <w:lang w:eastAsia="zh-CN"/>
              </w:rPr>
              <w:t>120分，</w:t>
            </w:r>
            <w:r>
              <w:rPr>
                <w:rFonts w:hint="eastAsia"/>
                <w:b/>
                <w:bCs/>
                <w:vertAlign w:val="baseline"/>
                <w:lang w:val="en-US" w:eastAsia="zh-CN"/>
              </w:rPr>
              <w:t>双师双能型</w:t>
            </w:r>
            <w:r>
              <w:rPr>
                <w:rFonts w:hint="eastAsia"/>
                <w:b/>
                <w:bCs/>
                <w:vertAlign w:val="baseline"/>
                <w:lang w:eastAsia="zh-CN"/>
              </w:rPr>
              <w:t>80分）</w:t>
            </w:r>
          </w:p>
        </w:tc>
      </w:tr>
      <w:tr w14:paraId="0F7D5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2AF82231">
            <w:pPr>
              <w:jc w:val="left"/>
              <w:rPr>
                <w:rFonts w:hint="default"/>
                <w:b/>
                <w:bCs/>
                <w:vertAlign w:val="baseline"/>
                <w:lang w:val="en-US" w:eastAsia="zh-CN"/>
              </w:rPr>
            </w:pPr>
            <w:r>
              <w:rPr>
                <w:rFonts w:hint="eastAsia"/>
                <w:b/>
                <w:bCs/>
                <w:vertAlign w:val="baseline"/>
                <w:lang w:val="en-US" w:eastAsia="zh-CN"/>
              </w:rPr>
              <w:t>7-1</w:t>
            </w:r>
          </w:p>
        </w:tc>
        <w:tc>
          <w:tcPr>
            <w:tcW w:w="13436" w:type="dxa"/>
            <w:gridSpan w:val="4"/>
            <w:vAlign w:val="center"/>
          </w:tcPr>
          <w:p w14:paraId="1C6EFCCC">
            <w:pPr>
              <w:jc w:val="left"/>
              <w:rPr>
                <w:rFonts w:hint="eastAsia"/>
                <w:b/>
                <w:bCs/>
                <w:vertAlign w:val="baseline"/>
                <w:lang w:val="en-US" w:eastAsia="zh-CN"/>
              </w:rPr>
            </w:pPr>
            <w:r>
              <w:rPr>
                <w:rFonts w:hint="eastAsia"/>
                <w:b/>
                <w:bCs/>
                <w:vertAlign w:val="baseline"/>
                <w:lang w:val="en-US" w:eastAsia="zh-CN"/>
              </w:rPr>
              <w:t>论文、著作、教材</w:t>
            </w:r>
          </w:p>
        </w:tc>
      </w:tr>
      <w:tr w14:paraId="5407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11E5D1">
            <w:pPr>
              <w:jc w:val="left"/>
              <w:rPr>
                <w:rFonts w:hint="default"/>
                <w:b/>
                <w:bCs/>
                <w:vertAlign w:val="baseline"/>
                <w:lang w:val="en-US" w:eastAsia="zh-CN"/>
              </w:rPr>
            </w:pPr>
            <w:r>
              <w:rPr>
                <w:rFonts w:hint="eastAsia"/>
                <w:b/>
                <w:bCs/>
                <w:vertAlign w:val="baseline"/>
                <w:lang w:val="en-US" w:eastAsia="zh-CN"/>
              </w:rPr>
              <w:t>7-1-1</w:t>
            </w:r>
          </w:p>
        </w:tc>
        <w:tc>
          <w:tcPr>
            <w:tcW w:w="13436" w:type="dxa"/>
            <w:gridSpan w:val="4"/>
            <w:vAlign w:val="center"/>
          </w:tcPr>
          <w:p w14:paraId="06F07B25">
            <w:pPr>
              <w:jc w:val="left"/>
              <w:rPr>
                <w:rFonts w:hint="eastAsia" w:ascii="仿宋_GB2312" w:eastAsia="仿宋_GB2312"/>
                <w:bCs/>
                <w:u w:val="none"/>
              </w:rPr>
            </w:pPr>
            <w:r>
              <w:rPr>
                <w:rFonts w:hint="eastAsia" w:ascii="仿宋_GB2312" w:eastAsia="仿宋_GB2312"/>
                <w:bCs/>
                <w:u w:val="none"/>
              </w:rPr>
              <w:t>论文是指在公开出版的学术期刊（或省级及以上党报理论版）上发表的本专业学术论文及本专业教学及教学改革研究论文。学术期刊参考国家新闻出版总署公布的目录，其中中文期刊须同时具有ISSN及CN刊号；所刊载的论文可在知网、万方或维普网查询检索，增刊及电子出版物所刊论文不列入计算范围；被SCI、SSCI、A&amp;HCI、EI收录论文须有检索单位出具的证明。SCI期刊以中科院分区为准。</w:t>
            </w:r>
          </w:p>
          <w:p w14:paraId="69EA0780">
            <w:pPr>
              <w:jc w:val="left"/>
              <w:rPr>
                <w:rFonts w:hint="eastAsia"/>
                <w:b/>
                <w:bCs/>
                <w:vertAlign w:val="baseline"/>
                <w:lang w:val="en-US" w:eastAsia="zh-CN"/>
              </w:rPr>
            </w:pPr>
            <w:r>
              <w:rPr>
                <w:rFonts w:hint="eastAsia" w:ascii="仿宋_GB2312" w:eastAsia="仿宋_GB2312"/>
                <w:bCs/>
                <w:u w:val="none"/>
              </w:rPr>
              <w:t>参评正高级专业技术职务提交论文以10篇为限，超出部分不再计分；参评副高级专业技术职务提交论文以8篇为限，超出部分不再计分；参评中级专业技术职务提交论文以3篇为限，超出部分不再计分。</w:t>
            </w:r>
          </w:p>
        </w:tc>
      </w:tr>
      <w:tr w14:paraId="70974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199412B">
            <w:pPr>
              <w:jc w:val="left"/>
              <w:rPr>
                <w:rFonts w:hint="eastAsia"/>
                <w:b/>
                <w:bCs/>
                <w:vertAlign w:val="baseline"/>
                <w:lang w:val="en-US" w:eastAsia="zh-CN"/>
              </w:rPr>
            </w:pPr>
          </w:p>
        </w:tc>
        <w:tc>
          <w:tcPr>
            <w:tcW w:w="7574" w:type="dxa"/>
            <w:vAlign w:val="center"/>
          </w:tcPr>
          <w:p w14:paraId="3182E78F">
            <w:pPr>
              <w:jc w:val="left"/>
              <w:rPr>
                <w:rFonts w:hint="eastAsia" w:ascii="仿宋_GB2312" w:eastAsia="仿宋_GB2312"/>
                <w:bCs/>
                <w:color w:val="auto"/>
                <w:u w:val="none"/>
              </w:rPr>
            </w:pPr>
            <w:r>
              <w:rPr>
                <w:rFonts w:hint="eastAsia"/>
                <w:b w:val="0"/>
                <w:bCs w:val="0"/>
                <w:color w:val="auto"/>
                <w:sz w:val="18"/>
                <w:szCs w:val="18"/>
                <w:lang w:val="en-US" w:eastAsia="zh-CN"/>
              </w:rPr>
              <w:t>1.基于OBE理念的开放教育儿童心理学课程教学改革探究</w:t>
            </w:r>
            <w:r>
              <w:rPr>
                <w:rFonts w:hint="eastAsia"/>
                <w:b w:val="0"/>
                <w:bCs w:val="0"/>
                <w:color w:val="auto"/>
                <w:vertAlign w:val="baseline"/>
                <w:lang w:val="en-US" w:eastAsia="zh-CN"/>
              </w:rPr>
              <w:t>，新疆开放大学学报，2023，排名第一，学术期刊第一批5693号（代表作1）</w:t>
            </w:r>
          </w:p>
        </w:tc>
        <w:tc>
          <w:tcPr>
            <w:tcW w:w="1997" w:type="dxa"/>
            <w:vAlign w:val="center"/>
          </w:tcPr>
          <w:p w14:paraId="686C6B83">
            <w:pPr>
              <w:jc w:val="left"/>
              <w:rPr>
                <w:rFonts w:hint="default"/>
                <w:b w:val="0"/>
                <w:bCs w:val="0"/>
                <w:color w:val="auto"/>
                <w:vertAlign w:val="baseline"/>
                <w:lang w:val="en-US" w:eastAsia="zh-CN"/>
              </w:rPr>
            </w:pPr>
            <w:r>
              <w:rPr>
                <w:rFonts w:hint="eastAsia"/>
                <w:b w:val="0"/>
                <w:bCs w:val="0"/>
                <w:color w:val="auto"/>
                <w:vertAlign w:val="baseline"/>
                <w:lang w:val="en-US" w:eastAsia="zh-CN"/>
              </w:rPr>
              <w:t>表4P42-49</w:t>
            </w:r>
          </w:p>
        </w:tc>
        <w:tc>
          <w:tcPr>
            <w:tcW w:w="1412" w:type="dxa"/>
            <w:vAlign w:val="center"/>
          </w:tcPr>
          <w:p w14:paraId="1356623B">
            <w:pPr>
              <w:jc w:val="center"/>
              <w:rPr>
                <w:rFonts w:hint="default"/>
                <w:b w:val="0"/>
                <w:bCs w:val="0"/>
                <w:color w:val="auto"/>
                <w:vertAlign w:val="baseline"/>
                <w:lang w:val="en-US" w:eastAsia="zh-CN"/>
              </w:rPr>
            </w:pPr>
            <w:r>
              <w:rPr>
                <w:rFonts w:hint="eastAsia"/>
                <w:b w:val="0"/>
                <w:bCs w:val="0"/>
                <w:color w:val="auto"/>
                <w:vertAlign w:val="baseline"/>
                <w:lang w:val="en-US" w:eastAsia="zh-CN"/>
              </w:rPr>
              <w:t>2</w:t>
            </w:r>
          </w:p>
        </w:tc>
        <w:tc>
          <w:tcPr>
            <w:tcW w:w="2453" w:type="dxa"/>
            <w:vAlign w:val="center"/>
          </w:tcPr>
          <w:p w14:paraId="2DFA6217">
            <w:pPr>
              <w:jc w:val="center"/>
              <w:rPr>
                <w:rFonts w:hint="default"/>
                <w:b/>
                <w:bCs/>
                <w:vertAlign w:val="baseline"/>
                <w:lang w:val="en-US" w:eastAsia="zh-CN"/>
              </w:rPr>
            </w:pPr>
            <w:r>
              <w:rPr>
                <w:rFonts w:hint="eastAsia"/>
                <w:b/>
                <w:bCs/>
                <w:vertAlign w:val="baseline"/>
                <w:lang w:val="en-US" w:eastAsia="zh-CN"/>
              </w:rPr>
              <w:t>2</w:t>
            </w:r>
          </w:p>
        </w:tc>
      </w:tr>
      <w:tr w14:paraId="761BF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37149A7">
            <w:pPr>
              <w:jc w:val="left"/>
              <w:rPr>
                <w:rFonts w:hint="eastAsia"/>
                <w:b/>
                <w:bCs/>
                <w:vertAlign w:val="baseline"/>
                <w:lang w:val="en-US" w:eastAsia="zh-CN"/>
              </w:rPr>
            </w:pPr>
          </w:p>
        </w:tc>
        <w:tc>
          <w:tcPr>
            <w:tcW w:w="7574" w:type="dxa"/>
            <w:vAlign w:val="center"/>
          </w:tcPr>
          <w:p w14:paraId="15C3B693">
            <w:pPr>
              <w:jc w:val="left"/>
              <w:rPr>
                <w:rFonts w:hint="eastAsia"/>
                <w:b w:val="0"/>
                <w:bCs w:val="0"/>
                <w:color w:val="auto"/>
                <w:sz w:val="18"/>
                <w:szCs w:val="18"/>
                <w:lang w:val="en-US" w:eastAsia="zh-CN"/>
              </w:rPr>
            </w:pPr>
            <w:r>
              <w:rPr>
                <w:rFonts w:hint="eastAsia"/>
                <w:b w:val="0"/>
                <w:bCs w:val="0"/>
                <w:color w:val="auto"/>
                <w:sz w:val="18"/>
                <w:szCs w:val="18"/>
                <w:lang w:val="en-US" w:eastAsia="zh-CN"/>
              </w:rPr>
              <w:t>2.网络直播在远程教育中的应用——基于交互式教学视角</w:t>
            </w:r>
            <w:r>
              <w:rPr>
                <w:rFonts w:hint="eastAsia"/>
                <w:b w:val="0"/>
                <w:bCs w:val="0"/>
                <w:color w:val="auto"/>
                <w:vertAlign w:val="baseline"/>
                <w:lang w:val="en-US" w:eastAsia="zh-CN"/>
              </w:rPr>
              <w:t>，湖南广播电视大学学报，2019，排名第一，学术期刊第一批4440号（代表作2）</w:t>
            </w:r>
          </w:p>
        </w:tc>
        <w:tc>
          <w:tcPr>
            <w:tcW w:w="1997" w:type="dxa"/>
            <w:vAlign w:val="center"/>
          </w:tcPr>
          <w:p w14:paraId="1FB82A5E">
            <w:pPr>
              <w:jc w:val="left"/>
              <w:rPr>
                <w:rFonts w:hint="default"/>
                <w:b w:val="0"/>
                <w:bCs w:val="0"/>
                <w:color w:val="auto"/>
                <w:vertAlign w:val="baseline"/>
                <w:lang w:val="en-US" w:eastAsia="zh-CN"/>
              </w:rPr>
            </w:pPr>
            <w:r>
              <w:rPr>
                <w:rFonts w:hint="eastAsia"/>
                <w:b w:val="0"/>
                <w:bCs w:val="0"/>
                <w:color w:val="auto"/>
                <w:vertAlign w:val="baseline"/>
                <w:lang w:val="en-US" w:eastAsia="zh-CN"/>
              </w:rPr>
              <w:t>表4P35-41</w:t>
            </w:r>
          </w:p>
        </w:tc>
        <w:tc>
          <w:tcPr>
            <w:tcW w:w="1412" w:type="dxa"/>
            <w:vAlign w:val="center"/>
          </w:tcPr>
          <w:p w14:paraId="143C2461">
            <w:pPr>
              <w:jc w:val="center"/>
              <w:rPr>
                <w:rFonts w:hint="default"/>
                <w:b w:val="0"/>
                <w:bCs w:val="0"/>
                <w:color w:val="auto"/>
                <w:vertAlign w:val="baseline"/>
                <w:lang w:val="en-US" w:eastAsia="zh-CN"/>
              </w:rPr>
            </w:pPr>
            <w:r>
              <w:rPr>
                <w:rFonts w:hint="eastAsia"/>
                <w:b w:val="0"/>
                <w:bCs w:val="0"/>
                <w:color w:val="auto"/>
                <w:vertAlign w:val="baseline"/>
                <w:lang w:val="en-US" w:eastAsia="zh-CN"/>
              </w:rPr>
              <w:t>1.4</w:t>
            </w:r>
          </w:p>
        </w:tc>
        <w:tc>
          <w:tcPr>
            <w:tcW w:w="2453" w:type="dxa"/>
            <w:vAlign w:val="center"/>
          </w:tcPr>
          <w:p w14:paraId="7E64A9CA">
            <w:pPr>
              <w:jc w:val="center"/>
              <w:rPr>
                <w:rFonts w:hint="default"/>
                <w:b/>
                <w:bCs/>
                <w:vertAlign w:val="baseline"/>
                <w:lang w:val="en-US" w:eastAsia="zh-CN"/>
              </w:rPr>
            </w:pPr>
            <w:r>
              <w:rPr>
                <w:rFonts w:hint="eastAsia"/>
                <w:b/>
                <w:bCs/>
                <w:vertAlign w:val="baseline"/>
                <w:lang w:val="en-US" w:eastAsia="zh-CN"/>
              </w:rPr>
              <w:t>1.4</w:t>
            </w:r>
          </w:p>
        </w:tc>
      </w:tr>
      <w:tr w14:paraId="6AFCB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A10FC78">
            <w:pPr>
              <w:jc w:val="left"/>
              <w:rPr>
                <w:rFonts w:hint="eastAsia"/>
                <w:b/>
                <w:bCs/>
                <w:vertAlign w:val="baseline"/>
                <w:lang w:val="en-US" w:eastAsia="zh-CN"/>
              </w:rPr>
            </w:pPr>
          </w:p>
        </w:tc>
        <w:tc>
          <w:tcPr>
            <w:tcW w:w="7574" w:type="dxa"/>
            <w:vAlign w:val="center"/>
          </w:tcPr>
          <w:p w14:paraId="0EF4B8C8">
            <w:pPr>
              <w:jc w:val="left"/>
              <w:rPr>
                <w:rFonts w:hint="eastAsia"/>
                <w:b w:val="0"/>
                <w:bCs w:val="0"/>
                <w:color w:val="auto"/>
                <w:sz w:val="18"/>
                <w:szCs w:val="18"/>
                <w:lang w:val="en-US" w:eastAsia="zh-CN"/>
              </w:rPr>
            </w:pPr>
            <w:r>
              <w:rPr>
                <w:rFonts w:hint="eastAsia"/>
                <w:b w:val="0"/>
                <w:bCs w:val="0"/>
                <w:color w:val="auto"/>
                <w:sz w:val="18"/>
                <w:szCs w:val="18"/>
                <w:lang w:val="en-US" w:eastAsia="zh-CN"/>
              </w:rPr>
              <w:t>3.“互联网+”背景下开放大学通识类课程慕课建设研究</w:t>
            </w:r>
            <w:r>
              <w:rPr>
                <w:rFonts w:hint="eastAsia"/>
                <w:b w:val="0"/>
                <w:bCs w:val="0"/>
                <w:color w:val="auto"/>
                <w:vertAlign w:val="baseline"/>
                <w:lang w:val="en-US" w:eastAsia="zh-CN"/>
              </w:rPr>
              <w:t>，山东广播电视大学学报，2018，排名第一</w:t>
            </w:r>
          </w:p>
        </w:tc>
        <w:tc>
          <w:tcPr>
            <w:tcW w:w="1997" w:type="dxa"/>
            <w:vAlign w:val="center"/>
          </w:tcPr>
          <w:p w14:paraId="58C5BCC2">
            <w:pPr>
              <w:jc w:val="left"/>
              <w:rPr>
                <w:rFonts w:hint="default"/>
                <w:b w:val="0"/>
                <w:bCs w:val="0"/>
                <w:color w:val="auto"/>
                <w:vertAlign w:val="baseline"/>
                <w:lang w:val="en-US" w:eastAsia="zh-CN"/>
              </w:rPr>
            </w:pPr>
            <w:r>
              <w:rPr>
                <w:rFonts w:hint="eastAsia"/>
                <w:b w:val="0"/>
                <w:bCs w:val="0"/>
                <w:color w:val="auto"/>
                <w:vertAlign w:val="baseline"/>
                <w:lang w:val="en-US" w:eastAsia="zh-CN"/>
              </w:rPr>
              <w:t>表4P29-34</w:t>
            </w:r>
          </w:p>
        </w:tc>
        <w:tc>
          <w:tcPr>
            <w:tcW w:w="1412" w:type="dxa"/>
            <w:vAlign w:val="center"/>
          </w:tcPr>
          <w:p w14:paraId="2A8B9A8F">
            <w:pPr>
              <w:jc w:val="center"/>
              <w:rPr>
                <w:rFonts w:hint="default"/>
                <w:b w:val="0"/>
                <w:bCs w:val="0"/>
                <w:color w:val="auto"/>
                <w:vertAlign w:val="baseline"/>
                <w:lang w:val="en-US" w:eastAsia="zh-CN"/>
              </w:rPr>
            </w:pPr>
            <w:r>
              <w:rPr>
                <w:rFonts w:hint="eastAsia"/>
                <w:b w:val="0"/>
                <w:bCs w:val="0"/>
                <w:color w:val="auto"/>
                <w:vertAlign w:val="baseline"/>
                <w:lang w:val="en-US" w:eastAsia="zh-CN"/>
              </w:rPr>
              <w:t>2</w:t>
            </w:r>
          </w:p>
        </w:tc>
        <w:tc>
          <w:tcPr>
            <w:tcW w:w="2453" w:type="dxa"/>
            <w:vAlign w:val="center"/>
          </w:tcPr>
          <w:p w14:paraId="57E0CA78">
            <w:pPr>
              <w:jc w:val="center"/>
              <w:rPr>
                <w:rFonts w:hint="default"/>
                <w:b/>
                <w:bCs/>
                <w:vertAlign w:val="baseline"/>
                <w:lang w:val="en-US" w:eastAsia="zh-CN"/>
              </w:rPr>
            </w:pPr>
            <w:r>
              <w:rPr>
                <w:rFonts w:hint="eastAsia"/>
                <w:b/>
                <w:bCs/>
                <w:vertAlign w:val="baseline"/>
                <w:lang w:val="en-US" w:eastAsia="zh-CN"/>
              </w:rPr>
              <w:t>2</w:t>
            </w:r>
          </w:p>
        </w:tc>
      </w:tr>
      <w:tr w14:paraId="14EEF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3135BF">
            <w:pPr>
              <w:jc w:val="left"/>
              <w:rPr>
                <w:rFonts w:hint="default"/>
                <w:b/>
                <w:bCs/>
                <w:vertAlign w:val="baseline"/>
                <w:lang w:val="en-US" w:eastAsia="zh-CN"/>
              </w:rPr>
            </w:pPr>
            <w:r>
              <w:rPr>
                <w:rFonts w:hint="eastAsia"/>
                <w:b/>
                <w:bCs/>
                <w:vertAlign w:val="baseline"/>
                <w:lang w:val="en-US" w:eastAsia="zh-CN"/>
              </w:rPr>
              <w:t>7-1-2</w:t>
            </w:r>
          </w:p>
        </w:tc>
        <w:tc>
          <w:tcPr>
            <w:tcW w:w="13436" w:type="dxa"/>
            <w:gridSpan w:val="4"/>
            <w:vAlign w:val="center"/>
          </w:tcPr>
          <w:p w14:paraId="6190D071">
            <w:pPr>
              <w:jc w:val="left"/>
              <w:rPr>
                <w:rFonts w:hint="eastAsia" w:ascii="仿宋_GB2312" w:eastAsia="仿宋_GB2312"/>
                <w:bCs/>
                <w:lang w:eastAsia="zh-CN"/>
              </w:rPr>
            </w:pPr>
            <w:r>
              <w:rPr>
                <w:rFonts w:hint="eastAsia" w:ascii="仿宋_GB2312" w:eastAsia="仿宋_GB2312"/>
                <w:bCs/>
              </w:rPr>
              <w:t>著作包括专著、编著和译著（不含论文集），其中专著是指专业技术人员在任现职时间内</w:t>
            </w:r>
            <w:r>
              <w:rPr>
                <w:rFonts w:hint="eastAsia" w:ascii="仿宋_GB2312" w:eastAsia="仿宋_GB2312"/>
                <w:bCs/>
                <w:u w:val="none"/>
                <w:lang w:eastAsia="zh-CN"/>
              </w:rPr>
              <w:t>在国内</w:t>
            </w:r>
            <w:r>
              <w:rPr>
                <w:rFonts w:hint="eastAsia" w:ascii="仿宋_GB2312" w:eastAsia="仿宋_GB2312"/>
                <w:bCs/>
              </w:rPr>
              <w:t>正式出版，并有较大实用价值或理论价值的学术著作；编著是指整理、增删、组合或编排他人著作而形成的新的作品，其中须有编著者独自见解的陈述或补充有部分个人研究、发现的成果；译著是指翻译并出版且具有学术价值或实用价值的著作。</w:t>
            </w:r>
            <w:r>
              <w:rPr>
                <w:rFonts w:hint="eastAsia" w:ascii="仿宋_GB2312" w:eastAsia="仿宋_GB2312"/>
                <w:bCs/>
                <w:u w:val="none"/>
              </w:rPr>
              <w:t>著作作者排序以封面或版权页署名先后顺序为准。</w:t>
            </w:r>
            <w:r>
              <w:rPr>
                <w:rFonts w:hint="eastAsia" w:ascii="仿宋_GB2312" w:eastAsia="仿宋_GB2312"/>
                <w:bCs/>
              </w:rPr>
              <w:t>多人合作，其著作字数的计算以前言或后记中的明确说明为准。专著、译著均须具有ISBN国际标准书号及CIP图书在版编目数据</w:t>
            </w:r>
            <w:r>
              <w:rPr>
                <w:rFonts w:hint="eastAsia" w:ascii="仿宋_GB2312" w:eastAsia="仿宋_GB2312"/>
                <w:bCs/>
                <w:lang w:eastAsia="zh-CN"/>
              </w:rPr>
              <w:t>。</w:t>
            </w:r>
          </w:p>
          <w:p w14:paraId="1654F90B">
            <w:pPr>
              <w:pStyle w:val="2"/>
              <w:jc w:val="left"/>
              <w:rPr>
                <w:rFonts w:hint="eastAsia"/>
                <w:lang w:val="en-US" w:eastAsia="zh-CN"/>
              </w:rPr>
            </w:pPr>
            <w:r>
              <w:rPr>
                <w:rFonts w:hint="eastAsia" w:ascii="仿宋_GB2312" w:hAnsi="Arial Rounded MT Bold" w:eastAsia="仿宋_GB2312" w:cstheme="minorBidi"/>
                <w:bCs/>
                <w:kern w:val="2"/>
                <w:sz w:val="21"/>
                <w:szCs w:val="24"/>
                <w:u w:val="none"/>
                <w:lang w:val="en-US" w:eastAsia="zh-CN" w:bidi="ar-SA"/>
              </w:rPr>
              <w:t>参评正高级专业技术职务提交著作以4本为限，超出部分不再计分；参评副高级专业技术职务提交著作以2本为限，超出部分不再计分；参评中级专业技术职务提交著作以1本为限，超出部分不再计分。</w:t>
            </w:r>
          </w:p>
        </w:tc>
      </w:tr>
      <w:tr w14:paraId="12A7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1A6A882">
            <w:pPr>
              <w:jc w:val="left"/>
              <w:rPr>
                <w:rFonts w:hint="eastAsia"/>
                <w:b/>
                <w:bCs/>
                <w:vertAlign w:val="baseline"/>
                <w:lang w:val="en-US" w:eastAsia="zh-CN"/>
              </w:rPr>
            </w:pPr>
          </w:p>
        </w:tc>
        <w:tc>
          <w:tcPr>
            <w:tcW w:w="7574" w:type="dxa"/>
            <w:vAlign w:val="center"/>
          </w:tcPr>
          <w:p w14:paraId="59F882D6">
            <w:pPr>
              <w:jc w:val="left"/>
              <w:rPr>
                <w:rFonts w:hint="eastAsia" w:ascii="仿宋_GB2312" w:eastAsia="仿宋_GB2312"/>
                <w:bCs/>
                <w:u w:val="none"/>
                <w:lang w:val="en-US" w:eastAsia="zh-CN"/>
              </w:rPr>
            </w:pPr>
            <w:r>
              <w:rPr>
                <w:rFonts w:hint="eastAsia" w:ascii="仿宋_GB2312" w:eastAsia="仿宋_GB2312"/>
                <w:bCs/>
                <w:u w:val="none"/>
                <w:lang w:val="en-US" w:eastAsia="zh-CN"/>
              </w:rPr>
              <w:t>无</w:t>
            </w:r>
          </w:p>
        </w:tc>
        <w:tc>
          <w:tcPr>
            <w:tcW w:w="1997" w:type="dxa"/>
            <w:vAlign w:val="center"/>
          </w:tcPr>
          <w:p w14:paraId="5795F417">
            <w:pPr>
              <w:jc w:val="left"/>
              <w:rPr>
                <w:rFonts w:hint="default"/>
                <w:b/>
                <w:bCs/>
                <w:vertAlign w:val="baseline"/>
                <w:lang w:val="en-US" w:eastAsia="zh-CN"/>
              </w:rPr>
            </w:pPr>
          </w:p>
        </w:tc>
        <w:tc>
          <w:tcPr>
            <w:tcW w:w="1412" w:type="dxa"/>
            <w:vAlign w:val="center"/>
          </w:tcPr>
          <w:p w14:paraId="65600CAE">
            <w:pPr>
              <w:jc w:val="center"/>
              <w:rPr>
                <w:rFonts w:hint="default"/>
                <w:b w:val="0"/>
                <w:bCs w:val="0"/>
                <w:vertAlign w:val="baseline"/>
                <w:lang w:val="en-US" w:eastAsia="zh-CN"/>
              </w:rPr>
            </w:pPr>
          </w:p>
        </w:tc>
        <w:tc>
          <w:tcPr>
            <w:tcW w:w="2453" w:type="dxa"/>
            <w:vAlign w:val="center"/>
          </w:tcPr>
          <w:p w14:paraId="208B2FD0">
            <w:pPr>
              <w:jc w:val="left"/>
              <w:rPr>
                <w:rFonts w:hint="eastAsia"/>
                <w:b/>
                <w:bCs/>
                <w:vertAlign w:val="baseline"/>
                <w:lang w:val="en-US" w:eastAsia="zh-CN"/>
              </w:rPr>
            </w:pPr>
          </w:p>
        </w:tc>
      </w:tr>
      <w:tr w14:paraId="1C01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52154B1">
            <w:pPr>
              <w:jc w:val="left"/>
              <w:rPr>
                <w:rFonts w:hint="default"/>
                <w:b/>
                <w:bCs/>
                <w:vertAlign w:val="baseline"/>
                <w:lang w:val="en-US" w:eastAsia="zh-CN"/>
              </w:rPr>
            </w:pPr>
            <w:r>
              <w:rPr>
                <w:rFonts w:hint="eastAsia"/>
                <w:b/>
                <w:bCs/>
                <w:vertAlign w:val="baseline"/>
                <w:lang w:val="en-US" w:eastAsia="zh-CN"/>
              </w:rPr>
              <w:t>7-1-3</w:t>
            </w:r>
          </w:p>
        </w:tc>
        <w:tc>
          <w:tcPr>
            <w:tcW w:w="13436" w:type="dxa"/>
            <w:gridSpan w:val="4"/>
            <w:vAlign w:val="center"/>
          </w:tcPr>
          <w:p w14:paraId="7D11EA76">
            <w:pPr>
              <w:jc w:val="center"/>
              <w:rPr>
                <w:rFonts w:hint="eastAsia" w:ascii="仿宋_GB2312" w:eastAsia="仿宋_GB2312"/>
                <w:b w:val="0"/>
                <w:bCs w:val="0"/>
              </w:rPr>
            </w:pPr>
            <w:r>
              <w:rPr>
                <w:rFonts w:hint="eastAsia" w:ascii="仿宋_GB2312" w:eastAsia="仿宋_GB2312"/>
                <w:b w:val="0"/>
                <w:bCs w:val="0"/>
              </w:rPr>
              <w:t>教材包括国家级、省（部）级规划教材教材（不含习题集、与教材配套的学习指导、习题解答等）。其中国家级规划教材指教育部组织立项、编写的规划教材，省（部）级规划教材指其他部委、省教育厅组织立项、编写的规划教材，以及全国统编教材和各专业指导委员会规划教材、国家开放大学和我校正式立项出版的教材。立项规划教材和获奖教材以立项、评奖文件（资料）为准。教材须具有ISBN国际标准书号及CIP图书在版编目数据。</w:t>
            </w:r>
          </w:p>
          <w:p w14:paraId="382D0CFA">
            <w:pPr>
              <w:pStyle w:val="2"/>
              <w:jc w:val="center"/>
              <w:rPr>
                <w:rFonts w:hint="eastAsia"/>
                <w:b w:val="0"/>
                <w:bCs w:val="0"/>
                <w:lang w:val="en-US" w:eastAsia="zh-CN"/>
              </w:rPr>
            </w:pPr>
            <w:r>
              <w:rPr>
                <w:rFonts w:hint="eastAsia"/>
                <w:b w:val="0"/>
                <w:bCs w:val="0"/>
                <w:lang w:val="en-US" w:eastAsia="zh-CN"/>
              </w:rPr>
              <w:t>参评正高级专业技术职务提交教材以4本为限，超出部分不再计分；参评副高级专业技术职务提交教材以2本为限，超出部分不再计分；参评中级专业技术职务提交教材以1本为限，超出部分不再计分。</w:t>
            </w:r>
          </w:p>
        </w:tc>
      </w:tr>
      <w:tr w14:paraId="5F2CC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17BA0AA">
            <w:pPr>
              <w:jc w:val="left"/>
              <w:rPr>
                <w:rFonts w:hint="eastAsia"/>
                <w:b/>
                <w:bCs/>
                <w:vertAlign w:val="baseline"/>
                <w:lang w:val="en-US" w:eastAsia="zh-CN"/>
              </w:rPr>
            </w:pPr>
          </w:p>
        </w:tc>
        <w:tc>
          <w:tcPr>
            <w:tcW w:w="7574" w:type="dxa"/>
            <w:vAlign w:val="center"/>
          </w:tcPr>
          <w:p w14:paraId="623A4194">
            <w:pPr>
              <w:jc w:val="both"/>
              <w:rPr>
                <w:rFonts w:hint="eastAsia"/>
                <w:b w:val="0"/>
                <w:bCs w:val="0"/>
                <w:color w:val="auto"/>
                <w:szCs w:val="21"/>
                <w:lang w:val="en-US" w:eastAsia="zh-CN"/>
              </w:rPr>
            </w:pPr>
            <w:r>
              <w:rPr>
                <w:rFonts w:hint="eastAsia"/>
                <w:b w:val="0"/>
                <w:bCs w:val="0"/>
                <w:color w:val="auto"/>
                <w:szCs w:val="21"/>
              </w:rPr>
              <w:t>幼儿园教师保教知识与能力教程</w:t>
            </w:r>
            <w:r>
              <w:rPr>
                <w:rFonts w:hint="eastAsia"/>
                <w:b w:val="0"/>
                <w:bCs w:val="0"/>
                <w:color w:val="auto"/>
                <w:szCs w:val="21"/>
                <w:lang w:val="en-US" w:eastAsia="zh-CN"/>
              </w:rPr>
              <w:t>，</w:t>
            </w:r>
            <w:r>
              <w:rPr>
                <w:rFonts w:hint="eastAsia"/>
                <w:b w:val="0"/>
                <w:bCs w:val="0"/>
                <w:color w:val="auto"/>
                <w:szCs w:val="21"/>
              </w:rPr>
              <w:t>国家开放大学出版社</w:t>
            </w:r>
            <w:r>
              <w:rPr>
                <w:rFonts w:hint="eastAsia"/>
                <w:b w:val="0"/>
                <w:bCs w:val="0"/>
                <w:color w:val="auto"/>
                <w:szCs w:val="21"/>
                <w:lang w:val="en-US" w:eastAsia="zh-CN"/>
              </w:rPr>
              <w:t>，2021年，排名第二，教材</w:t>
            </w:r>
          </w:p>
          <w:p w14:paraId="6D6D16F3">
            <w:pPr>
              <w:jc w:val="left"/>
              <w:rPr>
                <w:rFonts w:hint="default" w:ascii="仿宋_GB2312" w:eastAsia="仿宋_GB2312"/>
                <w:bCs/>
                <w:u w:val="none"/>
                <w:lang w:val="en-US"/>
              </w:rPr>
            </w:pPr>
          </w:p>
        </w:tc>
        <w:tc>
          <w:tcPr>
            <w:tcW w:w="1997" w:type="dxa"/>
            <w:vAlign w:val="center"/>
          </w:tcPr>
          <w:p w14:paraId="19B8DF6A">
            <w:pPr>
              <w:jc w:val="left"/>
              <w:rPr>
                <w:rFonts w:hint="eastAsia"/>
                <w:b/>
                <w:bCs/>
                <w:vertAlign w:val="baseline"/>
                <w:lang w:val="en-US" w:eastAsia="zh-CN"/>
              </w:rPr>
            </w:pPr>
            <w:r>
              <w:rPr>
                <w:rFonts w:hint="eastAsia"/>
                <w:b w:val="0"/>
                <w:bCs w:val="0"/>
                <w:vertAlign w:val="baseline"/>
                <w:lang w:val="en-US" w:eastAsia="zh-CN"/>
              </w:rPr>
              <w:t>表4P18-28</w:t>
            </w:r>
          </w:p>
        </w:tc>
        <w:tc>
          <w:tcPr>
            <w:tcW w:w="1412" w:type="dxa"/>
            <w:vAlign w:val="center"/>
          </w:tcPr>
          <w:p w14:paraId="344AE74F">
            <w:pPr>
              <w:jc w:val="center"/>
              <w:rPr>
                <w:rFonts w:hint="eastAsia"/>
                <w:b w:val="0"/>
                <w:bCs w:val="0"/>
                <w:vertAlign w:val="baseline"/>
                <w:lang w:val="en-US" w:eastAsia="zh-CN"/>
              </w:rPr>
            </w:pPr>
            <w:r>
              <w:rPr>
                <w:rFonts w:hint="eastAsia"/>
                <w:b w:val="0"/>
                <w:bCs w:val="0"/>
                <w:vertAlign w:val="baseline"/>
                <w:lang w:val="en-US" w:eastAsia="zh-CN"/>
              </w:rPr>
              <w:t>1</w:t>
            </w:r>
          </w:p>
        </w:tc>
        <w:tc>
          <w:tcPr>
            <w:tcW w:w="2453" w:type="dxa"/>
            <w:vAlign w:val="center"/>
          </w:tcPr>
          <w:p w14:paraId="60CDF127">
            <w:pPr>
              <w:jc w:val="center"/>
              <w:rPr>
                <w:rFonts w:hint="default"/>
                <w:b/>
                <w:bCs/>
                <w:vertAlign w:val="baseline"/>
                <w:lang w:val="en-US" w:eastAsia="zh-CN"/>
              </w:rPr>
            </w:pPr>
            <w:r>
              <w:rPr>
                <w:rFonts w:hint="eastAsia"/>
                <w:b/>
                <w:bCs/>
                <w:vertAlign w:val="baseline"/>
                <w:lang w:val="en-US" w:eastAsia="zh-CN"/>
              </w:rPr>
              <w:t>0.6</w:t>
            </w:r>
          </w:p>
        </w:tc>
      </w:tr>
      <w:tr w14:paraId="1ACD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C004BAE">
            <w:pPr>
              <w:jc w:val="left"/>
              <w:rPr>
                <w:rFonts w:hint="default"/>
                <w:b/>
                <w:bCs/>
                <w:vertAlign w:val="baseline"/>
                <w:lang w:val="en-US" w:eastAsia="zh-CN"/>
              </w:rPr>
            </w:pPr>
            <w:r>
              <w:rPr>
                <w:rFonts w:hint="eastAsia"/>
                <w:b/>
                <w:bCs/>
                <w:vertAlign w:val="baseline"/>
                <w:lang w:val="en-US" w:eastAsia="zh-CN"/>
              </w:rPr>
              <w:t>7-2</w:t>
            </w:r>
          </w:p>
        </w:tc>
        <w:tc>
          <w:tcPr>
            <w:tcW w:w="13436" w:type="dxa"/>
            <w:gridSpan w:val="4"/>
            <w:vAlign w:val="center"/>
          </w:tcPr>
          <w:p w14:paraId="5ADD8047">
            <w:pPr>
              <w:jc w:val="left"/>
              <w:rPr>
                <w:rFonts w:hint="eastAsia"/>
                <w:b/>
                <w:bCs/>
                <w:vertAlign w:val="baseline"/>
                <w:lang w:val="en-US" w:eastAsia="zh-CN"/>
              </w:rPr>
            </w:pPr>
            <w:r>
              <w:rPr>
                <w:rFonts w:hint="eastAsia"/>
                <w:b/>
                <w:bCs/>
                <w:vertAlign w:val="baseline"/>
                <w:lang w:val="en-US" w:eastAsia="zh-CN"/>
              </w:rPr>
              <w:t>作品、产品。作品、产品各项可累计加分，满分为30分。</w:t>
            </w:r>
          </w:p>
        </w:tc>
      </w:tr>
      <w:tr w14:paraId="5AA9B4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FE8E8CA">
            <w:pPr>
              <w:jc w:val="left"/>
              <w:rPr>
                <w:rFonts w:hint="default"/>
                <w:b/>
                <w:bCs/>
                <w:vertAlign w:val="baseline"/>
                <w:lang w:val="en-US" w:eastAsia="zh-CN"/>
              </w:rPr>
            </w:pPr>
            <w:r>
              <w:rPr>
                <w:rFonts w:hint="eastAsia"/>
                <w:b/>
                <w:bCs/>
                <w:vertAlign w:val="baseline"/>
                <w:lang w:val="en-US" w:eastAsia="zh-CN"/>
              </w:rPr>
              <w:t>7-2-1</w:t>
            </w:r>
          </w:p>
        </w:tc>
        <w:tc>
          <w:tcPr>
            <w:tcW w:w="13436" w:type="dxa"/>
            <w:gridSpan w:val="4"/>
            <w:vAlign w:val="center"/>
          </w:tcPr>
          <w:p w14:paraId="2152C031">
            <w:pPr>
              <w:jc w:val="left"/>
              <w:rPr>
                <w:rFonts w:hint="eastAsia"/>
                <w:b/>
                <w:bCs/>
                <w:vertAlign w:val="baseline"/>
                <w:lang w:val="en-US" w:eastAsia="zh-CN"/>
              </w:rPr>
            </w:pPr>
            <w:r>
              <w:rPr>
                <w:rFonts w:hint="eastAsia" w:ascii="仿宋_GB2312" w:eastAsia="仿宋_GB2312"/>
                <w:bCs/>
              </w:rPr>
              <w:t>原创作品、产品</w:t>
            </w:r>
          </w:p>
        </w:tc>
      </w:tr>
      <w:tr w14:paraId="365B2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E53E79E">
            <w:pPr>
              <w:jc w:val="left"/>
              <w:rPr>
                <w:rFonts w:hint="eastAsia"/>
                <w:b/>
                <w:bCs/>
                <w:color w:val="auto"/>
                <w:vertAlign w:val="baseline"/>
                <w:lang w:val="en-US" w:eastAsia="zh-CN"/>
              </w:rPr>
            </w:pPr>
          </w:p>
        </w:tc>
        <w:tc>
          <w:tcPr>
            <w:tcW w:w="7574" w:type="dxa"/>
            <w:vAlign w:val="center"/>
          </w:tcPr>
          <w:p w14:paraId="40500C2C">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18B73C89">
            <w:pPr>
              <w:jc w:val="left"/>
              <w:rPr>
                <w:rFonts w:hint="eastAsia"/>
                <w:b/>
                <w:bCs/>
                <w:vertAlign w:val="baseline"/>
                <w:lang w:val="en-US" w:eastAsia="zh-CN"/>
              </w:rPr>
            </w:pPr>
          </w:p>
        </w:tc>
        <w:tc>
          <w:tcPr>
            <w:tcW w:w="1412" w:type="dxa"/>
            <w:vAlign w:val="center"/>
          </w:tcPr>
          <w:p w14:paraId="34C9575A">
            <w:pPr>
              <w:jc w:val="left"/>
              <w:rPr>
                <w:rFonts w:hint="eastAsia"/>
                <w:b/>
                <w:bCs/>
                <w:vertAlign w:val="baseline"/>
                <w:lang w:val="en-US" w:eastAsia="zh-CN"/>
              </w:rPr>
            </w:pPr>
          </w:p>
        </w:tc>
        <w:tc>
          <w:tcPr>
            <w:tcW w:w="2453" w:type="dxa"/>
            <w:vAlign w:val="center"/>
          </w:tcPr>
          <w:p w14:paraId="1EEA110C">
            <w:pPr>
              <w:jc w:val="left"/>
              <w:rPr>
                <w:rFonts w:hint="eastAsia"/>
                <w:b/>
                <w:bCs/>
                <w:vertAlign w:val="baseline"/>
                <w:lang w:val="en-US" w:eastAsia="zh-CN"/>
              </w:rPr>
            </w:pPr>
          </w:p>
        </w:tc>
      </w:tr>
      <w:tr w14:paraId="3598B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BFF9B8B">
            <w:pPr>
              <w:jc w:val="left"/>
              <w:rPr>
                <w:rFonts w:hint="default"/>
                <w:b/>
                <w:bCs/>
                <w:color w:val="auto"/>
                <w:vertAlign w:val="baseline"/>
                <w:lang w:val="en-US" w:eastAsia="zh-CN"/>
              </w:rPr>
            </w:pPr>
            <w:r>
              <w:rPr>
                <w:rFonts w:hint="eastAsia"/>
                <w:b/>
                <w:bCs/>
                <w:color w:val="auto"/>
                <w:vertAlign w:val="baseline"/>
                <w:lang w:val="en-US" w:eastAsia="zh-CN"/>
              </w:rPr>
              <w:t>7-2-2</w:t>
            </w:r>
          </w:p>
        </w:tc>
        <w:tc>
          <w:tcPr>
            <w:tcW w:w="7574" w:type="dxa"/>
            <w:vAlign w:val="center"/>
          </w:tcPr>
          <w:p w14:paraId="213DC231">
            <w:pPr>
              <w:jc w:val="left"/>
              <w:rPr>
                <w:rFonts w:hint="eastAsia"/>
                <w:b/>
                <w:bCs/>
                <w:color w:val="auto"/>
                <w:vertAlign w:val="baseline"/>
                <w:lang w:val="en-US" w:eastAsia="zh-CN"/>
              </w:rPr>
            </w:pPr>
            <w:r>
              <w:rPr>
                <w:rFonts w:hint="eastAsia" w:ascii="仿宋_GB2312" w:eastAsia="仿宋_GB2312"/>
                <w:bCs/>
                <w:color w:val="auto"/>
              </w:rPr>
              <w:t>非原创作品、产品</w:t>
            </w:r>
          </w:p>
        </w:tc>
        <w:tc>
          <w:tcPr>
            <w:tcW w:w="1997" w:type="dxa"/>
            <w:vAlign w:val="center"/>
          </w:tcPr>
          <w:p w14:paraId="130D65F7">
            <w:pPr>
              <w:jc w:val="left"/>
              <w:rPr>
                <w:rFonts w:hint="eastAsia"/>
                <w:b/>
                <w:bCs/>
                <w:vertAlign w:val="baseline"/>
                <w:lang w:val="en-US" w:eastAsia="zh-CN"/>
              </w:rPr>
            </w:pPr>
          </w:p>
        </w:tc>
        <w:tc>
          <w:tcPr>
            <w:tcW w:w="1412" w:type="dxa"/>
            <w:vAlign w:val="center"/>
          </w:tcPr>
          <w:p w14:paraId="54BDB487">
            <w:pPr>
              <w:jc w:val="left"/>
              <w:rPr>
                <w:rFonts w:hint="eastAsia"/>
                <w:b/>
                <w:bCs/>
                <w:vertAlign w:val="baseline"/>
                <w:lang w:val="en-US" w:eastAsia="zh-CN"/>
              </w:rPr>
            </w:pPr>
          </w:p>
        </w:tc>
        <w:tc>
          <w:tcPr>
            <w:tcW w:w="2453" w:type="dxa"/>
            <w:vAlign w:val="center"/>
          </w:tcPr>
          <w:p w14:paraId="7F6A515A">
            <w:pPr>
              <w:jc w:val="left"/>
              <w:rPr>
                <w:rFonts w:hint="eastAsia"/>
                <w:b/>
                <w:bCs/>
                <w:vertAlign w:val="baseline"/>
                <w:lang w:val="en-US" w:eastAsia="zh-CN"/>
              </w:rPr>
            </w:pPr>
          </w:p>
        </w:tc>
      </w:tr>
      <w:tr w14:paraId="70568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66AB6975">
            <w:pPr>
              <w:jc w:val="left"/>
              <w:rPr>
                <w:rFonts w:hint="eastAsia"/>
                <w:b/>
                <w:bCs/>
                <w:color w:val="auto"/>
                <w:vertAlign w:val="baseline"/>
                <w:lang w:val="en-US" w:eastAsia="zh-CN"/>
              </w:rPr>
            </w:pPr>
          </w:p>
        </w:tc>
        <w:tc>
          <w:tcPr>
            <w:tcW w:w="7574" w:type="dxa"/>
            <w:vAlign w:val="center"/>
          </w:tcPr>
          <w:p w14:paraId="7AB20A81">
            <w:pPr>
              <w:jc w:val="left"/>
              <w:rPr>
                <w:rFonts w:hint="eastAsia"/>
                <w:b/>
                <w:bCs/>
                <w:color w:val="auto"/>
                <w:vertAlign w:val="baseline"/>
                <w:lang w:val="en-US" w:eastAsia="zh-CN"/>
              </w:rPr>
            </w:pPr>
            <w:r>
              <w:rPr>
                <w:rFonts w:hint="eastAsia"/>
                <w:b w:val="0"/>
                <w:bCs w:val="0"/>
                <w:color w:val="auto"/>
                <w:vertAlign w:val="baseline"/>
                <w:lang w:val="en-US" w:eastAsia="zh-CN"/>
              </w:rPr>
              <w:t>无</w:t>
            </w:r>
          </w:p>
        </w:tc>
        <w:tc>
          <w:tcPr>
            <w:tcW w:w="1997" w:type="dxa"/>
            <w:vAlign w:val="center"/>
          </w:tcPr>
          <w:p w14:paraId="679ED05B">
            <w:pPr>
              <w:jc w:val="left"/>
              <w:rPr>
                <w:rFonts w:hint="eastAsia"/>
                <w:b/>
                <w:bCs/>
                <w:vertAlign w:val="baseline"/>
                <w:lang w:val="en-US" w:eastAsia="zh-CN"/>
              </w:rPr>
            </w:pPr>
          </w:p>
        </w:tc>
        <w:tc>
          <w:tcPr>
            <w:tcW w:w="1412" w:type="dxa"/>
            <w:vAlign w:val="center"/>
          </w:tcPr>
          <w:p w14:paraId="64FBAC70">
            <w:pPr>
              <w:jc w:val="left"/>
              <w:rPr>
                <w:rFonts w:hint="eastAsia"/>
                <w:b/>
                <w:bCs/>
                <w:vertAlign w:val="baseline"/>
                <w:lang w:val="en-US" w:eastAsia="zh-CN"/>
              </w:rPr>
            </w:pPr>
          </w:p>
        </w:tc>
        <w:tc>
          <w:tcPr>
            <w:tcW w:w="2453" w:type="dxa"/>
            <w:vAlign w:val="center"/>
          </w:tcPr>
          <w:p w14:paraId="3F6C1EBA">
            <w:pPr>
              <w:jc w:val="left"/>
              <w:rPr>
                <w:rFonts w:hint="eastAsia"/>
                <w:b/>
                <w:bCs/>
                <w:vertAlign w:val="baseline"/>
                <w:lang w:val="en-US" w:eastAsia="zh-CN"/>
              </w:rPr>
            </w:pPr>
          </w:p>
        </w:tc>
      </w:tr>
      <w:tr w14:paraId="3EA92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7EAEBF">
            <w:pPr>
              <w:jc w:val="left"/>
              <w:rPr>
                <w:rFonts w:hint="default"/>
                <w:b/>
                <w:bCs/>
                <w:vertAlign w:val="baseline"/>
                <w:lang w:val="en-US" w:eastAsia="zh-CN"/>
              </w:rPr>
            </w:pPr>
            <w:r>
              <w:rPr>
                <w:rFonts w:hint="eastAsia"/>
                <w:b/>
                <w:bCs/>
                <w:vertAlign w:val="baseline"/>
                <w:lang w:val="en-US" w:eastAsia="zh-CN"/>
              </w:rPr>
              <w:t>7-3</w:t>
            </w:r>
          </w:p>
        </w:tc>
        <w:tc>
          <w:tcPr>
            <w:tcW w:w="13436" w:type="dxa"/>
            <w:gridSpan w:val="4"/>
            <w:vAlign w:val="center"/>
          </w:tcPr>
          <w:p w14:paraId="18D4C95A">
            <w:pPr>
              <w:jc w:val="left"/>
              <w:rPr>
                <w:rFonts w:hint="eastAsia"/>
                <w:b/>
                <w:bCs/>
                <w:vertAlign w:val="baseline"/>
                <w:lang w:val="en-US" w:eastAsia="zh-CN"/>
              </w:rPr>
            </w:pPr>
            <w:r>
              <w:rPr>
                <w:rFonts w:hint="eastAsia"/>
                <w:b/>
                <w:bCs/>
                <w:vertAlign w:val="baseline"/>
                <w:lang w:val="en-US" w:eastAsia="zh-CN"/>
              </w:rPr>
              <w:t>纵向科研项目（含科研项目、教改项目等）。科研项目以立项文件和申报书，或以结题证书为准。</w:t>
            </w:r>
          </w:p>
          <w:p w14:paraId="5AEA6EB6">
            <w:pPr>
              <w:jc w:val="left"/>
              <w:rPr>
                <w:rFonts w:hint="eastAsia"/>
                <w:b/>
                <w:bCs/>
                <w:vertAlign w:val="baseline"/>
                <w:lang w:val="en-US" w:eastAsia="zh-CN"/>
              </w:rPr>
            </w:pPr>
            <w:r>
              <w:rPr>
                <w:rFonts w:hint="eastAsia"/>
                <w:b/>
                <w:bCs/>
                <w:vertAlign w:val="baseline"/>
                <w:lang w:val="en-US" w:eastAsia="zh-CN"/>
              </w:rPr>
              <w:t>国家级课题每项总分计60分，部级课题每项总分计15分，省级课题每项总分计10分，市（厅）级课题每项主持计5分，参与者不计分。</w:t>
            </w:r>
          </w:p>
        </w:tc>
      </w:tr>
      <w:tr w14:paraId="329E5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3D604DA">
            <w:pPr>
              <w:jc w:val="left"/>
              <w:rPr>
                <w:rFonts w:hint="eastAsia"/>
                <w:b/>
                <w:bCs/>
                <w:vertAlign w:val="baseline"/>
                <w:lang w:val="en-US" w:eastAsia="zh-CN"/>
              </w:rPr>
            </w:pPr>
          </w:p>
        </w:tc>
        <w:tc>
          <w:tcPr>
            <w:tcW w:w="7574" w:type="dxa"/>
            <w:vAlign w:val="center"/>
          </w:tcPr>
          <w:p w14:paraId="461A4865">
            <w:pPr>
              <w:jc w:val="left"/>
              <w:rPr>
                <w:rFonts w:hint="eastAsia"/>
                <w:b/>
                <w:bCs/>
                <w:color w:val="auto"/>
                <w:vertAlign w:val="baseline"/>
                <w:lang w:val="en-US" w:eastAsia="zh-CN"/>
              </w:rPr>
            </w:pPr>
            <w:r>
              <w:rPr>
                <w:rFonts w:hint="eastAsia"/>
                <w:b w:val="0"/>
                <w:bCs w:val="0"/>
                <w:color w:val="auto"/>
                <w:vertAlign w:val="baseline"/>
                <w:lang w:val="en-US" w:eastAsia="zh-CN"/>
              </w:rPr>
              <w:t>1.乡村振兴战略背景下地方开放大学服务乡村人才振兴对策研究，2024年常德市社会科学评审委员会课题一般项目，CSP24YC114，排名第一，在研；</w:t>
            </w:r>
          </w:p>
        </w:tc>
        <w:tc>
          <w:tcPr>
            <w:tcW w:w="1997" w:type="dxa"/>
            <w:vAlign w:val="center"/>
          </w:tcPr>
          <w:p w14:paraId="04652023">
            <w:pPr>
              <w:jc w:val="left"/>
              <w:rPr>
                <w:rFonts w:hint="default"/>
                <w:b w:val="0"/>
                <w:bCs w:val="0"/>
                <w:vertAlign w:val="baseline"/>
                <w:lang w:val="en-US" w:eastAsia="zh-CN"/>
              </w:rPr>
            </w:pPr>
            <w:r>
              <w:rPr>
                <w:rFonts w:hint="eastAsia"/>
                <w:b w:val="0"/>
                <w:bCs w:val="0"/>
                <w:vertAlign w:val="baseline"/>
                <w:lang w:val="en-US" w:eastAsia="zh-CN"/>
              </w:rPr>
              <w:t>表4P60-62</w:t>
            </w:r>
          </w:p>
        </w:tc>
        <w:tc>
          <w:tcPr>
            <w:tcW w:w="1412" w:type="dxa"/>
            <w:vAlign w:val="center"/>
          </w:tcPr>
          <w:p w14:paraId="4998348A">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23BAADE">
            <w:pPr>
              <w:jc w:val="center"/>
              <w:rPr>
                <w:rFonts w:hint="default"/>
                <w:b/>
                <w:bCs/>
                <w:vertAlign w:val="baseline"/>
                <w:lang w:val="en-US" w:eastAsia="zh-CN"/>
              </w:rPr>
            </w:pPr>
            <w:r>
              <w:rPr>
                <w:rFonts w:hint="eastAsia"/>
                <w:b/>
                <w:bCs/>
                <w:vertAlign w:val="baseline"/>
                <w:lang w:val="en-US" w:eastAsia="zh-CN"/>
              </w:rPr>
              <w:t>3</w:t>
            </w:r>
          </w:p>
        </w:tc>
      </w:tr>
      <w:tr w14:paraId="4DD8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680F19">
            <w:pPr>
              <w:jc w:val="left"/>
              <w:rPr>
                <w:rFonts w:hint="eastAsia"/>
                <w:b/>
                <w:bCs/>
                <w:vertAlign w:val="baseline"/>
                <w:lang w:val="en-US" w:eastAsia="zh-CN"/>
              </w:rPr>
            </w:pPr>
          </w:p>
        </w:tc>
        <w:tc>
          <w:tcPr>
            <w:tcW w:w="7574" w:type="dxa"/>
            <w:vAlign w:val="center"/>
          </w:tcPr>
          <w:p w14:paraId="2FF1A77E">
            <w:pPr>
              <w:jc w:val="left"/>
              <w:rPr>
                <w:rFonts w:hint="eastAsia"/>
                <w:b w:val="0"/>
                <w:bCs w:val="0"/>
                <w:color w:val="auto"/>
                <w:vertAlign w:val="baseline"/>
                <w:lang w:val="en-US" w:eastAsia="zh-CN"/>
              </w:rPr>
            </w:pPr>
            <w:r>
              <w:rPr>
                <w:rFonts w:hint="eastAsia"/>
                <w:b w:val="0"/>
                <w:bCs w:val="0"/>
                <w:color w:val="auto"/>
                <w:vertAlign w:val="baseline"/>
                <w:lang w:val="en-US" w:eastAsia="zh-CN"/>
              </w:rPr>
              <w:t>2.后疫情视阈下网络教育直播平台在远程教育中的应用研究，2020年湖南广播电视大学校级课题一般项目，XDK2020-C-33，排名第一，已结题；</w:t>
            </w:r>
          </w:p>
        </w:tc>
        <w:tc>
          <w:tcPr>
            <w:tcW w:w="1997" w:type="dxa"/>
            <w:vAlign w:val="center"/>
          </w:tcPr>
          <w:p w14:paraId="35AF0007">
            <w:pPr>
              <w:jc w:val="left"/>
              <w:rPr>
                <w:rFonts w:hint="default"/>
                <w:b w:val="0"/>
                <w:bCs w:val="0"/>
                <w:vertAlign w:val="baseline"/>
                <w:lang w:val="en-US" w:eastAsia="zh-CN"/>
              </w:rPr>
            </w:pPr>
            <w:r>
              <w:rPr>
                <w:rFonts w:hint="eastAsia"/>
                <w:b w:val="0"/>
                <w:bCs w:val="0"/>
                <w:vertAlign w:val="baseline"/>
                <w:lang w:val="en-US" w:eastAsia="zh-CN"/>
              </w:rPr>
              <w:t>表4P56-59</w:t>
            </w:r>
          </w:p>
        </w:tc>
        <w:tc>
          <w:tcPr>
            <w:tcW w:w="1412" w:type="dxa"/>
            <w:vAlign w:val="center"/>
          </w:tcPr>
          <w:p w14:paraId="235CA925">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40E07664">
            <w:pPr>
              <w:jc w:val="center"/>
              <w:rPr>
                <w:rFonts w:hint="default"/>
                <w:b/>
                <w:bCs/>
                <w:vertAlign w:val="baseline"/>
                <w:lang w:val="en-US" w:eastAsia="zh-CN"/>
              </w:rPr>
            </w:pPr>
            <w:r>
              <w:rPr>
                <w:rFonts w:hint="eastAsia"/>
                <w:b/>
                <w:bCs/>
                <w:vertAlign w:val="baseline"/>
                <w:lang w:val="en-US" w:eastAsia="zh-CN"/>
              </w:rPr>
              <w:t>3</w:t>
            </w:r>
          </w:p>
        </w:tc>
      </w:tr>
      <w:tr w14:paraId="61E25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F57D164">
            <w:pPr>
              <w:jc w:val="left"/>
              <w:rPr>
                <w:rFonts w:hint="eastAsia"/>
                <w:b/>
                <w:bCs/>
                <w:vertAlign w:val="baseline"/>
                <w:lang w:val="en-US" w:eastAsia="zh-CN"/>
              </w:rPr>
            </w:pPr>
          </w:p>
        </w:tc>
        <w:tc>
          <w:tcPr>
            <w:tcW w:w="7574" w:type="dxa"/>
            <w:vAlign w:val="center"/>
          </w:tcPr>
          <w:p w14:paraId="27C0AAB4">
            <w:pPr>
              <w:jc w:val="left"/>
              <w:rPr>
                <w:rFonts w:hint="eastAsia"/>
                <w:b w:val="0"/>
                <w:bCs w:val="0"/>
                <w:color w:val="auto"/>
                <w:vertAlign w:val="baseline"/>
                <w:lang w:val="en-US" w:eastAsia="zh-CN"/>
              </w:rPr>
            </w:pPr>
            <w:r>
              <w:rPr>
                <w:rFonts w:hint="eastAsia"/>
                <w:b w:val="0"/>
                <w:bCs w:val="0"/>
                <w:color w:val="auto"/>
                <w:vertAlign w:val="baseline"/>
                <w:lang w:val="en-US" w:eastAsia="zh-CN"/>
              </w:rPr>
              <w:t>3.MOOC视野下开放教育专业课教学设计研究，2017年湖南广播电视大学校级课题一般项目，XDK-2017-C-22，排名第一，已结题。</w:t>
            </w:r>
          </w:p>
        </w:tc>
        <w:tc>
          <w:tcPr>
            <w:tcW w:w="1997" w:type="dxa"/>
            <w:vAlign w:val="center"/>
          </w:tcPr>
          <w:p w14:paraId="0107EF67">
            <w:pPr>
              <w:jc w:val="left"/>
              <w:rPr>
                <w:rFonts w:hint="default"/>
                <w:b w:val="0"/>
                <w:bCs w:val="0"/>
                <w:vertAlign w:val="baseline"/>
                <w:lang w:val="en-US" w:eastAsia="zh-CN"/>
              </w:rPr>
            </w:pPr>
            <w:r>
              <w:rPr>
                <w:rFonts w:hint="eastAsia"/>
                <w:b w:val="0"/>
                <w:bCs w:val="0"/>
                <w:vertAlign w:val="baseline"/>
                <w:lang w:val="en-US" w:eastAsia="zh-CN"/>
              </w:rPr>
              <w:t>表4P51-55</w:t>
            </w:r>
          </w:p>
        </w:tc>
        <w:tc>
          <w:tcPr>
            <w:tcW w:w="1412" w:type="dxa"/>
            <w:vAlign w:val="center"/>
          </w:tcPr>
          <w:p w14:paraId="57A0E6DA">
            <w:pPr>
              <w:jc w:val="center"/>
              <w:rPr>
                <w:rFonts w:hint="default"/>
                <w:b/>
                <w:bCs/>
                <w:vertAlign w:val="baseline"/>
                <w:lang w:val="en-US" w:eastAsia="zh-CN"/>
              </w:rPr>
            </w:pPr>
            <w:r>
              <w:rPr>
                <w:rFonts w:hint="eastAsia"/>
                <w:b/>
                <w:bCs/>
                <w:vertAlign w:val="baseline"/>
                <w:lang w:val="en-US" w:eastAsia="zh-CN"/>
              </w:rPr>
              <w:t>3</w:t>
            </w:r>
          </w:p>
        </w:tc>
        <w:tc>
          <w:tcPr>
            <w:tcW w:w="2453" w:type="dxa"/>
            <w:vAlign w:val="center"/>
          </w:tcPr>
          <w:p w14:paraId="6257B335">
            <w:pPr>
              <w:jc w:val="center"/>
              <w:rPr>
                <w:rFonts w:hint="default"/>
                <w:b/>
                <w:bCs/>
                <w:vertAlign w:val="baseline"/>
                <w:lang w:val="en-US" w:eastAsia="zh-CN"/>
              </w:rPr>
            </w:pPr>
            <w:r>
              <w:rPr>
                <w:rFonts w:hint="eastAsia"/>
                <w:b/>
                <w:bCs/>
                <w:vertAlign w:val="baseline"/>
                <w:lang w:val="en-US" w:eastAsia="zh-CN"/>
              </w:rPr>
              <w:t>1.2</w:t>
            </w:r>
          </w:p>
        </w:tc>
      </w:tr>
      <w:tr w14:paraId="02309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AE8328B">
            <w:pPr>
              <w:jc w:val="left"/>
              <w:rPr>
                <w:rFonts w:hint="default"/>
                <w:b/>
                <w:bCs/>
                <w:vertAlign w:val="baseline"/>
                <w:lang w:val="en-US" w:eastAsia="zh-CN"/>
              </w:rPr>
            </w:pPr>
            <w:r>
              <w:rPr>
                <w:rFonts w:hint="eastAsia"/>
                <w:b/>
                <w:bCs/>
                <w:vertAlign w:val="baseline"/>
                <w:lang w:val="en-US" w:eastAsia="zh-CN"/>
              </w:rPr>
              <w:t>7-4</w:t>
            </w:r>
          </w:p>
        </w:tc>
        <w:tc>
          <w:tcPr>
            <w:tcW w:w="13436" w:type="dxa"/>
            <w:gridSpan w:val="4"/>
            <w:vAlign w:val="center"/>
          </w:tcPr>
          <w:p w14:paraId="0CEAF13E">
            <w:pPr>
              <w:jc w:val="left"/>
              <w:rPr>
                <w:rFonts w:hint="eastAsia"/>
                <w:b/>
                <w:bCs/>
                <w:vertAlign w:val="baseline"/>
                <w:lang w:val="en-US" w:eastAsia="zh-CN"/>
              </w:rPr>
            </w:pPr>
            <w:r>
              <w:rPr>
                <w:rFonts w:hint="eastAsia"/>
                <w:b/>
                <w:bCs/>
                <w:vertAlign w:val="baseline"/>
                <w:lang w:val="en-US" w:eastAsia="zh-CN"/>
              </w:rPr>
              <w:t>科研成果获奖</w:t>
            </w:r>
          </w:p>
        </w:tc>
      </w:tr>
      <w:tr w14:paraId="3978B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57642B">
            <w:pPr>
              <w:jc w:val="left"/>
              <w:rPr>
                <w:rFonts w:hint="eastAsia"/>
                <w:b/>
                <w:bCs/>
                <w:color w:val="auto"/>
                <w:vertAlign w:val="baseline"/>
                <w:lang w:val="en-US" w:eastAsia="zh-CN"/>
              </w:rPr>
            </w:pPr>
          </w:p>
        </w:tc>
        <w:tc>
          <w:tcPr>
            <w:tcW w:w="7574" w:type="dxa"/>
            <w:vAlign w:val="center"/>
          </w:tcPr>
          <w:p w14:paraId="51844FBE">
            <w:pPr>
              <w:jc w:val="left"/>
              <w:rPr>
                <w:rFonts w:hint="eastAsia"/>
                <w:b/>
                <w:bCs/>
                <w:color w:val="auto"/>
                <w:vertAlign w:val="baseline"/>
                <w:lang w:val="en-US" w:eastAsia="zh-CN"/>
              </w:rPr>
            </w:pPr>
            <w:r>
              <w:rPr>
                <w:rFonts w:hint="eastAsia"/>
                <w:b w:val="0"/>
                <w:bCs w:val="0"/>
                <w:color w:val="auto"/>
                <w:vertAlign w:val="baseline"/>
                <w:lang w:val="en-US" w:eastAsia="zh-CN"/>
              </w:rPr>
              <w:t>2018年，湖南省远距离教育研究会征文二等奖，排名第一，湖南省远距离教育研究会</w:t>
            </w:r>
          </w:p>
        </w:tc>
        <w:tc>
          <w:tcPr>
            <w:tcW w:w="1997" w:type="dxa"/>
            <w:vAlign w:val="center"/>
          </w:tcPr>
          <w:p w14:paraId="59405CCA">
            <w:pPr>
              <w:jc w:val="left"/>
              <w:rPr>
                <w:rFonts w:hint="default"/>
                <w:b/>
                <w:bCs/>
                <w:color w:val="auto"/>
                <w:vertAlign w:val="baseline"/>
                <w:lang w:val="en-US" w:eastAsia="zh-CN"/>
              </w:rPr>
            </w:pPr>
            <w:r>
              <w:rPr>
                <w:rFonts w:hint="eastAsia"/>
                <w:b w:val="0"/>
                <w:bCs w:val="0"/>
                <w:color w:val="auto"/>
                <w:vertAlign w:val="baseline"/>
                <w:lang w:val="en-US" w:eastAsia="zh-CN"/>
              </w:rPr>
              <w:t>表4P63-64</w:t>
            </w:r>
          </w:p>
        </w:tc>
        <w:tc>
          <w:tcPr>
            <w:tcW w:w="1412" w:type="dxa"/>
            <w:vAlign w:val="center"/>
          </w:tcPr>
          <w:p w14:paraId="6A165A6A">
            <w:pPr>
              <w:jc w:val="center"/>
              <w:rPr>
                <w:rFonts w:hint="default"/>
                <w:b/>
                <w:bCs/>
                <w:color w:val="auto"/>
                <w:vertAlign w:val="baseline"/>
                <w:lang w:val="en-US" w:eastAsia="zh-CN"/>
              </w:rPr>
            </w:pPr>
            <w:r>
              <w:rPr>
                <w:rFonts w:hint="eastAsia"/>
                <w:b/>
                <w:bCs/>
                <w:color w:val="auto"/>
                <w:vertAlign w:val="baseline"/>
                <w:lang w:val="en-US" w:eastAsia="zh-CN"/>
              </w:rPr>
              <w:t>1</w:t>
            </w:r>
          </w:p>
        </w:tc>
        <w:tc>
          <w:tcPr>
            <w:tcW w:w="2453" w:type="dxa"/>
            <w:vAlign w:val="center"/>
          </w:tcPr>
          <w:p w14:paraId="669A0F5A">
            <w:pPr>
              <w:jc w:val="center"/>
              <w:rPr>
                <w:rFonts w:hint="default"/>
                <w:b/>
                <w:bCs/>
                <w:vertAlign w:val="baseline"/>
                <w:lang w:val="en-US" w:eastAsia="zh-CN"/>
              </w:rPr>
            </w:pPr>
            <w:r>
              <w:rPr>
                <w:rFonts w:hint="eastAsia"/>
                <w:b/>
                <w:bCs/>
                <w:vertAlign w:val="baseline"/>
                <w:lang w:val="en-US" w:eastAsia="zh-CN"/>
              </w:rPr>
              <w:t>0</w:t>
            </w:r>
          </w:p>
        </w:tc>
      </w:tr>
      <w:tr w14:paraId="01847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F8873D7">
            <w:pPr>
              <w:jc w:val="left"/>
              <w:rPr>
                <w:rFonts w:hint="default"/>
                <w:b/>
                <w:bCs/>
                <w:vertAlign w:val="baseline"/>
                <w:lang w:val="en-US" w:eastAsia="zh-CN"/>
              </w:rPr>
            </w:pPr>
            <w:r>
              <w:rPr>
                <w:rFonts w:hint="eastAsia"/>
                <w:b/>
                <w:bCs/>
                <w:vertAlign w:val="baseline"/>
                <w:lang w:val="en-US" w:eastAsia="zh-CN"/>
              </w:rPr>
              <w:t>7-5</w:t>
            </w:r>
          </w:p>
        </w:tc>
        <w:tc>
          <w:tcPr>
            <w:tcW w:w="13436" w:type="dxa"/>
            <w:gridSpan w:val="4"/>
            <w:vAlign w:val="center"/>
          </w:tcPr>
          <w:p w14:paraId="0FDCA3EB">
            <w:pPr>
              <w:jc w:val="left"/>
              <w:rPr>
                <w:rFonts w:hint="eastAsia"/>
                <w:b/>
                <w:bCs/>
                <w:vertAlign w:val="baseline"/>
                <w:lang w:val="en-US" w:eastAsia="zh-CN"/>
              </w:rPr>
            </w:pPr>
            <w:r>
              <w:rPr>
                <w:rFonts w:hint="eastAsia"/>
                <w:b/>
                <w:bCs/>
                <w:vertAlign w:val="baseline"/>
                <w:lang w:val="en-US" w:eastAsia="zh-CN"/>
              </w:rPr>
              <w:t>研究平台。省级研究类基地计分参照省级重点课题，计15分。基地各研究方向得分等同于市（厅）级科研项目得分，计5分。</w:t>
            </w:r>
          </w:p>
        </w:tc>
      </w:tr>
      <w:tr w14:paraId="01F0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4EE72A24">
            <w:pPr>
              <w:jc w:val="left"/>
              <w:rPr>
                <w:rFonts w:hint="eastAsia"/>
                <w:b/>
                <w:bCs/>
                <w:vertAlign w:val="baseline"/>
                <w:lang w:val="en-US" w:eastAsia="zh-CN"/>
              </w:rPr>
            </w:pPr>
          </w:p>
        </w:tc>
        <w:tc>
          <w:tcPr>
            <w:tcW w:w="7574" w:type="dxa"/>
            <w:vAlign w:val="center"/>
          </w:tcPr>
          <w:p w14:paraId="092C7BFE">
            <w:pPr>
              <w:jc w:val="left"/>
              <w:rPr>
                <w:rFonts w:hint="eastAsia"/>
                <w:b/>
                <w:bCs/>
                <w:vertAlign w:val="baseline"/>
                <w:lang w:val="en-US" w:eastAsia="zh-CN"/>
              </w:rPr>
            </w:pPr>
            <w:r>
              <w:rPr>
                <w:rFonts w:hint="eastAsia"/>
                <w:b w:val="0"/>
                <w:bCs w:val="0"/>
                <w:color w:val="auto"/>
                <w:vertAlign w:val="baseline"/>
                <w:lang w:val="en-US" w:eastAsia="zh-CN"/>
              </w:rPr>
              <w:t>无</w:t>
            </w:r>
          </w:p>
        </w:tc>
        <w:tc>
          <w:tcPr>
            <w:tcW w:w="1997" w:type="dxa"/>
            <w:vAlign w:val="center"/>
          </w:tcPr>
          <w:p w14:paraId="0DA3B8C0">
            <w:pPr>
              <w:jc w:val="left"/>
              <w:rPr>
                <w:rFonts w:hint="eastAsia"/>
                <w:b/>
                <w:bCs/>
                <w:vertAlign w:val="baseline"/>
                <w:lang w:val="en-US" w:eastAsia="zh-CN"/>
              </w:rPr>
            </w:pPr>
          </w:p>
        </w:tc>
        <w:tc>
          <w:tcPr>
            <w:tcW w:w="1412" w:type="dxa"/>
            <w:vAlign w:val="center"/>
          </w:tcPr>
          <w:p w14:paraId="69A46168">
            <w:pPr>
              <w:jc w:val="left"/>
              <w:rPr>
                <w:rFonts w:hint="eastAsia"/>
                <w:b/>
                <w:bCs/>
                <w:vertAlign w:val="baseline"/>
                <w:lang w:val="en-US" w:eastAsia="zh-CN"/>
              </w:rPr>
            </w:pPr>
          </w:p>
        </w:tc>
        <w:tc>
          <w:tcPr>
            <w:tcW w:w="2453" w:type="dxa"/>
            <w:vAlign w:val="center"/>
          </w:tcPr>
          <w:p w14:paraId="224A387E">
            <w:pPr>
              <w:jc w:val="left"/>
              <w:rPr>
                <w:rFonts w:hint="eastAsia"/>
                <w:b/>
                <w:bCs/>
                <w:vertAlign w:val="baseline"/>
                <w:lang w:val="en-US" w:eastAsia="zh-CN"/>
              </w:rPr>
            </w:pPr>
          </w:p>
        </w:tc>
      </w:tr>
      <w:tr w14:paraId="6FFAA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25BF6A0B">
            <w:pPr>
              <w:jc w:val="center"/>
              <w:rPr>
                <w:rFonts w:hint="eastAsia"/>
                <w:b/>
                <w:bCs/>
                <w:vertAlign w:val="baseline"/>
                <w:lang w:val="en-US" w:eastAsia="zh-CN"/>
              </w:rPr>
            </w:pPr>
            <w:r>
              <w:rPr>
                <w:rFonts w:hint="eastAsia"/>
                <w:b/>
                <w:bCs/>
                <w:vertAlign w:val="baseline"/>
                <w:lang w:val="en-US" w:eastAsia="zh-CN"/>
              </w:rPr>
              <w:t>八</w:t>
            </w:r>
          </w:p>
        </w:tc>
        <w:tc>
          <w:tcPr>
            <w:tcW w:w="13436" w:type="dxa"/>
            <w:gridSpan w:val="4"/>
            <w:shd w:val="clear" w:color="auto" w:fill="DEEBF6" w:themeFill="accent1" w:themeFillTint="32"/>
            <w:vAlign w:val="center"/>
          </w:tcPr>
          <w:p w14:paraId="2088E171">
            <w:pPr>
              <w:jc w:val="center"/>
              <w:rPr>
                <w:rFonts w:hint="default"/>
                <w:b/>
                <w:bCs/>
                <w:vertAlign w:val="baseline"/>
                <w:lang w:val="en-US" w:eastAsia="zh-CN"/>
              </w:rPr>
            </w:pPr>
            <w:r>
              <w:rPr>
                <w:rFonts w:hint="eastAsia"/>
                <w:b/>
                <w:bCs/>
                <w:vertAlign w:val="baseline"/>
                <w:lang w:eastAsia="zh-CN"/>
              </w:rPr>
              <w:t>社会服务（教学型</w:t>
            </w:r>
            <w:r>
              <w:rPr>
                <w:rFonts w:hint="eastAsia"/>
                <w:b/>
                <w:bCs/>
                <w:vertAlign w:val="baseline"/>
                <w:lang w:val="en-US" w:eastAsia="zh-CN"/>
              </w:rPr>
              <w:t>10分，</w:t>
            </w:r>
            <w:r>
              <w:rPr>
                <w:rFonts w:hint="eastAsia"/>
                <w:b/>
                <w:bCs/>
                <w:vertAlign w:val="baseline"/>
                <w:lang w:eastAsia="zh-CN"/>
              </w:rPr>
              <w:t>教学科研型</w:t>
            </w:r>
            <w:r>
              <w:rPr>
                <w:rFonts w:hint="eastAsia"/>
                <w:b/>
                <w:bCs/>
                <w:vertAlign w:val="baseline"/>
                <w:lang w:val="en-US" w:eastAsia="zh-CN"/>
              </w:rPr>
              <w:t>10分，</w:t>
            </w:r>
            <w:r>
              <w:rPr>
                <w:rFonts w:hint="eastAsia"/>
                <w:b/>
                <w:bCs/>
                <w:vertAlign w:val="baseline"/>
                <w:lang w:eastAsia="zh-CN"/>
              </w:rPr>
              <w:t>双师双能型</w:t>
            </w:r>
            <w:r>
              <w:rPr>
                <w:rFonts w:hint="eastAsia"/>
                <w:b/>
                <w:bCs/>
                <w:vertAlign w:val="baseline"/>
                <w:lang w:val="en-US" w:eastAsia="zh-CN"/>
              </w:rPr>
              <w:t>40分）</w:t>
            </w:r>
          </w:p>
        </w:tc>
      </w:tr>
      <w:tr w14:paraId="07631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D65D7E1">
            <w:pPr>
              <w:jc w:val="left"/>
              <w:rPr>
                <w:rFonts w:hint="default"/>
                <w:b/>
                <w:bCs/>
                <w:vertAlign w:val="baseline"/>
                <w:lang w:val="en-US" w:eastAsia="zh-CN"/>
              </w:rPr>
            </w:pPr>
            <w:r>
              <w:rPr>
                <w:rFonts w:hint="eastAsia"/>
                <w:b/>
                <w:bCs/>
                <w:vertAlign w:val="baseline"/>
                <w:lang w:val="en-US" w:eastAsia="zh-CN"/>
              </w:rPr>
              <w:t>8-1</w:t>
            </w:r>
          </w:p>
        </w:tc>
        <w:tc>
          <w:tcPr>
            <w:tcW w:w="13436" w:type="dxa"/>
            <w:gridSpan w:val="4"/>
            <w:vAlign w:val="center"/>
          </w:tcPr>
          <w:p w14:paraId="664A7A58">
            <w:pPr>
              <w:jc w:val="left"/>
              <w:rPr>
                <w:rFonts w:hint="eastAsia"/>
                <w:b/>
                <w:bCs/>
                <w:vertAlign w:val="baseline"/>
                <w:lang w:val="en-US" w:eastAsia="zh-CN"/>
              </w:rPr>
            </w:pPr>
            <w:r>
              <w:rPr>
                <w:rFonts w:hint="eastAsia"/>
                <w:b/>
                <w:bCs/>
                <w:vertAlign w:val="baseline"/>
                <w:lang w:val="en-US" w:eastAsia="zh-CN"/>
              </w:rPr>
              <w:t>参评双师双能型教师须具备以下基本条件且不计分。参评教学型、教学科研型教师具备以下条件任一项的，计4分</w:t>
            </w:r>
          </w:p>
        </w:tc>
      </w:tr>
      <w:tr w14:paraId="27F7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4703639">
            <w:pPr>
              <w:jc w:val="left"/>
              <w:rPr>
                <w:rFonts w:hint="eastAsia"/>
                <w:b/>
                <w:bCs/>
                <w:vertAlign w:val="baseline"/>
                <w:lang w:val="en-US" w:eastAsia="zh-CN"/>
              </w:rPr>
            </w:pPr>
          </w:p>
        </w:tc>
        <w:tc>
          <w:tcPr>
            <w:tcW w:w="7574" w:type="dxa"/>
            <w:vAlign w:val="center"/>
          </w:tcPr>
          <w:p w14:paraId="70D206CB">
            <w:pPr>
              <w:jc w:val="left"/>
              <w:rPr>
                <w:rFonts w:hint="eastAsia"/>
                <w:b/>
                <w:bCs/>
                <w:vertAlign w:val="baseline"/>
                <w:lang w:val="en-US" w:eastAsia="zh-CN"/>
              </w:rPr>
            </w:pPr>
            <w:r>
              <w:rPr>
                <w:rFonts w:hint="eastAsia"/>
                <w:b/>
                <w:bCs/>
                <w:vertAlign w:val="baseline"/>
                <w:lang w:val="en-US" w:eastAsia="zh-CN"/>
              </w:rPr>
              <w:t>1.双师双能型教师条件选项第1条，中级茶艺师；</w:t>
            </w:r>
          </w:p>
          <w:p w14:paraId="759AEDC3">
            <w:pPr>
              <w:jc w:val="left"/>
              <w:rPr>
                <w:rFonts w:hint="eastAsia"/>
                <w:b/>
                <w:bCs/>
                <w:vertAlign w:val="baseline"/>
                <w:lang w:val="en-US" w:eastAsia="zh-CN"/>
              </w:rPr>
            </w:pPr>
            <w:r>
              <w:rPr>
                <w:rFonts w:hint="eastAsia"/>
                <w:b/>
                <w:bCs/>
                <w:vertAlign w:val="baseline"/>
                <w:lang w:val="en-US" w:eastAsia="zh-CN"/>
              </w:rPr>
              <w:t>2.双师双能型教师条件选项第2条，家庭教育指导师；</w:t>
            </w:r>
          </w:p>
          <w:p w14:paraId="56DEE9E6">
            <w:pPr>
              <w:jc w:val="left"/>
              <w:rPr>
                <w:rFonts w:hint="default"/>
                <w:b/>
                <w:bCs/>
                <w:vertAlign w:val="baseline"/>
                <w:lang w:val="en-US" w:eastAsia="zh-CN"/>
              </w:rPr>
            </w:pPr>
            <w:r>
              <w:rPr>
                <w:rFonts w:hint="eastAsia"/>
                <w:b/>
                <w:bCs/>
                <w:vertAlign w:val="baseline"/>
                <w:lang w:val="en-US" w:eastAsia="zh-CN"/>
              </w:rPr>
              <w:t>3.双师双能型教师条件选项第2条，湖南省开放大学公共事业管理专业毕业论文（设计）答辩主持人资格证书。</w:t>
            </w:r>
          </w:p>
        </w:tc>
        <w:tc>
          <w:tcPr>
            <w:tcW w:w="1997" w:type="dxa"/>
            <w:vAlign w:val="center"/>
          </w:tcPr>
          <w:p w14:paraId="217C0C00">
            <w:pPr>
              <w:jc w:val="left"/>
              <w:rPr>
                <w:rFonts w:hint="default"/>
                <w:b/>
                <w:bCs/>
                <w:vertAlign w:val="baseline"/>
                <w:lang w:val="en-US" w:eastAsia="zh-CN"/>
              </w:rPr>
            </w:pPr>
            <w:r>
              <w:rPr>
                <w:rFonts w:hint="eastAsia"/>
                <w:b w:val="0"/>
                <w:bCs w:val="0"/>
                <w:vertAlign w:val="baseline"/>
                <w:lang w:val="en-US" w:eastAsia="zh-CN"/>
              </w:rPr>
              <w:t>表4P66-68</w:t>
            </w:r>
          </w:p>
        </w:tc>
        <w:tc>
          <w:tcPr>
            <w:tcW w:w="1412" w:type="dxa"/>
            <w:vAlign w:val="center"/>
          </w:tcPr>
          <w:p w14:paraId="16676071">
            <w:pPr>
              <w:jc w:val="center"/>
              <w:rPr>
                <w:rFonts w:hint="default"/>
                <w:b/>
                <w:bCs/>
                <w:vertAlign w:val="baseline"/>
                <w:lang w:val="en-US" w:eastAsia="zh-CN"/>
              </w:rPr>
            </w:pPr>
            <w:r>
              <w:rPr>
                <w:rFonts w:hint="eastAsia"/>
                <w:b/>
                <w:bCs/>
                <w:vertAlign w:val="baseline"/>
                <w:lang w:val="en-US" w:eastAsia="zh-CN"/>
              </w:rPr>
              <w:t>4</w:t>
            </w:r>
          </w:p>
        </w:tc>
        <w:tc>
          <w:tcPr>
            <w:tcW w:w="2453" w:type="dxa"/>
            <w:vAlign w:val="center"/>
          </w:tcPr>
          <w:p w14:paraId="3EAF8A82">
            <w:pPr>
              <w:jc w:val="center"/>
              <w:rPr>
                <w:rFonts w:hint="default"/>
                <w:b/>
                <w:bCs/>
                <w:vertAlign w:val="baseline"/>
                <w:lang w:val="en-US" w:eastAsia="zh-CN"/>
              </w:rPr>
            </w:pPr>
            <w:r>
              <w:rPr>
                <w:rFonts w:hint="eastAsia"/>
                <w:b/>
                <w:bCs/>
                <w:vertAlign w:val="baseline"/>
                <w:lang w:val="en-US" w:eastAsia="zh-CN"/>
              </w:rPr>
              <w:t>4</w:t>
            </w:r>
          </w:p>
        </w:tc>
      </w:tr>
      <w:tr w14:paraId="281DD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8B1F58B">
            <w:pPr>
              <w:jc w:val="left"/>
              <w:rPr>
                <w:rFonts w:hint="default"/>
                <w:b/>
                <w:bCs/>
                <w:vertAlign w:val="baseline"/>
                <w:lang w:val="en-US" w:eastAsia="zh-CN"/>
              </w:rPr>
            </w:pPr>
            <w:r>
              <w:rPr>
                <w:rFonts w:hint="eastAsia"/>
                <w:b/>
                <w:bCs/>
                <w:vertAlign w:val="baseline"/>
                <w:lang w:val="en-US" w:eastAsia="zh-CN"/>
              </w:rPr>
              <w:t>8-2</w:t>
            </w:r>
          </w:p>
        </w:tc>
        <w:tc>
          <w:tcPr>
            <w:tcW w:w="13436" w:type="dxa"/>
            <w:gridSpan w:val="4"/>
            <w:vAlign w:val="center"/>
          </w:tcPr>
          <w:p w14:paraId="16C0834E">
            <w:pPr>
              <w:jc w:val="left"/>
              <w:rPr>
                <w:rFonts w:hint="eastAsia"/>
                <w:b/>
                <w:bCs/>
                <w:vertAlign w:val="baseline"/>
                <w:lang w:val="en-US" w:eastAsia="zh-CN"/>
              </w:rPr>
            </w:pPr>
            <w:r>
              <w:rPr>
                <w:rFonts w:hint="eastAsia"/>
                <w:b/>
                <w:bCs/>
                <w:vertAlign w:val="baseline"/>
                <w:lang w:val="en-US" w:eastAsia="zh-CN"/>
              </w:rPr>
              <w:t>横向项目</w:t>
            </w:r>
          </w:p>
        </w:tc>
      </w:tr>
      <w:tr w14:paraId="22E6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738E2435">
            <w:pPr>
              <w:jc w:val="left"/>
              <w:rPr>
                <w:rFonts w:hint="eastAsia"/>
                <w:b/>
                <w:bCs/>
                <w:vertAlign w:val="baseline"/>
                <w:lang w:val="en-US" w:eastAsia="zh-CN"/>
              </w:rPr>
            </w:pPr>
          </w:p>
        </w:tc>
        <w:tc>
          <w:tcPr>
            <w:tcW w:w="7574" w:type="dxa"/>
            <w:vAlign w:val="center"/>
          </w:tcPr>
          <w:p w14:paraId="3E46B00D">
            <w:pPr>
              <w:jc w:val="left"/>
              <w:rPr>
                <w:rFonts w:hint="default"/>
                <w:b/>
                <w:bCs/>
                <w:vertAlign w:val="baseline"/>
                <w:lang w:val="en-US" w:eastAsia="zh-CN"/>
              </w:rPr>
            </w:pPr>
            <w:r>
              <w:rPr>
                <w:rFonts w:hint="eastAsia"/>
                <w:b/>
                <w:bCs/>
                <w:vertAlign w:val="baseline"/>
                <w:lang w:val="en-US" w:eastAsia="zh-CN"/>
              </w:rPr>
              <w:t>无</w:t>
            </w:r>
          </w:p>
        </w:tc>
        <w:tc>
          <w:tcPr>
            <w:tcW w:w="1997" w:type="dxa"/>
            <w:vAlign w:val="center"/>
          </w:tcPr>
          <w:p w14:paraId="0B44252B">
            <w:pPr>
              <w:jc w:val="left"/>
              <w:rPr>
                <w:rFonts w:hint="eastAsia"/>
                <w:b/>
                <w:bCs/>
                <w:vertAlign w:val="baseline"/>
                <w:lang w:val="en-US" w:eastAsia="zh-CN"/>
              </w:rPr>
            </w:pPr>
          </w:p>
        </w:tc>
        <w:tc>
          <w:tcPr>
            <w:tcW w:w="1412" w:type="dxa"/>
            <w:vAlign w:val="center"/>
          </w:tcPr>
          <w:p w14:paraId="09CBA42F">
            <w:pPr>
              <w:jc w:val="left"/>
              <w:rPr>
                <w:rFonts w:hint="eastAsia"/>
                <w:b/>
                <w:bCs/>
                <w:vertAlign w:val="baseline"/>
                <w:lang w:val="en-US" w:eastAsia="zh-CN"/>
              </w:rPr>
            </w:pPr>
          </w:p>
        </w:tc>
        <w:tc>
          <w:tcPr>
            <w:tcW w:w="2453" w:type="dxa"/>
            <w:vAlign w:val="center"/>
          </w:tcPr>
          <w:p w14:paraId="73FDE153">
            <w:pPr>
              <w:jc w:val="left"/>
              <w:rPr>
                <w:rFonts w:hint="eastAsia"/>
                <w:b/>
                <w:bCs/>
                <w:vertAlign w:val="baseline"/>
                <w:lang w:val="en-US" w:eastAsia="zh-CN"/>
              </w:rPr>
            </w:pPr>
          </w:p>
        </w:tc>
      </w:tr>
      <w:tr w14:paraId="599CF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2910A40">
            <w:pPr>
              <w:jc w:val="left"/>
              <w:rPr>
                <w:rFonts w:hint="default"/>
                <w:b/>
                <w:bCs/>
                <w:vertAlign w:val="baseline"/>
                <w:lang w:val="en-US" w:eastAsia="zh-CN"/>
              </w:rPr>
            </w:pPr>
            <w:r>
              <w:rPr>
                <w:rFonts w:hint="eastAsia"/>
                <w:b/>
                <w:bCs/>
                <w:vertAlign w:val="baseline"/>
                <w:lang w:val="en-US" w:eastAsia="zh-CN"/>
              </w:rPr>
              <w:t>8-3</w:t>
            </w:r>
          </w:p>
        </w:tc>
        <w:tc>
          <w:tcPr>
            <w:tcW w:w="13436" w:type="dxa"/>
            <w:gridSpan w:val="4"/>
            <w:vAlign w:val="center"/>
          </w:tcPr>
          <w:p w14:paraId="658C8001">
            <w:pPr>
              <w:jc w:val="left"/>
              <w:rPr>
                <w:rFonts w:hint="eastAsia"/>
                <w:b/>
                <w:bCs/>
                <w:vertAlign w:val="baseline"/>
                <w:lang w:val="en-US" w:eastAsia="zh-CN"/>
              </w:rPr>
            </w:pPr>
            <w:r>
              <w:rPr>
                <w:rFonts w:hint="eastAsia"/>
                <w:b/>
                <w:bCs/>
                <w:vertAlign w:val="baseline"/>
                <w:lang w:val="en-US" w:eastAsia="zh-CN"/>
              </w:rPr>
              <w:t>科研成果转化</w:t>
            </w:r>
          </w:p>
        </w:tc>
      </w:tr>
      <w:tr w14:paraId="1B0F6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9CAB483">
            <w:pPr>
              <w:jc w:val="center"/>
              <w:rPr>
                <w:rFonts w:hint="eastAsia"/>
                <w:b/>
                <w:bCs/>
                <w:vertAlign w:val="baseline"/>
                <w:lang w:val="en-US" w:eastAsia="zh-CN"/>
              </w:rPr>
            </w:pPr>
          </w:p>
        </w:tc>
        <w:tc>
          <w:tcPr>
            <w:tcW w:w="7574" w:type="dxa"/>
            <w:vAlign w:val="center"/>
          </w:tcPr>
          <w:p w14:paraId="19CE400E">
            <w:pPr>
              <w:jc w:val="left"/>
              <w:rPr>
                <w:rFonts w:hint="eastAsia" w:ascii="仿宋_GB2312" w:eastAsia="仿宋_GB2312"/>
                <w:bCs/>
                <w:kern w:val="0"/>
              </w:rPr>
            </w:pPr>
            <w:r>
              <w:rPr>
                <w:rFonts w:hint="eastAsia"/>
                <w:b w:val="0"/>
                <w:bCs w:val="0"/>
                <w:color w:val="auto"/>
                <w:vertAlign w:val="baseline"/>
                <w:lang w:val="en-US" w:eastAsia="zh-CN"/>
              </w:rPr>
              <w:t>无</w:t>
            </w:r>
          </w:p>
        </w:tc>
        <w:tc>
          <w:tcPr>
            <w:tcW w:w="1997" w:type="dxa"/>
            <w:vAlign w:val="center"/>
          </w:tcPr>
          <w:p w14:paraId="7A2F5FBB">
            <w:pPr>
              <w:jc w:val="center"/>
              <w:rPr>
                <w:rFonts w:hint="eastAsia" w:ascii="仿宋_GB2312" w:eastAsia="仿宋_GB2312"/>
                <w:bCs/>
                <w:kern w:val="0"/>
              </w:rPr>
            </w:pPr>
          </w:p>
        </w:tc>
        <w:tc>
          <w:tcPr>
            <w:tcW w:w="1412" w:type="dxa"/>
            <w:vAlign w:val="center"/>
          </w:tcPr>
          <w:p w14:paraId="6FE9ED23">
            <w:pPr>
              <w:jc w:val="center"/>
              <w:rPr>
                <w:rFonts w:hint="eastAsia" w:ascii="仿宋_GB2312" w:eastAsia="仿宋_GB2312"/>
                <w:bCs/>
                <w:kern w:val="0"/>
              </w:rPr>
            </w:pPr>
          </w:p>
        </w:tc>
        <w:tc>
          <w:tcPr>
            <w:tcW w:w="2453" w:type="dxa"/>
            <w:vAlign w:val="center"/>
          </w:tcPr>
          <w:p w14:paraId="37929650">
            <w:pPr>
              <w:jc w:val="center"/>
              <w:rPr>
                <w:rFonts w:hint="eastAsia" w:ascii="仿宋_GB2312" w:eastAsia="仿宋_GB2312"/>
                <w:bCs/>
                <w:kern w:val="0"/>
              </w:rPr>
            </w:pPr>
          </w:p>
        </w:tc>
      </w:tr>
      <w:tr w14:paraId="399E1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5E447344">
            <w:pPr>
              <w:jc w:val="center"/>
              <w:rPr>
                <w:rFonts w:hint="eastAsia"/>
                <w:b/>
                <w:bCs/>
                <w:vertAlign w:val="baseline"/>
                <w:lang w:val="en-US" w:eastAsia="zh-CN"/>
              </w:rPr>
            </w:pPr>
            <w:r>
              <w:rPr>
                <w:rFonts w:hint="eastAsia"/>
                <w:b/>
                <w:bCs/>
                <w:vertAlign w:val="baseline"/>
                <w:lang w:val="en-US" w:eastAsia="zh-CN"/>
              </w:rPr>
              <w:t>九</w:t>
            </w:r>
          </w:p>
        </w:tc>
        <w:tc>
          <w:tcPr>
            <w:tcW w:w="13436" w:type="dxa"/>
            <w:gridSpan w:val="4"/>
            <w:shd w:val="clear" w:color="auto" w:fill="DEEBF6" w:themeFill="accent1" w:themeFillTint="32"/>
            <w:vAlign w:val="center"/>
          </w:tcPr>
          <w:p w14:paraId="40925F25">
            <w:pPr>
              <w:jc w:val="center"/>
              <w:rPr>
                <w:rFonts w:hint="eastAsia"/>
                <w:b/>
                <w:bCs/>
                <w:vertAlign w:val="baseline"/>
                <w:lang w:eastAsia="zh-CN"/>
              </w:rPr>
            </w:pPr>
            <w:r>
              <w:rPr>
                <w:rFonts w:hint="eastAsia"/>
                <w:b/>
                <w:bCs/>
                <w:vertAlign w:val="baseline"/>
                <w:lang w:eastAsia="zh-CN"/>
              </w:rPr>
              <w:t>代表作审读与代表性成果评价（10+10分）</w:t>
            </w:r>
          </w:p>
        </w:tc>
      </w:tr>
      <w:tr w14:paraId="07B71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CDC7C94">
            <w:pPr>
              <w:jc w:val="left"/>
              <w:rPr>
                <w:rFonts w:hint="default"/>
                <w:b/>
                <w:bCs/>
                <w:vertAlign w:val="baseline"/>
                <w:lang w:val="en-US" w:eastAsia="zh-CN"/>
              </w:rPr>
            </w:pPr>
            <w:r>
              <w:rPr>
                <w:rFonts w:hint="eastAsia"/>
                <w:b/>
                <w:bCs/>
                <w:vertAlign w:val="baseline"/>
                <w:lang w:val="en-US" w:eastAsia="zh-CN"/>
              </w:rPr>
              <w:t>9-1</w:t>
            </w:r>
          </w:p>
        </w:tc>
        <w:tc>
          <w:tcPr>
            <w:tcW w:w="13436" w:type="dxa"/>
            <w:gridSpan w:val="4"/>
            <w:vAlign w:val="center"/>
          </w:tcPr>
          <w:p w14:paraId="006209E4">
            <w:pPr>
              <w:jc w:val="left"/>
              <w:rPr>
                <w:rFonts w:hint="eastAsia"/>
                <w:b/>
                <w:bCs/>
                <w:color w:val="auto"/>
                <w:vertAlign w:val="baseline"/>
                <w:lang w:val="en-US" w:eastAsia="zh-CN"/>
              </w:rPr>
            </w:pPr>
            <w:r>
              <w:rPr>
                <w:rFonts w:hint="eastAsia"/>
                <w:b/>
                <w:bCs/>
                <w:color w:val="auto"/>
                <w:vertAlign w:val="baseline"/>
                <w:lang w:val="en-US" w:eastAsia="zh-CN"/>
              </w:rPr>
              <w:t>代表作审读</w:t>
            </w:r>
          </w:p>
        </w:tc>
      </w:tr>
      <w:tr w14:paraId="15494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37D79B57">
            <w:pPr>
              <w:jc w:val="left"/>
              <w:rPr>
                <w:rFonts w:hint="eastAsia"/>
                <w:b/>
                <w:bCs/>
                <w:vertAlign w:val="baseline"/>
                <w:lang w:val="en-US" w:eastAsia="zh-CN"/>
              </w:rPr>
            </w:pPr>
          </w:p>
        </w:tc>
        <w:tc>
          <w:tcPr>
            <w:tcW w:w="7574" w:type="dxa"/>
            <w:vAlign w:val="center"/>
          </w:tcPr>
          <w:p w14:paraId="5FAF4AF7">
            <w:pPr>
              <w:jc w:val="left"/>
              <w:rPr>
                <w:rFonts w:hint="default"/>
                <w:b/>
                <w:bCs/>
                <w:color w:val="auto"/>
                <w:vertAlign w:val="baseline"/>
                <w:lang w:val="en-US" w:eastAsia="zh-CN"/>
              </w:rPr>
            </w:pPr>
            <w:r>
              <w:rPr>
                <w:rFonts w:hint="eastAsia"/>
                <w:b w:val="0"/>
                <w:bCs w:val="0"/>
                <w:color w:val="auto"/>
                <w:vertAlign w:val="baseline"/>
                <w:lang w:val="en-US" w:eastAsia="zh-CN"/>
              </w:rPr>
              <w:t>《基于OBE理念的开放教育儿童心理学课程教学改革探究》、《网络直播在远程教育中的应用——基于交互式教学视角》</w:t>
            </w:r>
          </w:p>
        </w:tc>
        <w:tc>
          <w:tcPr>
            <w:tcW w:w="1997" w:type="dxa"/>
            <w:vAlign w:val="center"/>
          </w:tcPr>
          <w:p w14:paraId="0A5C660E">
            <w:pPr>
              <w:jc w:val="left"/>
              <w:rPr>
                <w:rFonts w:hint="eastAsia"/>
                <w:b/>
                <w:bCs/>
                <w:color w:val="auto"/>
                <w:vertAlign w:val="baseline"/>
                <w:lang w:val="en-US" w:eastAsia="zh-CN"/>
              </w:rPr>
            </w:pPr>
          </w:p>
        </w:tc>
        <w:tc>
          <w:tcPr>
            <w:tcW w:w="1412" w:type="dxa"/>
            <w:vAlign w:val="center"/>
          </w:tcPr>
          <w:p w14:paraId="5B23E2CD">
            <w:pPr>
              <w:jc w:val="center"/>
              <w:rPr>
                <w:rFonts w:hint="default"/>
                <w:b/>
                <w:bCs/>
                <w:color w:val="auto"/>
                <w:vertAlign w:val="baseline"/>
                <w:lang w:val="en-US" w:eastAsia="zh-CN"/>
              </w:rPr>
            </w:pPr>
            <w:r>
              <w:rPr>
                <w:rFonts w:hint="eastAsia"/>
                <w:b/>
                <w:bCs/>
                <w:color w:val="auto"/>
                <w:vertAlign w:val="baseline"/>
                <w:lang w:val="en-US" w:eastAsia="zh-CN"/>
              </w:rPr>
              <w:t>10</w:t>
            </w:r>
          </w:p>
        </w:tc>
        <w:tc>
          <w:tcPr>
            <w:tcW w:w="2453" w:type="dxa"/>
            <w:vAlign w:val="center"/>
          </w:tcPr>
          <w:p w14:paraId="7ACD4A35">
            <w:pPr>
              <w:jc w:val="left"/>
              <w:rPr>
                <w:rFonts w:hint="eastAsia"/>
                <w:b/>
                <w:bCs/>
                <w:color w:val="auto"/>
                <w:vertAlign w:val="baseline"/>
                <w:lang w:val="en-US" w:eastAsia="zh-CN"/>
              </w:rPr>
            </w:pPr>
          </w:p>
        </w:tc>
      </w:tr>
      <w:tr w14:paraId="11792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06E48BA2">
            <w:pPr>
              <w:jc w:val="left"/>
              <w:rPr>
                <w:rFonts w:hint="default"/>
                <w:b/>
                <w:bCs/>
                <w:vertAlign w:val="baseline"/>
                <w:lang w:val="en-US" w:eastAsia="zh-CN"/>
              </w:rPr>
            </w:pPr>
            <w:r>
              <w:rPr>
                <w:rFonts w:hint="eastAsia"/>
                <w:b/>
                <w:bCs/>
                <w:vertAlign w:val="baseline"/>
                <w:lang w:val="en-US" w:eastAsia="zh-CN"/>
              </w:rPr>
              <w:t>9-2</w:t>
            </w:r>
          </w:p>
        </w:tc>
        <w:tc>
          <w:tcPr>
            <w:tcW w:w="13436" w:type="dxa"/>
            <w:gridSpan w:val="4"/>
            <w:vAlign w:val="center"/>
          </w:tcPr>
          <w:p w14:paraId="6F24CA34">
            <w:pPr>
              <w:jc w:val="left"/>
              <w:rPr>
                <w:rFonts w:hint="eastAsia"/>
                <w:b/>
                <w:bCs/>
                <w:color w:val="auto"/>
                <w:vertAlign w:val="baseline"/>
                <w:lang w:val="en-US" w:eastAsia="zh-CN"/>
              </w:rPr>
            </w:pPr>
            <w:r>
              <w:rPr>
                <w:rFonts w:hint="eastAsia"/>
                <w:b/>
                <w:bCs/>
                <w:color w:val="auto"/>
                <w:vertAlign w:val="baseline"/>
                <w:lang w:val="en-US" w:eastAsia="zh-CN"/>
              </w:rPr>
              <w:t>代表性成果评价</w:t>
            </w:r>
          </w:p>
        </w:tc>
      </w:tr>
      <w:tr w14:paraId="7C490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553BCA69">
            <w:pPr>
              <w:jc w:val="left"/>
              <w:rPr>
                <w:rFonts w:hint="eastAsia"/>
                <w:b/>
                <w:bCs/>
                <w:vertAlign w:val="baseline"/>
                <w:lang w:val="en-US" w:eastAsia="zh-CN"/>
              </w:rPr>
            </w:pPr>
          </w:p>
        </w:tc>
        <w:tc>
          <w:tcPr>
            <w:tcW w:w="7574" w:type="dxa"/>
            <w:vAlign w:val="center"/>
          </w:tcPr>
          <w:p w14:paraId="68E4B787">
            <w:pPr>
              <w:jc w:val="left"/>
              <w:rPr>
                <w:rFonts w:hint="default"/>
                <w:b/>
                <w:bCs/>
                <w:color w:val="auto"/>
                <w:vertAlign w:val="baseline"/>
                <w:lang w:val="en-US" w:eastAsia="zh-CN"/>
              </w:rPr>
            </w:pPr>
            <w:r>
              <w:rPr>
                <w:rFonts w:hint="eastAsia"/>
                <w:b w:val="0"/>
                <w:bCs w:val="0"/>
                <w:color w:val="auto"/>
                <w:vertAlign w:val="baseline"/>
                <w:lang w:val="en-US" w:eastAsia="zh-CN"/>
              </w:rPr>
              <w:t>2021年教育类专业课程思政教学案例大赛二等奖</w:t>
            </w:r>
          </w:p>
        </w:tc>
        <w:tc>
          <w:tcPr>
            <w:tcW w:w="1997" w:type="dxa"/>
            <w:vAlign w:val="center"/>
          </w:tcPr>
          <w:p w14:paraId="343CD25A">
            <w:pPr>
              <w:jc w:val="left"/>
              <w:rPr>
                <w:rFonts w:hint="eastAsia"/>
                <w:b/>
                <w:bCs/>
                <w:color w:val="auto"/>
                <w:vertAlign w:val="baseline"/>
                <w:lang w:val="en-US" w:eastAsia="zh-CN"/>
              </w:rPr>
            </w:pPr>
          </w:p>
        </w:tc>
        <w:tc>
          <w:tcPr>
            <w:tcW w:w="1412" w:type="dxa"/>
            <w:vAlign w:val="center"/>
          </w:tcPr>
          <w:p w14:paraId="6AEC0FB7">
            <w:pPr>
              <w:jc w:val="center"/>
              <w:rPr>
                <w:rFonts w:hint="default"/>
                <w:b/>
                <w:bCs/>
                <w:color w:val="auto"/>
                <w:vertAlign w:val="baseline"/>
                <w:lang w:val="en-US" w:eastAsia="zh-CN"/>
              </w:rPr>
            </w:pPr>
            <w:r>
              <w:rPr>
                <w:rFonts w:hint="eastAsia"/>
                <w:b/>
                <w:bCs/>
                <w:color w:val="auto"/>
                <w:vertAlign w:val="baseline"/>
                <w:lang w:val="en-US" w:eastAsia="zh-CN"/>
              </w:rPr>
              <w:t>8</w:t>
            </w:r>
          </w:p>
        </w:tc>
        <w:tc>
          <w:tcPr>
            <w:tcW w:w="2453" w:type="dxa"/>
            <w:vAlign w:val="center"/>
          </w:tcPr>
          <w:p w14:paraId="0A151B3E">
            <w:pPr>
              <w:jc w:val="left"/>
              <w:rPr>
                <w:rFonts w:hint="eastAsia"/>
                <w:b/>
                <w:bCs/>
                <w:color w:val="auto"/>
                <w:vertAlign w:val="baseline"/>
                <w:lang w:val="en-US" w:eastAsia="zh-CN"/>
              </w:rPr>
            </w:pPr>
          </w:p>
        </w:tc>
      </w:tr>
      <w:tr w14:paraId="5392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shd w:val="clear" w:color="auto" w:fill="DEEBF6" w:themeFill="accent1" w:themeFillTint="32"/>
            <w:vAlign w:val="center"/>
          </w:tcPr>
          <w:p w14:paraId="0D5C3DF1">
            <w:pPr>
              <w:jc w:val="center"/>
              <w:rPr>
                <w:rFonts w:hint="eastAsia"/>
                <w:b/>
                <w:bCs/>
                <w:vertAlign w:val="baseline"/>
                <w:lang w:val="en-US" w:eastAsia="zh-CN"/>
              </w:rPr>
            </w:pPr>
            <w:r>
              <w:rPr>
                <w:rFonts w:hint="eastAsia"/>
                <w:b/>
                <w:bCs/>
                <w:vertAlign w:val="baseline"/>
                <w:lang w:val="en-US" w:eastAsia="zh-CN"/>
              </w:rPr>
              <w:t>十</w:t>
            </w:r>
          </w:p>
        </w:tc>
        <w:tc>
          <w:tcPr>
            <w:tcW w:w="7574" w:type="dxa"/>
            <w:shd w:val="clear" w:color="auto" w:fill="DEEBF6" w:themeFill="accent1" w:themeFillTint="32"/>
            <w:vAlign w:val="center"/>
          </w:tcPr>
          <w:p w14:paraId="3E606AA2">
            <w:pPr>
              <w:jc w:val="center"/>
              <w:rPr>
                <w:rFonts w:hint="default"/>
                <w:b/>
                <w:bCs/>
                <w:color w:val="auto"/>
                <w:vertAlign w:val="baseline"/>
                <w:lang w:val="en-US" w:eastAsia="zh-CN"/>
              </w:rPr>
            </w:pPr>
            <w:r>
              <w:rPr>
                <w:rFonts w:hint="eastAsia"/>
                <w:b/>
                <w:bCs/>
                <w:color w:val="auto"/>
                <w:vertAlign w:val="baseline"/>
                <w:lang w:eastAsia="zh-CN"/>
              </w:rPr>
              <w:t>其他</w:t>
            </w:r>
            <w:r>
              <w:rPr>
                <w:rFonts w:hint="eastAsia"/>
                <w:b/>
                <w:bCs/>
                <w:color w:val="auto"/>
                <w:vertAlign w:val="baseline"/>
                <w:lang w:val="en-US" w:eastAsia="zh-CN"/>
              </w:rPr>
              <w:t>的成果业绩</w:t>
            </w:r>
          </w:p>
        </w:tc>
        <w:tc>
          <w:tcPr>
            <w:tcW w:w="1997" w:type="dxa"/>
            <w:shd w:val="clear" w:color="auto" w:fill="DEEBF6" w:themeFill="accent1" w:themeFillTint="32"/>
            <w:vAlign w:val="center"/>
          </w:tcPr>
          <w:p w14:paraId="305B6C69">
            <w:pPr>
              <w:jc w:val="center"/>
              <w:rPr>
                <w:rFonts w:hint="eastAsia"/>
                <w:b/>
                <w:bCs/>
                <w:color w:val="auto"/>
                <w:vertAlign w:val="baseline"/>
                <w:lang w:eastAsia="zh-CN"/>
              </w:rPr>
            </w:pPr>
            <w:r>
              <w:rPr>
                <w:rFonts w:hint="eastAsia"/>
                <w:b/>
                <w:bCs/>
                <w:color w:val="auto"/>
                <w:vertAlign w:val="baseline"/>
                <w:lang w:val="en-US" w:eastAsia="zh-CN"/>
              </w:rPr>
              <w:t>——</w:t>
            </w:r>
          </w:p>
        </w:tc>
        <w:tc>
          <w:tcPr>
            <w:tcW w:w="1412" w:type="dxa"/>
            <w:shd w:val="clear" w:color="auto" w:fill="DEEBF6" w:themeFill="accent1" w:themeFillTint="32"/>
            <w:vAlign w:val="center"/>
          </w:tcPr>
          <w:p w14:paraId="155C0ACA">
            <w:pPr>
              <w:jc w:val="center"/>
              <w:rPr>
                <w:rFonts w:hint="eastAsia"/>
                <w:b/>
                <w:bCs/>
                <w:color w:val="auto"/>
                <w:vertAlign w:val="baseline"/>
                <w:lang w:val="en-US" w:eastAsia="zh-CN"/>
              </w:rPr>
            </w:pPr>
            <w:r>
              <w:rPr>
                <w:rFonts w:hint="eastAsia"/>
                <w:b/>
                <w:bCs/>
                <w:color w:val="auto"/>
                <w:vertAlign w:val="baseline"/>
                <w:lang w:val="en-US" w:eastAsia="zh-CN"/>
              </w:rPr>
              <w:t>——</w:t>
            </w:r>
          </w:p>
        </w:tc>
        <w:tc>
          <w:tcPr>
            <w:tcW w:w="2453" w:type="dxa"/>
            <w:shd w:val="clear" w:color="auto" w:fill="DEEBF6" w:themeFill="accent1" w:themeFillTint="32"/>
            <w:vAlign w:val="center"/>
          </w:tcPr>
          <w:p w14:paraId="442ECA77">
            <w:pPr>
              <w:jc w:val="center"/>
              <w:rPr>
                <w:rFonts w:hint="eastAsia"/>
                <w:b/>
                <w:bCs/>
                <w:color w:val="auto"/>
                <w:vertAlign w:val="baseline"/>
                <w:lang w:eastAsia="zh-CN"/>
              </w:rPr>
            </w:pPr>
            <w:r>
              <w:rPr>
                <w:rFonts w:hint="eastAsia"/>
                <w:b/>
                <w:bCs/>
                <w:color w:val="auto"/>
                <w:vertAlign w:val="baseline"/>
                <w:lang w:val="en-US" w:eastAsia="zh-CN"/>
              </w:rPr>
              <w:t>——</w:t>
            </w:r>
          </w:p>
        </w:tc>
      </w:tr>
      <w:tr w14:paraId="3639B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738" w:type="dxa"/>
            <w:vAlign w:val="center"/>
          </w:tcPr>
          <w:p w14:paraId="11AF5C6E">
            <w:pPr>
              <w:jc w:val="center"/>
              <w:rPr>
                <w:rFonts w:hint="eastAsia"/>
                <w:b/>
                <w:bCs/>
                <w:vertAlign w:val="baseline"/>
                <w:lang w:val="en-US" w:eastAsia="zh-CN"/>
              </w:rPr>
            </w:pPr>
          </w:p>
        </w:tc>
        <w:tc>
          <w:tcPr>
            <w:tcW w:w="7574" w:type="dxa"/>
            <w:vAlign w:val="center"/>
          </w:tcPr>
          <w:p w14:paraId="36EFF224">
            <w:pPr>
              <w:pStyle w:val="2"/>
              <w:jc w:val="left"/>
              <w:rPr>
                <w:rFonts w:hint="default"/>
                <w:color w:val="auto"/>
                <w:lang w:val="en-US" w:eastAsia="zh-CN"/>
              </w:rPr>
            </w:pPr>
            <w:r>
              <w:rPr>
                <w:rFonts w:hint="eastAsia"/>
                <w:b w:val="0"/>
                <w:bCs w:val="0"/>
                <w:color w:val="auto"/>
                <w:vertAlign w:val="baseline"/>
                <w:lang w:val="en-US" w:eastAsia="zh-CN"/>
              </w:rPr>
              <w:t>无</w:t>
            </w:r>
          </w:p>
        </w:tc>
        <w:tc>
          <w:tcPr>
            <w:tcW w:w="1997" w:type="dxa"/>
            <w:vAlign w:val="center"/>
          </w:tcPr>
          <w:p w14:paraId="38639521">
            <w:pPr>
              <w:jc w:val="center"/>
              <w:rPr>
                <w:color w:val="auto"/>
                <w:vertAlign w:val="baseline"/>
              </w:rPr>
            </w:pPr>
          </w:p>
        </w:tc>
        <w:tc>
          <w:tcPr>
            <w:tcW w:w="1412" w:type="dxa"/>
            <w:vAlign w:val="center"/>
          </w:tcPr>
          <w:p w14:paraId="55855C54">
            <w:pPr>
              <w:jc w:val="center"/>
              <w:rPr>
                <w:rFonts w:ascii="Arial Rounded MT Bold" w:hAnsi="Arial Rounded MT Bold" w:eastAsiaTheme="minorEastAsia" w:cstheme="minorBidi"/>
                <w:color w:val="auto"/>
                <w:kern w:val="2"/>
                <w:sz w:val="21"/>
                <w:szCs w:val="24"/>
                <w:vertAlign w:val="baseline"/>
                <w:lang w:val="en-US" w:eastAsia="zh-CN" w:bidi="ar-SA"/>
              </w:rPr>
            </w:pPr>
          </w:p>
        </w:tc>
        <w:tc>
          <w:tcPr>
            <w:tcW w:w="2453" w:type="dxa"/>
            <w:vAlign w:val="center"/>
          </w:tcPr>
          <w:p w14:paraId="46515D33">
            <w:pPr>
              <w:jc w:val="center"/>
              <w:rPr>
                <w:color w:val="auto"/>
                <w:vertAlign w:val="baseline"/>
              </w:rPr>
            </w:pPr>
          </w:p>
        </w:tc>
      </w:tr>
    </w:tbl>
    <w:p w14:paraId="7648CB86"/>
    <w:sectPr>
      <w:headerReference r:id="rId3" w:type="default"/>
      <w:footerReference r:id="rId4" w:type="default"/>
      <w:pgSz w:w="16838" w:h="11906" w:orient="landscape"/>
      <w:pgMar w:top="1800" w:right="1440" w:bottom="1800"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Rounded MT Bold">
    <w:panose1 w:val="020F0704030504030204"/>
    <w:charset w:val="00"/>
    <w:family w:val="auto"/>
    <w:pitch w:val="default"/>
    <w:sig w:usb0="00000003" w:usb1="00000000" w:usb2="00000000" w:usb3="00000000" w:csb0="20000001" w:csb1="00000000"/>
    <w:embedRegular r:id="rId1" w:fontKey="{6BAD22BD-A88C-4897-AC96-45685612E9C3}"/>
  </w:font>
  <w:font w:name="仿宋_GB2312">
    <w:panose1 w:val="02010609030101010101"/>
    <w:charset w:val="86"/>
    <w:family w:val="modern"/>
    <w:pitch w:val="default"/>
    <w:sig w:usb0="00000001" w:usb1="080E0000" w:usb2="00000000" w:usb3="00000000" w:csb0="00040000" w:csb1="00000000"/>
    <w:embedRegular r:id="rId2" w:fontKey="{3BF91D7E-FA2A-4480-BC0F-B3CA7B1DA30A}"/>
  </w:font>
  <w:font w:name="方正公文小标宋">
    <w:panose1 w:val="02000500000000000000"/>
    <w:charset w:val="86"/>
    <w:family w:val="auto"/>
    <w:pitch w:val="default"/>
    <w:sig w:usb0="A00002BF" w:usb1="38CF7CFA" w:usb2="00000016" w:usb3="00000000" w:csb0="00040001" w:csb1="00000000"/>
    <w:embedRegular r:id="rId3" w:fontKey="{ED3BD712-9DF2-4F0D-9B10-5D3BC03281F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179D5">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61D9DD8">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9AB78">
    <w:pPr>
      <w:jc w:val="center"/>
      <w:rPr>
        <w:rFonts w:hint="default" w:ascii="方正公文小标宋" w:hAnsi="方正公文小标宋" w:eastAsia="方正公文小标宋" w:cs="方正公文小标宋"/>
        <w:sz w:val="36"/>
        <w:szCs w:val="36"/>
        <w:lang w:val="en-US" w:eastAsia="zh-CN"/>
      </w:rPr>
    </w:pPr>
    <w:r>
      <w:rPr>
        <w:rFonts w:hint="eastAsia" w:ascii="方正公文小标宋" w:hAnsi="方正公文小标宋" w:eastAsia="方正公文小标宋" w:cs="方正公文小标宋"/>
        <w:sz w:val="36"/>
        <w:szCs w:val="36"/>
        <w:lang w:val="en-US" w:eastAsia="zh-CN"/>
      </w:rPr>
      <w:t>湖南高等学校教师系列（含实验技术）专业技术职称申报人员测评赋分表</w:t>
    </w:r>
  </w:p>
  <w:p w14:paraId="0D11D883">
    <w:pPr>
      <w:pStyle w:val="4"/>
      <w:jc w:val="left"/>
      <w:rPr>
        <w:rFonts w:hint="default" w:eastAsiaTheme="minorEastAsia"/>
        <w:sz w:val="30"/>
        <w:szCs w:val="30"/>
        <w:u w:val="single"/>
        <w:lang w:val="en-US" w:eastAsia="zh-CN"/>
      </w:rPr>
    </w:pPr>
    <w:r>
      <w:rPr>
        <w:rFonts w:hint="eastAsia"/>
        <w:sz w:val="30"/>
        <w:szCs w:val="30"/>
        <w:lang w:val="en-US" w:eastAsia="zh-CN"/>
      </w:rPr>
      <w:t>单位：</w:t>
    </w:r>
    <w:r>
      <w:rPr>
        <w:rFonts w:hint="eastAsia"/>
        <w:sz w:val="30"/>
        <w:szCs w:val="30"/>
        <w:u w:val="single"/>
        <w:lang w:val="en-US" w:eastAsia="zh-CN"/>
      </w:rPr>
      <w:t>常德开放大学</w:t>
    </w:r>
    <w:r>
      <w:rPr>
        <w:rFonts w:hint="eastAsia"/>
        <w:sz w:val="30"/>
        <w:szCs w:val="30"/>
        <w:u w:val="none"/>
        <w:lang w:val="en-US" w:eastAsia="zh-CN"/>
      </w:rPr>
      <w:t xml:space="preserve">  </w:t>
    </w:r>
    <w:r>
      <w:rPr>
        <w:rFonts w:hint="eastAsia"/>
        <w:sz w:val="30"/>
        <w:szCs w:val="30"/>
        <w:lang w:eastAsia="zh-CN"/>
      </w:rPr>
      <w:t>姓名：</w:t>
    </w:r>
    <w:r>
      <w:rPr>
        <w:rFonts w:hint="eastAsia"/>
        <w:sz w:val="30"/>
        <w:szCs w:val="30"/>
        <w:u w:val="single"/>
        <w:lang w:val="en-US" w:eastAsia="zh-CN"/>
      </w:rPr>
      <w:t xml:space="preserve"> 刘翔 </w:t>
    </w:r>
    <w:r>
      <w:rPr>
        <w:rFonts w:hint="eastAsia"/>
        <w:sz w:val="30"/>
        <w:szCs w:val="30"/>
        <w:u w:val="none"/>
        <w:lang w:val="en-US" w:eastAsia="zh-CN"/>
      </w:rPr>
      <w:t xml:space="preserve">  申报职称：</w:t>
    </w:r>
    <w:r>
      <w:rPr>
        <w:rFonts w:hint="eastAsia"/>
        <w:sz w:val="30"/>
        <w:szCs w:val="30"/>
        <w:u w:val="single"/>
        <w:lang w:val="en-US" w:eastAsia="zh-CN"/>
      </w:rPr>
      <w:t xml:space="preserve"> 副教授 </w:t>
    </w:r>
    <w:r>
      <w:rPr>
        <w:rFonts w:hint="eastAsia"/>
        <w:sz w:val="30"/>
        <w:szCs w:val="30"/>
        <w:u w:val="none"/>
        <w:lang w:val="en-US" w:eastAsia="zh-CN"/>
      </w:rPr>
      <w:t xml:space="preserve">  学科（专业）：</w:t>
    </w:r>
    <w:r>
      <w:rPr>
        <w:rFonts w:hint="eastAsia"/>
        <w:sz w:val="30"/>
        <w:szCs w:val="30"/>
        <w:u w:val="single"/>
        <w:lang w:val="en-US" w:eastAsia="zh-CN"/>
      </w:rPr>
      <w:t>高教管理</w:t>
    </w:r>
    <w:r>
      <w:rPr>
        <w:rFonts w:hint="eastAsia"/>
        <w:sz w:val="30"/>
        <w:szCs w:val="30"/>
        <w:u w:val="none"/>
        <w:lang w:val="en-US" w:eastAsia="zh-CN"/>
      </w:rPr>
      <w:t xml:space="preserve">  申报类别：</w:t>
    </w:r>
    <w:r>
      <w:rPr>
        <w:rFonts w:hint="eastAsia"/>
        <w:sz w:val="30"/>
        <w:szCs w:val="30"/>
        <w:u w:val="singl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25062"/>
    <w:multiLevelType w:val="singleLevel"/>
    <w:tmpl w:val="C6D25062"/>
    <w:lvl w:ilvl="0" w:tentative="0">
      <w:start w:val="1"/>
      <w:numFmt w:val="decimal"/>
      <w:suff w:val="space"/>
      <w:lvlText w:val="%1."/>
      <w:lvlJc w:val="left"/>
    </w:lvl>
  </w:abstractNum>
  <w:abstractNum w:abstractNumId="1">
    <w:nsid w:val="5EE5F112"/>
    <w:multiLevelType w:val="singleLevel"/>
    <w:tmpl w:val="5EE5F112"/>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EwNTI4MDkzNTczZGYyZGVhNmFjNjQ1MjY0MWMwZDMifQ=="/>
  </w:docVars>
  <w:rsids>
    <w:rsidRoot w:val="56A9350E"/>
    <w:rsid w:val="00CD1788"/>
    <w:rsid w:val="038340E2"/>
    <w:rsid w:val="03E01828"/>
    <w:rsid w:val="04401A60"/>
    <w:rsid w:val="050F739D"/>
    <w:rsid w:val="05B11400"/>
    <w:rsid w:val="0786286D"/>
    <w:rsid w:val="081450A2"/>
    <w:rsid w:val="08161C67"/>
    <w:rsid w:val="08346622"/>
    <w:rsid w:val="0B2E2A96"/>
    <w:rsid w:val="0D09266F"/>
    <w:rsid w:val="0F3F6D0A"/>
    <w:rsid w:val="110D3F66"/>
    <w:rsid w:val="110E48E7"/>
    <w:rsid w:val="11752C0E"/>
    <w:rsid w:val="11A315D9"/>
    <w:rsid w:val="13AE71F7"/>
    <w:rsid w:val="144731A8"/>
    <w:rsid w:val="146D0389"/>
    <w:rsid w:val="15BE749A"/>
    <w:rsid w:val="18300B23"/>
    <w:rsid w:val="18622D93"/>
    <w:rsid w:val="18D41D66"/>
    <w:rsid w:val="19F26FDA"/>
    <w:rsid w:val="19F90C5F"/>
    <w:rsid w:val="1A187AC0"/>
    <w:rsid w:val="1A375F62"/>
    <w:rsid w:val="1B481CDF"/>
    <w:rsid w:val="1BA2405D"/>
    <w:rsid w:val="1CAE5116"/>
    <w:rsid w:val="1D250B64"/>
    <w:rsid w:val="1D3C3AC6"/>
    <w:rsid w:val="1DEA7214"/>
    <w:rsid w:val="1E2E2D35"/>
    <w:rsid w:val="1EBB0A1A"/>
    <w:rsid w:val="225E739B"/>
    <w:rsid w:val="22937BF9"/>
    <w:rsid w:val="230F5B30"/>
    <w:rsid w:val="242C5AA3"/>
    <w:rsid w:val="24612064"/>
    <w:rsid w:val="275B56B2"/>
    <w:rsid w:val="27B031A8"/>
    <w:rsid w:val="27B23302"/>
    <w:rsid w:val="28522938"/>
    <w:rsid w:val="28D23530"/>
    <w:rsid w:val="29456345"/>
    <w:rsid w:val="2D0F0096"/>
    <w:rsid w:val="2E5514A7"/>
    <w:rsid w:val="2F367CE8"/>
    <w:rsid w:val="303D0237"/>
    <w:rsid w:val="31CE41CD"/>
    <w:rsid w:val="32140107"/>
    <w:rsid w:val="325771B0"/>
    <w:rsid w:val="334E5EA9"/>
    <w:rsid w:val="3355234E"/>
    <w:rsid w:val="33E4578D"/>
    <w:rsid w:val="34E80D53"/>
    <w:rsid w:val="356E3C6A"/>
    <w:rsid w:val="357C6EC6"/>
    <w:rsid w:val="35BE7316"/>
    <w:rsid w:val="3A6366DE"/>
    <w:rsid w:val="3AA06FEA"/>
    <w:rsid w:val="3B2C06BA"/>
    <w:rsid w:val="3C5502A8"/>
    <w:rsid w:val="3E393BB7"/>
    <w:rsid w:val="3F627E9D"/>
    <w:rsid w:val="3F780978"/>
    <w:rsid w:val="3FF906E8"/>
    <w:rsid w:val="400006D7"/>
    <w:rsid w:val="40583804"/>
    <w:rsid w:val="409C5D9C"/>
    <w:rsid w:val="419E7FFC"/>
    <w:rsid w:val="42EF4FB3"/>
    <w:rsid w:val="4381538D"/>
    <w:rsid w:val="46F210A5"/>
    <w:rsid w:val="48AF3B53"/>
    <w:rsid w:val="4DF80A94"/>
    <w:rsid w:val="4E444B90"/>
    <w:rsid w:val="4E651408"/>
    <w:rsid w:val="4F1638C7"/>
    <w:rsid w:val="500E459E"/>
    <w:rsid w:val="50CC5E28"/>
    <w:rsid w:val="537624A9"/>
    <w:rsid w:val="54C43C51"/>
    <w:rsid w:val="552150F3"/>
    <w:rsid w:val="5542431F"/>
    <w:rsid w:val="55D10548"/>
    <w:rsid w:val="56A9350E"/>
    <w:rsid w:val="58262DCD"/>
    <w:rsid w:val="59C7587F"/>
    <w:rsid w:val="5AD9057A"/>
    <w:rsid w:val="5B81356B"/>
    <w:rsid w:val="5E5A54F4"/>
    <w:rsid w:val="5F131121"/>
    <w:rsid w:val="5F64678F"/>
    <w:rsid w:val="60C97425"/>
    <w:rsid w:val="611558B3"/>
    <w:rsid w:val="61957557"/>
    <w:rsid w:val="62086499"/>
    <w:rsid w:val="62EC2125"/>
    <w:rsid w:val="647904E2"/>
    <w:rsid w:val="65931376"/>
    <w:rsid w:val="663171ED"/>
    <w:rsid w:val="67F3390B"/>
    <w:rsid w:val="6B113ED5"/>
    <w:rsid w:val="6B2F7D93"/>
    <w:rsid w:val="6C7D05FF"/>
    <w:rsid w:val="6EF015E7"/>
    <w:rsid w:val="753F1AFC"/>
    <w:rsid w:val="766B092F"/>
    <w:rsid w:val="76CC537D"/>
    <w:rsid w:val="78EC7D02"/>
    <w:rsid w:val="797B7AD9"/>
    <w:rsid w:val="79911CC3"/>
    <w:rsid w:val="7A1B1AD5"/>
    <w:rsid w:val="7A79575C"/>
    <w:rsid w:val="7AA73149"/>
    <w:rsid w:val="7ADF621E"/>
    <w:rsid w:val="7B3644B8"/>
    <w:rsid w:val="7BBC1C9A"/>
    <w:rsid w:val="7BFF7EFC"/>
    <w:rsid w:val="7C174657"/>
    <w:rsid w:val="7CA35EEB"/>
    <w:rsid w:val="7D60611C"/>
    <w:rsid w:val="7E553215"/>
    <w:rsid w:val="7F6075D3"/>
    <w:rsid w:val="FFFF6C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Arial Rounded MT Bold" w:hAnsi="Arial Rounded MT Bold"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te Heading"/>
    <w:basedOn w:val="1"/>
    <w:next w:val="1"/>
    <w:qFormat/>
    <w:uiPriority w:val="0"/>
    <w:pPr>
      <w:jc w:val="center"/>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99"/>
    <w:pPr>
      <w:spacing w:before="100" w:beforeAutospacing="1" w:after="100" w:afterAutospacing="1"/>
      <w:jc w:val="left"/>
    </w:pPr>
    <w:rPr>
      <w:kern w:val="0"/>
      <w:sz w:val="24"/>
      <w:szCs w:val="20"/>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p17"/>
    <w:basedOn w:val="1"/>
    <w:qFormat/>
    <w:uiPriority w:val="0"/>
    <w:pPr>
      <w:widowControl/>
      <w:spacing w:line="560" w:lineRule="atLeast"/>
      <w:ind w:firstLine="420"/>
      <w:jc w:val="left"/>
    </w:pPr>
    <w:rPr>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3944</Words>
  <Characters>4407</Characters>
  <Lines>0</Lines>
  <Paragraphs>0</Paragraphs>
  <TotalTime>191</TotalTime>
  <ScaleCrop>false</ScaleCrop>
  <LinksUpToDate>false</LinksUpToDate>
  <CharactersWithSpaces>4414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2023-06-01T14:58:00Z</dcterms:created>
  <dc:creator>谭晗婧</dc:creator>
  <cp:lastModifiedBy>谭晗婧</cp:lastModifiedBy>
  <cp:lastPrinted>2024-10-17T00:49:00Z</cp:lastPrinted>
  <dcterms:modified xsi:type="dcterms:W3CDTF">2024-11-15T08:04:18Z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9FE10EE46BBB4A5EA5E78121B888262D_13</vt:lpwstr>
  </property>
</Properties>
</file>