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eastAsia" w:eastAsiaTheme="minorEastAsia"/>
                <w:b/>
                <w:bCs/>
                <w:vertAlign w:val="baseline"/>
                <w:lang w:val="en-US" w:eastAsia="zh-CN"/>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jc w:val="both"/>
              <w:rPr>
                <w:rFonts w:hint="eastAsia"/>
                <w:vertAlign w:val="baseline"/>
                <w:lang w:val="en-US" w:eastAsia="zh-CN"/>
              </w:rPr>
            </w:pPr>
            <w:r>
              <w:rPr>
                <w:rFonts w:hint="eastAsia"/>
                <w:vertAlign w:val="baseline"/>
                <w:lang w:val="en-US" w:eastAsia="zh-CN"/>
              </w:rPr>
              <w:t>2019年度考核嘉奖，常德市人民政府，2019年；</w:t>
            </w:r>
          </w:p>
        </w:tc>
        <w:tc>
          <w:tcPr>
            <w:tcW w:w="1997" w:type="dxa"/>
            <w:vAlign w:val="center"/>
          </w:tcPr>
          <w:p w14:paraId="7BB56213">
            <w:pPr>
              <w:jc w:val="center"/>
              <w:rPr>
                <w:rFonts w:hint="default"/>
                <w:vertAlign w:val="baseline"/>
                <w:lang w:val="en-US" w:eastAsia="zh-CN"/>
              </w:rPr>
            </w:pPr>
            <w:r>
              <w:rPr>
                <w:rFonts w:hint="eastAsia"/>
                <w:vertAlign w:val="baseline"/>
                <w:lang w:val="en-US" w:eastAsia="zh-CN"/>
              </w:rPr>
              <w:t>师德师风9-11</w:t>
            </w:r>
          </w:p>
        </w:tc>
        <w:tc>
          <w:tcPr>
            <w:tcW w:w="1412" w:type="dxa"/>
            <w:vAlign w:val="center"/>
          </w:tcPr>
          <w:p w14:paraId="4715337E">
            <w:pPr>
              <w:jc w:val="center"/>
              <w:rPr>
                <w:rFonts w:hint="default"/>
                <w:vertAlign w:val="baseline"/>
                <w:lang w:val="en-US" w:eastAsia="zh-CN"/>
              </w:rPr>
            </w:pPr>
            <w:r>
              <w:rPr>
                <w:rFonts w:hint="eastAsia"/>
                <w:vertAlign w:val="baseline"/>
                <w:lang w:val="en-US" w:eastAsia="zh-CN"/>
              </w:rPr>
              <w:t>6</w:t>
            </w:r>
          </w:p>
        </w:tc>
        <w:tc>
          <w:tcPr>
            <w:tcW w:w="2453" w:type="dxa"/>
            <w:vAlign w:val="center"/>
          </w:tcPr>
          <w:p w14:paraId="5A09657B">
            <w:pPr>
              <w:jc w:val="center"/>
            </w:pPr>
            <w:r>
              <w:rPr>
                <w:rFonts w:hint="eastAsia"/>
                <w:vertAlign w:val="baseline"/>
                <w:lang w:val="en-US" w:eastAsia="zh-CN"/>
              </w:rPr>
              <w:t>6</w:t>
            </w:r>
            <w:bookmarkStart w:id="0" w:name="_GoBack"/>
            <w:bookmarkEnd w:id="0"/>
          </w:p>
        </w:tc>
      </w:tr>
      <w:tr w14:paraId="3C62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2DC640">
            <w:pPr>
              <w:jc w:val="center"/>
              <w:rPr>
                <w:rFonts w:hint="default"/>
                <w:b w:val="0"/>
                <w:bCs w:val="0"/>
                <w:vertAlign w:val="baseline"/>
                <w:lang w:val="en-US" w:eastAsia="zh-CN"/>
              </w:rPr>
            </w:pPr>
          </w:p>
        </w:tc>
        <w:tc>
          <w:tcPr>
            <w:tcW w:w="7574" w:type="dxa"/>
            <w:vAlign w:val="center"/>
          </w:tcPr>
          <w:p w14:paraId="7E903535">
            <w:pPr>
              <w:jc w:val="both"/>
              <w:rPr>
                <w:rFonts w:hint="eastAsia"/>
                <w:vertAlign w:val="baseline"/>
                <w:lang w:val="en-US" w:eastAsia="zh-CN"/>
              </w:rPr>
            </w:pPr>
            <w:r>
              <w:rPr>
                <w:rFonts w:hint="eastAsia"/>
                <w:vertAlign w:val="baseline"/>
                <w:lang w:val="en-US" w:eastAsia="zh-CN"/>
              </w:rPr>
              <w:t>2020年度考核嘉奖，常德市人民政府，2020年；</w:t>
            </w:r>
          </w:p>
        </w:tc>
        <w:tc>
          <w:tcPr>
            <w:tcW w:w="1997" w:type="dxa"/>
            <w:vAlign w:val="center"/>
          </w:tcPr>
          <w:p w14:paraId="4808932C">
            <w:pPr>
              <w:jc w:val="center"/>
              <w:rPr>
                <w:rFonts w:hint="default"/>
                <w:vertAlign w:val="baseline"/>
                <w:lang w:val="en-US" w:eastAsia="zh-CN"/>
              </w:rPr>
            </w:pPr>
            <w:r>
              <w:rPr>
                <w:rFonts w:hint="eastAsia"/>
                <w:vertAlign w:val="baseline"/>
                <w:lang w:val="en-US" w:eastAsia="zh-CN"/>
              </w:rPr>
              <w:t>师德师风13-15</w:t>
            </w:r>
          </w:p>
        </w:tc>
        <w:tc>
          <w:tcPr>
            <w:tcW w:w="1412" w:type="dxa"/>
            <w:vAlign w:val="center"/>
          </w:tcPr>
          <w:p w14:paraId="29D22CC8">
            <w:pPr>
              <w:jc w:val="center"/>
              <w:rPr>
                <w:rFonts w:hint="default"/>
                <w:vertAlign w:val="baseline"/>
                <w:lang w:val="en-US" w:eastAsia="zh-CN"/>
              </w:rPr>
            </w:pPr>
            <w:r>
              <w:rPr>
                <w:rFonts w:hint="eastAsia"/>
                <w:vertAlign w:val="baseline"/>
                <w:lang w:val="en-US" w:eastAsia="zh-CN"/>
              </w:rPr>
              <w:t>6</w:t>
            </w:r>
          </w:p>
        </w:tc>
        <w:tc>
          <w:tcPr>
            <w:tcW w:w="2453" w:type="dxa"/>
            <w:vAlign w:val="center"/>
          </w:tcPr>
          <w:p w14:paraId="34E1DFDE">
            <w:pPr>
              <w:pStyle w:val="2"/>
              <w:rPr>
                <w:rFonts w:hint="eastAsia" w:eastAsiaTheme="minorEastAsia"/>
                <w:lang w:val="en-US" w:eastAsia="zh-CN"/>
              </w:rPr>
            </w:pPr>
            <w:r>
              <w:rPr>
                <w:rFonts w:hint="eastAsia"/>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adjustRightInd w:val="0"/>
              <w:snapToGrid w:val="0"/>
              <w:rPr>
                <w:color w:val="FF0000"/>
                <w:vertAlign w:val="baseline"/>
              </w:rPr>
            </w:pPr>
          </w:p>
        </w:tc>
        <w:tc>
          <w:tcPr>
            <w:tcW w:w="1997" w:type="dxa"/>
            <w:vAlign w:val="center"/>
          </w:tcPr>
          <w:p w14:paraId="6617FC87">
            <w:pPr>
              <w:jc w:val="center"/>
              <w:rPr>
                <w:vertAlign w:val="baseline"/>
              </w:rPr>
            </w:pPr>
          </w:p>
        </w:tc>
        <w:tc>
          <w:tcPr>
            <w:tcW w:w="1412" w:type="dxa"/>
            <w:vAlign w:val="center"/>
          </w:tcPr>
          <w:p w14:paraId="0354279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B211392">
            <w:pPr>
              <w:jc w:val="center"/>
              <w:rPr>
                <w:vertAlign w:val="baseline"/>
              </w:rPr>
            </w:pP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rPr>
                <w:color w:val="FF0000"/>
                <w:vertAlign w:val="baseline"/>
              </w:rPr>
            </w:pPr>
          </w:p>
        </w:tc>
        <w:tc>
          <w:tcPr>
            <w:tcW w:w="1997" w:type="dxa"/>
            <w:vAlign w:val="center"/>
          </w:tcPr>
          <w:p w14:paraId="29DA5C91">
            <w:pPr>
              <w:jc w:val="center"/>
              <w:rPr>
                <w:vertAlign w:val="baseline"/>
              </w:rPr>
            </w:pPr>
          </w:p>
        </w:tc>
        <w:tc>
          <w:tcPr>
            <w:tcW w:w="1412" w:type="dxa"/>
            <w:vAlign w:val="center"/>
          </w:tcPr>
          <w:p w14:paraId="5175A38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2AC6647">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p w14:paraId="627F33DB">
            <w:pPr>
              <w:pStyle w:val="2"/>
              <w:rPr>
                <w:rFonts w:hint="eastAsia"/>
                <w:lang w:val="en-US" w:eastAsia="zh-CN"/>
              </w:rPr>
            </w:pPr>
          </w:p>
        </w:tc>
        <w:tc>
          <w:tcPr>
            <w:tcW w:w="7574" w:type="dxa"/>
            <w:vAlign w:val="center"/>
          </w:tcPr>
          <w:p w14:paraId="34B71973">
            <w:pPr>
              <w:tabs>
                <w:tab w:val="left" w:pos="875"/>
              </w:tabs>
              <w:rPr>
                <w:rFonts w:hint="eastAsia"/>
                <w:b w:val="0"/>
                <w:bCs w:val="0"/>
                <w:vertAlign w:val="baseline"/>
                <w:lang w:val="en-US" w:eastAsia="zh-CN"/>
              </w:rPr>
            </w:pPr>
            <w:r>
              <w:rPr>
                <w:rFonts w:hint="eastAsia"/>
                <w:b w:val="0"/>
                <w:bCs w:val="0"/>
                <w:vertAlign w:val="baseline"/>
                <w:lang w:val="en-US" w:eastAsia="zh-CN"/>
              </w:rPr>
              <w:t>常德开放大学优秀共产党员，常德开放大学，2021年；</w:t>
            </w:r>
          </w:p>
        </w:tc>
        <w:tc>
          <w:tcPr>
            <w:tcW w:w="1997" w:type="dxa"/>
            <w:vAlign w:val="center"/>
          </w:tcPr>
          <w:p w14:paraId="45C58774">
            <w:pPr>
              <w:jc w:val="center"/>
              <w:rPr>
                <w:rFonts w:hint="default" w:eastAsiaTheme="minorEastAsia"/>
                <w:vertAlign w:val="baseline"/>
                <w:lang w:val="en-US" w:eastAsia="zh-CN"/>
              </w:rPr>
            </w:pPr>
            <w:r>
              <w:rPr>
                <w:rFonts w:hint="eastAsia"/>
                <w:vertAlign w:val="baseline"/>
                <w:lang w:val="en-US" w:eastAsia="zh-CN"/>
              </w:rPr>
              <w:t>师德师风17</w:t>
            </w:r>
          </w:p>
        </w:tc>
        <w:tc>
          <w:tcPr>
            <w:tcW w:w="1412"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1</w:t>
            </w:r>
          </w:p>
        </w:tc>
      </w:tr>
      <w:tr w14:paraId="611F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73024AA">
            <w:pPr>
              <w:pStyle w:val="2"/>
              <w:rPr>
                <w:rFonts w:hint="eastAsia"/>
                <w:lang w:val="en-US" w:eastAsia="zh-CN"/>
              </w:rPr>
            </w:pPr>
          </w:p>
        </w:tc>
        <w:tc>
          <w:tcPr>
            <w:tcW w:w="7574" w:type="dxa"/>
            <w:vAlign w:val="center"/>
          </w:tcPr>
          <w:p w14:paraId="0DC46246">
            <w:pPr>
              <w:tabs>
                <w:tab w:val="left" w:pos="875"/>
              </w:tabs>
              <w:rPr>
                <w:rFonts w:hint="eastAsia"/>
                <w:b w:val="0"/>
                <w:bCs w:val="0"/>
                <w:vertAlign w:val="baseline"/>
                <w:lang w:val="en-US" w:eastAsia="zh-CN"/>
              </w:rPr>
            </w:pPr>
            <w:r>
              <w:rPr>
                <w:rFonts w:hint="eastAsia"/>
                <w:b w:val="0"/>
                <w:bCs w:val="0"/>
                <w:vertAlign w:val="baseline"/>
                <w:lang w:val="en-US" w:eastAsia="zh-CN"/>
              </w:rPr>
              <w:t>常德开放大学优秀党务工作者，常德开放大学，2023年；</w:t>
            </w:r>
          </w:p>
        </w:tc>
        <w:tc>
          <w:tcPr>
            <w:tcW w:w="1997" w:type="dxa"/>
            <w:vAlign w:val="center"/>
          </w:tcPr>
          <w:p w14:paraId="1AC88655">
            <w:pPr>
              <w:jc w:val="center"/>
              <w:rPr>
                <w:rFonts w:hint="default" w:eastAsiaTheme="minorEastAsia"/>
                <w:vertAlign w:val="baseline"/>
                <w:lang w:val="en-US" w:eastAsia="zh-CN"/>
              </w:rPr>
            </w:pPr>
            <w:r>
              <w:rPr>
                <w:rFonts w:hint="eastAsia"/>
                <w:vertAlign w:val="baseline"/>
                <w:lang w:val="en-US" w:eastAsia="zh-CN"/>
              </w:rPr>
              <w:t>师德师风19-20</w:t>
            </w:r>
          </w:p>
        </w:tc>
        <w:tc>
          <w:tcPr>
            <w:tcW w:w="1412" w:type="dxa"/>
            <w:vAlign w:val="center"/>
          </w:tcPr>
          <w:p w14:paraId="6B1C291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75626785">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b w:val="0"/>
                <w:bCs w:val="0"/>
                <w:vertAlign w:val="baseline"/>
                <w:lang w:val="en-US" w:eastAsia="zh-CN"/>
              </w:rPr>
              <w:t>2012年7月获学士学位</w:t>
            </w:r>
          </w:p>
        </w:tc>
        <w:tc>
          <w:tcPr>
            <w:tcW w:w="1997" w:type="dxa"/>
            <w:vAlign w:val="center"/>
          </w:tcPr>
          <w:p w14:paraId="6E187971">
            <w:pPr>
              <w:jc w:val="center"/>
              <w:rPr>
                <w:vertAlign w:val="baseline"/>
              </w:rPr>
            </w:pP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FFC395A">
            <w:pPr>
              <w:jc w:val="center"/>
              <w:rPr>
                <w:rFonts w:hint="eastAsia" w:eastAsiaTheme="minorEastAsia"/>
                <w:vertAlign w:val="baseline"/>
                <w:lang w:val="en-US" w:eastAsia="zh-CN"/>
              </w:rPr>
            </w:pPr>
          </w:p>
        </w:tc>
      </w:tr>
      <w:tr w14:paraId="0748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BE66E3D">
            <w:pPr>
              <w:jc w:val="center"/>
              <w:rPr>
                <w:rFonts w:hint="eastAsia"/>
                <w:b/>
                <w:bCs/>
                <w:vertAlign w:val="baseline"/>
                <w:lang w:val="en-US" w:eastAsia="zh-CN"/>
              </w:rPr>
            </w:pPr>
          </w:p>
        </w:tc>
        <w:tc>
          <w:tcPr>
            <w:tcW w:w="7574" w:type="dxa"/>
            <w:vAlign w:val="center"/>
          </w:tcPr>
          <w:p w14:paraId="217E86F0">
            <w:pPr>
              <w:tabs>
                <w:tab w:val="left" w:pos="875"/>
              </w:tabs>
              <w:rPr>
                <w:rFonts w:hint="default"/>
                <w:b w:val="0"/>
                <w:bCs w:val="0"/>
                <w:vertAlign w:val="baseline"/>
                <w:lang w:val="en-US" w:eastAsia="zh-CN"/>
              </w:rPr>
            </w:pPr>
            <w:r>
              <w:rPr>
                <w:rFonts w:hint="eastAsia"/>
                <w:b w:val="0"/>
                <w:bCs w:val="0"/>
                <w:vertAlign w:val="baseline"/>
                <w:lang w:val="en-US" w:eastAsia="zh-CN"/>
              </w:rPr>
              <w:t>2015年6月获研究生学历</w:t>
            </w:r>
          </w:p>
        </w:tc>
        <w:tc>
          <w:tcPr>
            <w:tcW w:w="1997" w:type="dxa"/>
            <w:vAlign w:val="center"/>
          </w:tcPr>
          <w:p w14:paraId="496574EF">
            <w:pPr>
              <w:jc w:val="center"/>
              <w:rPr>
                <w:rFonts w:hint="default" w:eastAsiaTheme="minorEastAsia"/>
                <w:vertAlign w:val="baseline"/>
                <w:lang w:val="en-US" w:eastAsia="zh-CN"/>
              </w:rPr>
            </w:pPr>
            <w:r>
              <w:rPr>
                <w:rFonts w:hint="eastAsia"/>
                <w:vertAlign w:val="baseline"/>
                <w:lang w:val="en-US" w:eastAsia="zh-CN"/>
              </w:rPr>
              <w:t>资格审查1</w:t>
            </w:r>
          </w:p>
        </w:tc>
        <w:tc>
          <w:tcPr>
            <w:tcW w:w="1412" w:type="dxa"/>
            <w:vAlign w:val="center"/>
          </w:tcPr>
          <w:p w14:paraId="45D0B4EC">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5D0C2A19">
            <w:pPr>
              <w:jc w:val="center"/>
              <w:rPr>
                <w:vertAlign w:val="baseline"/>
              </w:rPr>
            </w:pPr>
          </w:p>
        </w:tc>
      </w:tr>
      <w:tr w14:paraId="2EBD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CABA96">
            <w:pPr>
              <w:jc w:val="center"/>
              <w:rPr>
                <w:rFonts w:hint="eastAsia"/>
                <w:b/>
                <w:bCs/>
                <w:vertAlign w:val="baseline"/>
                <w:lang w:val="en-US" w:eastAsia="zh-CN"/>
              </w:rPr>
            </w:pPr>
          </w:p>
        </w:tc>
        <w:tc>
          <w:tcPr>
            <w:tcW w:w="7574" w:type="dxa"/>
            <w:vAlign w:val="center"/>
          </w:tcPr>
          <w:p w14:paraId="5E732AC1">
            <w:pPr>
              <w:tabs>
                <w:tab w:val="left" w:pos="875"/>
              </w:tabs>
              <w:rPr>
                <w:rFonts w:hint="default"/>
                <w:b w:val="0"/>
                <w:bCs w:val="0"/>
                <w:vertAlign w:val="baseline"/>
                <w:lang w:val="en-US" w:eastAsia="zh-CN"/>
              </w:rPr>
            </w:pPr>
            <w:r>
              <w:rPr>
                <w:rFonts w:hint="eastAsia"/>
                <w:b w:val="0"/>
                <w:bCs w:val="0"/>
                <w:vertAlign w:val="baseline"/>
                <w:lang w:val="en-US" w:eastAsia="zh-CN"/>
              </w:rPr>
              <w:t>2015年6月获硕士学位</w:t>
            </w:r>
          </w:p>
        </w:tc>
        <w:tc>
          <w:tcPr>
            <w:tcW w:w="1997" w:type="dxa"/>
            <w:vAlign w:val="center"/>
          </w:tcPr>
          <w:p w14:paraId="79B3B4A2">
            <w:pPr>
              <w:jc w:val="center"/>
              <w:rPr>
                <w:rFonts w:hint="default" w:eastAsiaTheme="minorEastAsia"/>
                <w:vertAlign w:val="baseline"/>
                <w:lang w:val="en-US" w:eastAsia="zh-CN"/>
              </w:rPr>
            </w:pPr>
            <w:r>
              <w:rPr>
                <w:rFonts w:hint="eastAsia"/>
                <w:vertAlign w:val="baseline"/>
                <w:lang w:val="en-US" w:eastAsia="zh-CN"/>
              </w:rPr>
              <w:t>资格审查3</w:t>
            </w:r>
          </w:p>
        </w:tc>
        <w:tc>
          <w:tcPr>
            <w:tcW w:w="1412" w:type="dxa"/>
            <w:vAlign w:val="center"/>
          </w:tcPr>
          <w:p w14:paraId="4BEE57D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2EE4ED81">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vertAlign w:val="baseline"/>
                <w:lang w:val="en-US" w:eastAsia="zh-CN"/>
              </w:rPr>
              <w:t>大学英语六级符合外语考试目录的第5条；系统集成项目管理工程师符合计算机考试目录第2条</w:t>
            </w:r>
          </w:p>
        </w:tc>
        <w:tc>
          <w:tcPr>
            <w:tcW w:w="1997" w:type="dxa"/>
            <w:vAlign w:val="center"/>
          </w:tcPr>
          <w:p w14:paraId="78873CDD">
            <w:pPr>
              <w:jc w:val="center"/>
              <w:rPr>
                <w:rFonts w:hint="default" w:eastAsiaTheme="minorEastAsia"/>
                <w:vertAlign w:val="baseline"/>
                <w:lang w:val="en-US" w:eastAsia="zh-CN"/>
              </w:rPr>
            </w:pPr>
            <w:r>
              <w:rPr>
                <w:rFonts w:hint="eastAsia"/>
                <w:vertAlign w:val="baseline"/>
                <w:lang w:val="en-US" w:eastAsia="zh-CN"/>
              </w:rPr>
              <w:t>资格审查25-29</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b w:val="0"/>
                <w:bCs w:val="0"/>
                <w:vertAlign w:val="baseline"/>
                <w:lang w:val="en-US" w:eastAsia="zh-CN"/>
              </w:rPr>
              <w:t>2019年度-2023年度继续教育经人社部门验证合格</w:t>
            </w:r>
          </w:p>
        </w:tc>
        <w:tc>
          <w:tcPr>
            <w:tcW w:w="1997" w:type="dxa"/>
            <w:vAlign w:val="center"/>
          </w:tcPr>
          <w:p w14:paraId="537BB0F3">
            <w:pPr>
              <w:jc w:val="center"/>
              <w:rPr>
                <w:rFonts w:hint="default" w:eastAsiaTheme="minorEastAsia"/>
                <w:vertAlign w:val="baseline"/>
                <w:lang w:val="en-US" w:eastAsia="zh-CN"/>
              </w:rPr>
            </w:pPr>
            <w:r>
              <w:rPr>
                <w:rFonts w:hint="eastAsia"/>
                <w:vertAlign w:val="baseline"/>
                <w:lang w:val="en-US" w:eastAsia="zh-CN"/>
              </w:rPr>
              <w:t>资格审查31</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b w:val="0"/>
                <w:bCs w:val="0"/>
                <w:vertAlign w:val="baseline"/>
                <w:lang w:val="en-US" w:eastAsia="zh-CN"/>
              </w:rPr>
              <w:t>2019年年度考核评为优秀、2020年年度考核评为优秀</w:t>
            </w:r>
          </w:p>
        </w:tc>
        <w:tc>
          <w:tcPr>
            <w:tcW w:w="1997" w:type="dxa"/>
            <w:vAlign w:val="center"/>
          </w:tcPr>
          <w:p w14:paraId="27A06BA2">
            <w:pPr>
              <w:jc w:val="center"/>
              <w:rPr>
                <w:rFonts w:hint="default" w:eastAsiaTheme="minorEastAsia"/>
                <w:vertAlign w:val="baseline"/>
                <w:lang w:val="en-US" w:eastAsia="zh-CN"/>
              </w:rPr>
            </w:pPr>
            <w:r>
              <w:rPr>
                <w:rFonts w:hint="eastAsia"/>
                <w:vertAlign w:val="baseline"/>
                <w:lang w:val="en-US" w:eastAsia="zh-CN"/>
              </w:rPr>
              <w:t>资格审查33-36</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2</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vertAlign w:val="baseline"/>
                <w:lang w:val="en-US" w:eastAsia="zh-CN"/>
              </w:rPr>
              <w:t>2018年12月任现职，课堂教学年均604.6学时</w:t>
            </w:r>
          </w:p>
        </w:tc>
        <w:tc>
          <w:tcPr>
            <w:tcW w:w="1997" w:type="dxa"/>
            <w:vAlign w:val="center"/>
          </w:tcPr>
          <w:p w14:paraId="4D755CBE">
            <w:pPr>
              <w:jc w:val="left"/>
              <w:rPr>
                <w:rFonts w:hint="default"/>
                <w:b/>
                <w:bCs/>
                <w:vertAlign w:val="baseline"/>
                <w:lang w:val="en-US" w:eastAsia="zh-CN"/>
              </w:rPr>
            </w:pPr>
            <w:r>
              <w:rPr>
                <w:rFonts w:hint="eastAsia"/>
                <w:b/>
                <w:bCs/>
                <w:vertAlign w:val="baseline"/>
                <w:lang w:val="en-US" w:eastAsia="zh-CN"/>
              </w:rPr>
              <w:t>教育教学考核表 3-5</w:t>
            </w:r>
          </w:p>
        </w:tc>
        <w:tc>
          <w:tcPr>
            <w:tcW w:w="1412" w:type="dxa"/>
            <w:vAlign w:val="center"/>
          </w:tcPr>
          <w:p w14:paraId="2A515421">
            <w:pPr>
              <w:ind w:firstLine="422" w:firstLineChars="200"/>
              <w:jc w:val="left"/>
              <w:rPr>
                <w:rFonts w:hint="default"/>
                <w:b/>
                <w:bCs/>
                <w:vertAlign w:val="baseline"/>
                <w:lang w:val="en-US" w:eastAsia="zh-CN"/>
              </w:rPr>
            </w:pPr>
            <w:r>
              <w:rPr>
                <w:rFonts w:hint="eastAsia"/>
                <w:b/>
                <w:bCs/>
                <w:vertAlign w:val="baseline"/>
                <w:lang w:val="en-US" w:eastAsia="zh-CN"/>
              </w:rPr>
              <w:t>10</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vertAlign w:val="baseline"/>
                <w:lang w:val="en-US" w:eastAsia="zh-CN"/>
              </w:rPr>
              <w:t>2018年12月，教师岗位从事计算机教学，满6年；</w:t>
            </w:r>
          </w:p>
        </w:tc>
        <w:tc>
          <w:tcPr>
            <w:tcW w:w="1997" w:type="dxa"/>
            <w:vAlign w:val="center"/>
          </w:tcPr>
          <w:p w14:paraId="08189680">
            <w:pPr>
              <w:jc w:val="left"/>
              <w:rPr>
                <w:rFonts w:hint="default"/>
                <w:b/>
                <w:bCs/>
                <w:vertAlign w:val="baseline"/>
                <w:lang w:val="en-US" w:eastAsia="zh-CN"/>
              </w:rPr>
            </w:pPr>
            <w:r>
              <w:rPr>
                <w:rFonts w:hint="eastAsia"/>
                <w:b/>
                <w:bCs/>
                <w:vertAlign w:val="baseline"/>
                <w:lang w:val="en-US" w:eastAsia="zh-CN"/>
              </w:rPr>
              <w:t>教育教学25</w:t>
            </w:r>
          </w:p>
        </w:tc>
        <w:tc>
          <w:tcPr>
            <w:tcW w:w="1412" w:type="dxa"/>
            <w:vAlign w:val="center"/>
          </w:tcPr>
          <w:p w14:paraId="1947DADC">
            <w:pPr>
              <w:jc w:val="left"/>
              <w:rPr>
                <w:rFonts w:hint="default"/>
                <w:b/>
                <w:bCs/>
                <w:vertAlign w:val="baseline"/>
                <w:lang w:val="en-US" w:eastAsia="zh-CN"/>
              </w:rPr>
            </w:pPr>
            <w:r>
              <w:rPr>
                <w:rFonts w:hint="eastAsia"/>
                <w:b/>
                <w:bCs/>
                <w:vertAlign w:val="baseline"/>
                <w:lang w:val="en-US" w:eastAsia="zh-CN"/>
              </w:rPr>
              <w:t xml:space="preserve">     3</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2.8</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tabs>
                <w:tab w:val="left" w:pos="875"/>
              </w:tabs>
              <w:rPr>
                <w:rFonts w:hint="eastAsia"/>
                <w:b w:val="0"/>
                <w:bCs w:val="0"/>
                <w:vertAlign w:val="baseline"/>
                <w:lang w:val="en-US" w:eastAsia="zh-CN"/>
              </w:rPr>
            </w:pPr>
          </w:p>
        </w:tc>
        <w:tc>
          <w:tcPr>
            <w:tcW w:w="7574" w:type="dxa"/>
            <w:vAlign w:val="center"/>
          </w:tcPr>
          <w:p w14:paraId="3AD42EA1">
            <w:pPr>
              <w:tabs>
                <w:tab w:val="left" w:pos="875"/>
              </w:tabs>
              <w:rPr>
                <w:rFonts w:hint="eastAsia"/>
                <w:b w:val="0"/>
                <w:bCs w:val="0"/>
                <w:vertAlign w:val="baseline"/>
                <w:lang w:val="en-US" w:eastAsia="zh-CN"/>
              </w:rPr>
            </w:pPr>
            <w:r>
              <w:rPr>
                <w:rFonts w:hint="eastAsia"/>
                <w:b w:val="0"/>
                <w:bCs w:val="0"/>
                <w:vertAlign w:val="baseline"/>
                <w:lang w:val="en-US" w:eastAsia="zh-CN"/>
              </w:rPr>
              <w:t>不一young的短视频拍摄和剪辑，2024年湖南省委网络安全和信息化委员会办公室，湖南省数字乡村精品课程，湘网办发[2024]23号关于公布湖南省数字乡村建设讲师团成员和数字乡村精品课程名单的通知，独立参赛，已完成；</w:t>
            </w:r>
          </w:p>
        </w:tc>
        <w:tc>
          <w:tcPr>
            <w:tcW w:w="1997" w:type="dxa"/>
            <w:vAlign w:val="center"/>
          </w:tcPr>
          <w:p w14:paraId="121FB534">
            <w:pPr>
              <w:jc w:val="left"/>
              <w:rPr>
                <w:rFonts w:hint="default"/>
                <w:b/>
                <w:bCs/>
                <w:vertAlign w:val="baseline"/>
                <w:lang w:val="en-US" w:eastAsia="zh-CN"/>
              </w:rPr>
            </w:pPr>
            <w:r>
              <w:rPr>
                <w:rFonts w:hint="eastAsia"/>
                <w:b/>
                <w:bCs/>
                <w:vertAlign w:val="baseline"/>
                <w:lang w:val="en-US" w:eastAsia="zh-CN"/>
              </w:rPr>
              <w:t>教育教学31-36</w:t>
            </w:r>
          </w:p>
        </w:tc>
        <w:tc>
          <w:tcPr>
            <w:tcW w:w="1412" w:type="dxa"/>
            <w:vAlign w:val="center"/>
          </w:tcPr>
          <w:p w14:paraId="61330CA4">
            <w:pPr>
              <w:ind w:firstLine="422" w:firstLineChars="200"/>
              <w:jc w:val="left"/>
              <w:rPr>
                <w:rFonts w:hint="default"/>
                <w:b/>
                <w:bCs/>
                <w:vertAlign w:val="baseline"/>
                <w:lang w:val="en-US" w:eastAsia="zh-CN"/>
              </w:rPr>
            </w:pPr>
            <w:r>
              <w:rPr>
                <w:rFonts w:hint="eastAsia"/>
                <w:b/>
                <w:bCs/>
                <w:vertAlign w:val="baseline"/>
                <w:lang w:val="en-US" w:eastAsia="zh-CN"/>
              </w:rPr>
              <w:t>10</w:t>
            </w:r>
          </w:p>
        </w:tc>
        <w:tc>
          <w:tcPr>
            <w:tcW w:w="2453" w:type="dxa"/>
            <w:vAlign w:val="center"/>
          </w:tcPr>
          <w:p w14:paraId="6FCA5384">
            <w:pPr>
              <w:jc w:val="center"/>
              <w:rPr>
                <w:rFonts w:hint="default"/>
                <w:b/>
                <w:bCs/>
                <w:vertAlign w:val="baseline"/>
                <w:lang w:val="en-US" w:eastAsia="zh-CN"/>
              </w:rPr>
            </w:pPr>
            <w:r>
              <w:rPr>
                <w:rFonts w:hint="eastAsia"/>
                <w:b/>
                <w:bCs/>
                <w:vertAlign w:val="baseline"/>
                <w:lang w:val="en-US" w:eastAsia="zh-CN"/>
              </w:rPr>
              <w:t>3</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center"/>
              <w:rPr>
                <w:rFonts w:hint="default"/>
                <w:b/>
                <w:bCs/>
                <w:vertAlign w:val="baseline"/>
                <w:lang w:val="en-US" w:eastAsia="zh-CN"/>
              </w:rPr>
            </w:pPr>
            <w:r>
              <w:rPr>
                <w:rFonts w:hint="eastAsia"/>
                <w:b/>
                <w:bCs/>
                <w:vertAlign w:val="baseline"/>
                <w:lang w:val="en-US" w:eastAsia="zh-CN"/>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eastAsia"/>
                <w:b w:val="0"/>
                <w:bCs w:val="0"/>
                <w:color w:val="FF0000"/>
                <w:vertAlign w:val="baseline"/>
                <w:lang w:val="en-US" w:eastAsia="zh-CN"/>
              </w:rPr>
            </w:pPr>
          </w:p>
        </w:tc>
        <w:tc>
          <w:tcPr>
            <w:tcW w:w="1997" w:type="dxa"/>
            <w:vAlign w:val="center"/>
          </w:tcPr>
          <w:p w14:paraId="4F922EA5">
            <w:pPr>
              <w:jc w:val="left"/>
              <w:rPr>
                <w:rFonts w:hint="eastAsia"/>
                <w:b/>
                <w:bCs/>
                <w:vertAlign w:val="baseline"/>
                <w:lang w:val="en-US" w:eastAsia="zh-CN"/>
              </w:rPr>
            </w:pPr>
          </w:p>
        </w:tc>
        <w:tc>
          <w:tcPr>
            <w:tcW w:w="1412" w:type="dxa"/>
            <w:vAlign w:val="center"/>
          </w:tcPr>
          <w:p w14:paraId="32FB6DCC">
            <w:pPr>
              <w:jc w:val="left"/>
              <w:rPr>
                <w:rFonts w:hint="eastAsia"/>
                <w:b/>
                <w:bCs/>
                <w:vertAlign w:val="baseline"/>
                <w:lang w:val="en-US" w:eastAsia="zh-CN"/>
              </w:rPr>
            </w:pPr>
          </w:p>
        </w:tc>
        <w:tc>
          <w:tcPr>
            <w:tcW w:w="2453" w:type="dxa"/>
            <w:vAlign w:val="center"/>
          </w:tcPr>
          <w:p w14:paraId="520D2128">
            <w:pPr>
              <w:jc w:val="center"/>
              <w:rPr>
                <w:rFonts w:hint="default"/>
                <w:b/>
                <w:bCs/>
                <w:vertAlign w:val="baseline"/>
                <w:lang w:val="en-US" w:eastAsia="zh-CN"/>
              </w:rPr>
            </w:pPr>
            <w:r>
              <w:rPr>
                <w:rFonts w:hint="eastAsia"/>
                <w:b/>
                <w:bCs/>
                <w:vertAlign w:val="baseline"/>
                <w:lang w:val="en-US" w:eastAsia="zh-CN"/>
              </w:rPr>
              <w:t>0</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b/>
                <w:bCs/>
                <w:vertAlign w:val="baseline"/>
                <w:lang w:val="en-US" w:eastAsia="zh-CN"/>
              </w:rPr>
              <w:t>优</w:t>
            </w:r>
          </w:p>
        </w:tc>
        <w:tc>
          <w:tcPr>
            <w:tcW w:w="1997" w:type="dxa"/>
            <w:vAlign w:val="center"/>
          </w:tcPr>
          <w:p w14:paraId="28BC031E">
            <w:pPr>
              <w:jc w:val="left"/>
              <w:rPr>
                <w:rFonts w:hint="default"/>
                <w:b/>
                <w:bCs/>
                <w:vertAlign w:val="baseline"/>
                <w:lang w:val="en-US" w:eastAsia="zh-CN"/>
              </w:rPr>
            </w:pPr>
            <w:r>
              <w:rPr>
                <w:rFonts w:hint="eastAsia"/>
                <w:b/>
                <w:bCs/>
                <w:vertAlign w:val="baseline"/>
                <w:lang w:val="en-US" w:eastAsia="zh-CN"/>
              </w:rPr>
              <w:t>原始教案</w:t>
            </w:r>
          </w:p>
        </w:tc>
        <w:tc>
          <w:tcPr>
            <w:tcW w:w="1412" w:type="dxa"/>
            <w:vAlign w:val="center"/>
          </w:tcPr>
          <w:p w14:paraId="3A46987A">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5</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b/>
                <w:bCs/>
                <w:vertAlign w:val="baseline"/>
                <w:lang w:val="en-US" w:eastAsia="zh-CN"/>
              </w:rPr>
            </w:pPr>
          </w:p>
        </w:tc>
        <w:tc>
          <w:tcPr>
            <w:tcW w:w="1997" w:type="dxa"/>
            <w:vAlign w:val="center"/>
          </w:tcPr>
          <w:p w14:paraId="19EA33BD">
            <w:pPr>
              <w:jc w:val="left"/>
              <w:rPr>
                <w:rFonts w:hint="eastAsia"/>
                <w:b/>
                <w:bCs/>
                <w:vertAlign w:val="baseline"/>
                <w:lang w:val="en-US" w:eastAsia="zh-CN"/>
              </w:rPr>
            </w:pPr>
          </w:p>
        </w:tc>
        <w:tc>
          <w:tcPr>
            <w:tcW w:w="1412" w:type="dxa"/>
            <w:vAlign w:val="center"/>
          </w:tcPr>
          <w:p w14:paraId="7C2AA489">
            <w:pPr>
              <w:jc w:val="left"/>
              <w:rPr>
                <w:rFonts w:hint="eastAsia"/>
                <w:b/>
                <w:bCs/>
                <w:vertAlign w:val="baseline"/>
                <w:lang w:val="en-US" w:eastAsia="zh-CN"/>
              </w:rPr>
            </w:pPr>
          </w:p>
        </w:tc>
        <w:tc>
          <w:tcPr>
            <w:tcW w:w="2453" w:type="dxa"/>
            <w:vAlign w:val="center"/>
          </w:tcPr>
          <w:p w14:paraId="23FF052B">
            <w:pPr>
              <w:jc w:val="center"/>
              <w:rPr>
                <w:rFonts w:hint="default"/>
                <w:b/>
                <w:bCs/>
                <w:vertAlign w:val="baseline"/>
                <w:lang w:val="en-US" w:eastAsia="zh-CN"/>
              </w:rPr>
            </w:pPr>
            <w:r>
              <w:rPr>
                <w:rFonts w:hint="eastAsia"/>
                <w:b/>
                <w:bCs/>
                <w:vertAlign w:val="baseline"/>
                <w:lang w:val="en-US" w:eastAsia="zh-CN"/>
              </w:rPr>
              <w:t>0</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center"/>
              <w:rPr>
                <w:rFonts w:hint="default"/>
                <w:b/>
                <w:bCs/>
                <w:vertAlign w:val="baseline"/>
                <w:lang w:val="en-US" w:eastAsia="zh-CN"/>
              </w:rPr>
            </w:pPr>
            <w:r>
              <w:rPr>
                <w:rFonts w:hint="eastAsia"/>
                <w:b/>
                <w:bCs/>
                <w:vertAlign w:val="baseline"/>
                <w:lang w:val="en-US" w:eastAsia="zh-CN"/>
              </w:rPr>
              <w:t>0</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56E9E474">
            <w:pPr>
              <w:numPr>
                <w:ilvl w:val="0"/>
                <w:numId w:val="0"/>
              </w:numPr>
              <w:jc w:val="both"/>
              <w:rPr>
                <w:rFonts w:hint="eastAsia"/>
                <w:vertAlign w:val="baseline"/>
                <w:lang w:val="en-US" w:eastAsia="zh-CN"/>
              </w:rPr>
            </w:pPr>
            <w:r>
              <w:rPr>
                <w:rFonts w:hint="eastAsia"/>
                <w:kern w:val="0"/>
                <w:szCs w:val="21"/>
                <w:lang w:val="en-US" w:eastAsia="zh-CN"/>
              </w:rPr>
              <w:t>1.</w:t>
            </w:r>
            <w:r>
              <w:rPr>
                <w:rFonts w:hint="eastAsia"/>
                <w:kern w:val="0"/>
                <w:szCs w:val="21"/>
                <w:lang w:val="en-US" w:eastAsia="zh-CN"/>
              </w:rPr>
              <w:fldChar w:fldCharType="begin"/>
            </w:r>
            <w:r>
              <w:rPr>
                <w:rFonts w:hint="eastAsia"/>
                <w:kern w:val="0"/>
                <w:szCs w:val="21"/>
                <w:lang w:val="en-US" w:eastAsia="zh-CN"/>
              </w:rPr>
              <w:instrText xml:space="preserve"> HYPERLINK "https://kns.cnki.net/kcms2/article/abstract?v=Dm4VI7mKrXN2QQqlIfgwXINBYYyjN2JnsJO1vxL-SqAuwyFUkeNJAaIerJ6NJ81lK6QLas4Btoh5C_RIvnTXrU-S_ExhfX8w4Z8pGnXoNYs5SdvQjjBc9Egk6Ke0M40PjeTiZ_HJyOSrFKOleaA-kjCj6K2sUwmgN38JawW2wzhZUWrE0513-wIFrbT2iW-E&amp;uniplatform=NZKPT&amp;language=CHS" \t "https://kns.cnki.net/kns8s/_blank" </w:instrText>
            </w:r>
            <w:r>
              <w:rPr>
                <w:rFonts w:hint="eastAsia"/>
                <w:kern w:val="0"/>
                <w:szCs w:val="21"/>
                <w:lang w:val="en-US" w:eastAsia="zh-CN"/>
              </w:rPr>
              <w:fldChar w:fldCharType="separate"/>
            </w:r>
            <w:r>
              <w:rPr>
                <w:rFonts w:hint="eastAsia"/>
                <w:kern w:val="0"/>
                <w:szCs w:val="21"/>
                <w:lang w:val="en-US" w:eastAsia="zh-CN"/>
              </w:rPr>
              <w:t>“互联网+”时代干部网络教育培训的实践与探索</w:t>
            </w:r>
            <w:r>
              <w:rPr>
                <w:rFonts w:hint="eastAsia"/>
                <w:kern w:val="0"/>
                <w:szCs w:val="21"/>
                <w:lang w:val="en-US" w:eastAsia="zh-CN"/>
              </w:rPr>
              <w:fldChar w:fldCharType="end"/>
            </w:r>
            <w:r>
              <w:rPr>
                <w:rFonts w:hint="eastAsia"/>
                <w:kern w:val="0"/>
                <w:szCs w:val="21"/>
                <w:lang w:val="en-US" w:eastAsia="zh-CN"/>
              </w:rPr>
              <w:t>，</w:t>
            </w:r>
            <w:r>
              <w:rPr>
                <w:rFonts w:hint="eastAsia"/>
                <w:kern w:val="0"/>
                <w:szCs w:val="21"/>
                <w:lang w:val="en-US" w:eastAsia="zh-CN"/>
              </w:rPr>
              <w:fldChar w:fldCharType="begin"/>
            </w:r>
            <w:r>
              <w:rPr>
                <w:rFonts w:hint="eastAsia"/>
                <w:kern w:val="0"/>
                <w:szCs w:val="21"/>
                <w:lang w:val="en-US" w:eastAsia="zh-CN"/>
              </w:rPr>
              <w:instrText xml:space="preserve"> HYPERLINK "https://navi.cnki.net/knavi/journals/GZTB/detail?uniplatform=NZKPT" \t "https://kns.cnki.net/kns8s/_blank" </w:instrText>
            </w:r>
            <w:r>
              <w:rPr>
                <w:rFonts w:hint="eastAsia"/>
                <w:kern w:val="0"/>
                <w:szCs w:val="21"/>
                <w:lang w:val="en-US" w:eastAsia="zh-CN"/>
              </w:rPr>
              <w:fldChar w:fldCharType="separate"/>
            </w:r>
            <w:r>
              <w:rPr>
                <w:rFonts w:hint="eastAsia"/>
                <w:kern w:val="0"/>
                <w:szCs w:val="21"/>
                <w:lang w:val="en-US" w:eastAsia="zh-CN"/>
              </w:rPr>
              <w:t>贵州广播电视大学学报</w:t>
            </w:r>
            <w:r>
              <w:rPr>
                <w:rFonts w:hint="eastAsia"/>
                <w:kern w:val="0"/>
                <w:szCs w:val="21"/>
                <w:lang w:val="en-US" w:eastAsia="zh-CN"/>
              </w:rPr>
              <w:fldChar w:fldCharType="end"/>
            </w:r>
            <w:r>
              <w:rPr>
                <w:rFonts w:hint="eastAsia"/>
                <w:kern w:val="0"/>
                <w:szCs w:val="21"/>
                <w:lang w:val="en-US" w:eastAsia="zh-CN"/>
              </w:rPr>
              <w:t>，2021年，</w:t>
            </w:r>
            <w:r>
              <w:rPr>
                <w:rFonts w:hint="eastAsia"/>
                <w:vertAlign w:val="baseline"/>
                <w:lang w:val="en-US" w:eastAsia="zh-CN"/>
              </w:rPr>
              <w:t>学术期刊第一批5211号（代表作1）</w:t>
            </w:r>
          </w:p>
          <w:p w14:paraId="5D07BAB7">
            <w:pPr>
              <w:numPr>
                <w:ilvl w:val="0"/>
                <w:numId w:val="0"/>
              </w:numPr>
              <w:jc w:val="both"/>
              <w:rPr>
                <w:rFonts w:hint="eastAsia" w:ascii="仿宋_GB2312" w:eastAsia="仿宋_GB2312"/>
                <w:bCs/>
                <w:u w:val="none"/>
              </w:rPr>
            </w:pPr>
            <w:r>
              <w:rPr>
                <w:rFonts w:hint="eastAsia"/>
                <w:kern w:val="0"/>
                <w:szCs w:val="21"/>
                <w:lang w:val="en-US" w:eastAsia="zh-CN"/>
              </w:rPr>
              <w:t xml:space="preserve">2. </w:t>
            </w:r>
            <w:r>
              <w:rPr>
                <w:rFonts w:hint="eastAsia"/>
                <w:kern w:val="0"/>
                <w:szCs w:val="21"/>
                <w:lang w:val="en-US" w:eastAsia="zh-CN"/>
              </w:rPr>
              <w:fldChar w:fldCharType="begin"/>
            </w:r>
            <w:r>
              <w:rPr>
                <w:rFonts w:hint="eastAsia"/>
                <w:kern w:val="0"/>
                <w:szCs w:val="21"/>
                <w:lang w:val="en-US" w:eastAsia="zh-CN"/>
              </w:rPr>
              <w:instrText xml:space="preserve"> HYPERLINK "https://kns.cnki.net/kcms2/article/abstract?v=Dm4VI7mKrXNzuYsAAPCeaoOxHau7Hvb5BrDtP-SdXZ6Ii-n25b7oJ4itaYL2HywY_X9vzbXIbOWo-BpfwTyiXEaDq-_pUowOHOYb8JRlPZFx6U44qG7VMTcHNL1d99hY_azb5NAEz_lM1ujwOb8SWuQzn05Ep8HH7YJ-Au1dwUYOKxg0pBWcChUvnI5aOOrt&amp;uniplatform=NZKPT&amp;language=CHS" \t "https://kns.cnki.net/kns8s/_blank" </w:instrText>
            </w:r>
            <w:r>
              <w:rPr>
                <w:rFonts w:hint="eastAsia"/>
                <w:kern w:val="0"/>
                <w:szCs w:val="21"/>
                <w:lang w:val="en-US" w:eastAsia="zh-CN"/>
              </w:rPr>
              <w:fldChar w:fldCharType="separate"/>
            </w:r>
            <w:r>
              <w:rPr>
                <w:rFonts w:hint="eastAsia"/>
                <w:kern w:val="0"/>
                <w:szCs w:val="21"/>
                <w:lang w:val="en-US" w:eastAsia="zh-CN"/>
              </w:rPr>
              <w:t>基于微信公众平台的干部在线移动学习发展对策探究</w:t>
            </w:r>
            <w:r>
              <w:rPr>
                <w:rFonts w:hint="eastAsia"/>
                <w:kern w:val="0"/>
                <w:szCs w:val="21"/>
                <w:lang w:val="en-US" w:eastAsia="zh-CN"/>
              </w:rPr>
              <w:fldChar w:fldCharType="end"/>
            </w:r>
            <w:r>
              <w:rPr>
                <w:rFonts w:hint="eastAsia"/>
                <w:kern w:val="0"/>
                <w:szCs w:val="21"/>
                <w:lang w:val="en-US" w:eastAsia="zh-CN"/>
              </w:rPr>
              <w:t>，</w:t>
            </w:r>
            <w:r>
              <w:rPr>
                <w:rFonts w:hint="eastAsia"/>
                <w:kern w:val="0"/>
                <w:szCs w:val="21"/>
                <w:lang w:val="en-US" w:eastAsia="zh-CN"/>
              </w:rPr>
              <w:fldChar w:fldCharType="begin"/>
            </w:r>
            <w:r>
              <w:rPr>
                <w:rFonts w:hint="eastAsia"/>
                <w:kern w:val="0"/>
                <w:szCs w:val="21"/>
                <w:lang w:val="en-US" w:eastAsia="zh-CN"/>
              </w:rPr>
              <w:instrText xml:space="preserve"> HYPERLINK "https://navi.cnki.net/knavi/journals/GBDS/detail?uniplatform=NZKPT" \t "https://kns.cnki.net/kns8s/_blank" </w:instrText>
            </w:r>
            <w:r>
              <w:rPr>
                <w:rFonts w:hint="eastAsia"/>
                <w:kern w:val="0"/>
                <w:szCs w:val="21"/>
                <w:lang w:val="en-US" w:eastAsia="zh-CN"/>
              </w:rPr>
              <w:fldChar w:fldCharType="separate"/>
            </w:r>
            <w:r>
              <w:rPr>
                <w:rFonts w:hint="eastAsia"/>
                <w:kern w:val="0"/>
                <w:szCs w:val="21"/>
                <w:lang w:val="en-US" w:eastAsia="zh-CN"/>
              </w:rPr>
              <w:t>广西广播电视大学学报</w:t>
            </w:r>
            <w:r>
              <w:rPr>
                <w:rFonts w:hint="eastAsia"/>
                <w:kern w:val="0"/>
                <w:szCs w:val="21"/>
                <w:lang w:val="en-US" w:eastAsia="zh-CN"/>
              </w:rPr>
              <w:fldChar w:fldCharType="end"/>
            </w:r>
            <w:r>
              <w:rPr>
                <w:rFonts w:hint="eastAsia"/>
                <w:kern w:val="0"/>
                <w:szCs w:val="21"/>
                <w:lang w:val="en-US" w:eastAsia="zh-CN"/>
              </w:rPr>
              <w:t>，2019年，</w:t>
            </w:r>
            <w:r>
              <w:rPr>
                <w:rFonts w:hint="eastAsia"/>
                <w:vertAlign w:val="baseline"/>
                <w:lang w:val="en-US" w:eastAsia="zh-CN"/>
              </w:rPr>
              <w:t>学术期刊第一批4799号（代表作2）</w:t>
            </w:r>
          </w:p>
        </w:tc>
        <w:tc>
          <w:tcPr>
            <w:tcW w:w="1997" w:type="dxa"/>
            <w:vAlign w:val="center"/>
          </w:tcPr>
          <w:p w14:paraId="686C6B83">
            <w:pPr>
              <w:jc w:val="left"/>
              <w:rPr>
                <w:rFonts w:hint="eastAsia"/>
                <w:b/>
                <w:bCs/>
                <w:vertAlign w:val="baseline"/>
                <w:lang w:val="en-US" w:eastAsia="zh-CN"/>
              </w:rPr>
            </w:pPr>
            <w:r>
              <w:rPr>
                <w:rFonts w:hint="eastAsia"/>
                <w:b/>
                <w:bCs/>
                <w:vertAlign w:val="baseline"/>
                <w:lang w:val="en-US" w:eastAsia="zh-CN"/>
              </w:rPr>
              <w:t>代表作1</w:t>
            </w:r>
          </w:p>
          <w:p w14:paraId="3B32CF8B">
            <w:pPr>
              <w:jc w:val="left"/>
              <w:rPr>
                <w:rFonts w:hint="default"/>
                <w:b/>
                <w:bCs/>
                <w:vertAlign w:val="baseline"/>
                <w:lang w:val="en-US" w:eastAsia="zh-CN"/>
              </w:rPr>
            </w:pPr>
            <w:r>
              <w:rPr>
                <w:rFonts w:hint="eastAsia"/>
                <w:b/>
                <w:bCs/>
                <w:vertAlign w:val="baseline"/>
                <w:lang w:val="en-US" w:eastAsia="zh-CN"/>
              </w:rPr>
              <w:t>代表作2</w:t>
            </w:r>
          </w:p>
        </w:tc>
        <w:tc>
          <w:tcPr>
            <w:tcW w:w="1412" w:type="dxa"/>
            <w:vAlign w:val="center"/>
          </w:tcPr>
          <w:p w14:paraId="1356623B">
            <w:pPr>
              <w:ind w:firstLine="422" w:firstLineChars="200"/>
              <w:jc w:val="left"/>
              <w:rPr>
                <w:rFonts w:hint="default"/>
                <w:b/>
                <w:bCs/>
                <w:vertAlign w:val="baseline"/>
                <w:lang w:val="en-US" w:eastAsia="zh-CN"/>
              </w:rPr>
            </w:pPr>
            <w:r>
              <w:rPr>
                <w:rFonts w:hint="eastAsia"/>
                <w:b/>
                <w:bCs/>
                <w:vertAlign w:val="baseline"/>
                <w:lang w:val="en-US" w:eastAsia="zh-CN"/>
              </w:rPr>
              <w:t>4</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4</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rPr>
            </w:pPr>
          </w:p>
        </w:tc>
        <w:tc>
          <w:tcPr>
            <w:tcW w:w="1997" w:type="dxa"/>
            <w:vAlign w:val="center"/>
          </w:tcPr>
          <w:p w14:paraId="5795F417">
            <w:pPr>
              <w:jc w:val="left"/>
              <w:rPr>
                <w:rFonts w:hint="eastAsia"/>
                <w:b/>
                <w:bCs/>
                <w:vertAlign w:val="baseline"/>
                <w:lang w:val="en-US" w:eastAsia="zh-CN"/>
              </w:rPr>
            </w:pPr>
          </w:p>
        </w:tc>
        <w:tc>
          <w:tcPr>
            <w:tcW w:w="1412" w:type="dxa"/>
            <w:vAlign w:val="center"/>
          </w:tcPr>
          <w:p w14:paraId="65600CAE">
            <w:pPr>
              <w:jc w:val="left"/>
              <w:rPr>
                <w:rFonts w:hint="eastAsia"/>
                <w:b/>
                <w:bCs/>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318708A1">
            <w:pPr>
              <w:numPr>
                <w:ilvl w:val="0"/>
                <w:numId w:val="1"/>
              </w:numPr>
              <w:jc w:val="both"/>
              <w:rPr>
                <w:rFonts w:hint="eastAsia"/>
                <w:kern w:val="0"/>
                <w:szCs w:val="21"/>
                <w:lang w:val="en-US" w:eastAsia="zh-CN"/>
              </w:rPr>
            </w:pPr>
            <w:r>
              <w:rPr>
                <w:rFonts w:hint="eastAsia"/>
                <w:kern w:val="0"/>
                <w:szCs w:val="21"/>
                <w:lang w:val="en-US" w:eastAsia="zh-CN"/>
              </w:rPr>
              <w:t>基于微信公众平台的干部在线移动学习发展对策探究，一般项目，湖南广播电视大学，2017年9月，排名第一，已结题，无获奖。</w:t>
            </w:r>
          </w:p>
          <w:p w14:paraId="461A4865">
            <w:pPr>
              <w:numPr>
                <w:ilvl w:val="0"/>
                <w:numId w:val="1"/>
              </w:numPr>
              <w:ind w:left="0" w:leftChars="0" w:firstLine="0" w:firstLineChars="0"/>
              <w:jc w:val="both"/>
              <w:rPr>
                <w:rFonts w:hint="eastAsia"/>
                <w:b/>
                <w:bCs/>
                <w:vertAlign w:val="baseline"/>
                <w:lang w:val="en-US" w:eastAsia="zh-CN"/>
              </w:rPr>
            </w:pPr>
            <w:r>
              <w:rPr>
                <w:rFonts w:hint="eastAsia"/>
                <w:kern w:val="0"/>
                <w:szCs w:val="21"/>
                <w:lang w:val="en-US" w:eastAsia="zh-CN"/>
              </w:rPr>
              <w:t>“互联网+”时代干部在线学习探究，一般项目，湖南广播电视大学，2019年11月，排名第一，已结题，无获奖。</w:t>
            </w:r>
          </w:p>
          <w:p w14:paraId="07443099">
            <w:pPr>
              <w:numPr>
                <w:ilvl w:val="0"/>
                <w:numId w:val="1"/>
              </w:numPr>
              <w:ind w:left="0" w:leftChars="0" w:firstLine="0" w:firstLineChars="0"/>
              <w:jc w:val="both"/>
              <w:rPr>
                <w:rFonts w:hint="eastAsia"/>
                <w:b/>
                <w:bCs/>
                <w:vertAlign w:val="baseline"/>
                <w:lang w:val="en-US" w:eastAsia="zh-CN"/>
              </w:rPr>
            </w:pPr>
            <w:r>
              <w:rPr>
                <w:rFonts w:hint="eastAsia"/>
                <w:kern w:val="0"/>
                <w:szCs w:val="21"/>
                <w:lang w:val="en-US" w:eastAsia="zh-CN"/>
              </w:rPr>
              <w:t xml:space="preserve">XDK-2024-Z-20 校级培育课题 主持 </w:t>
            </w:r>
          </w:p>
          <w:p w14:paraId="66BE52D8">
            <w:pPr>
              <w:numPr>
                <w:ilvl w:val="0"/>
                <w:numId w:val="1"/>
              </w:numPr>
              <w:ind w:left="0" w:leftChars="0" w:firstLine="0" w:firstLineChars="0"/>
              <w:jc w:val="both"/>
              <w:rPr>
                <w:rFonts w:hint="eastAsia"/>
                <w:b/>
                <w:bCs/>
                <w:vertAlign w:val="baseline"/>
                <w:lang w:val="en-US" w:eastAsia="zh-CN"/>
              </w:rPr>
            </w:pPr>
            <w:r>
              <w:rPr>
                <w:rFonts w:hint="eastAsia"/>
                <w:kern w:val="0"/>
                <w:szCs w:val="21"/>
                <w:lang w:val="en-US" w:eastAsia="zh-CN"/>
              </w:rPr>
              <w:t xml:space="preserve">ZJGB2023417 省级一般 4/5 在研 </w:t>
            </w:r>
          </w:p>
        </w:tc>
        <w:tc>
          <w:tcPr>
            <w:tcW w:w="1997" w:type="dxa"/>
            <w:vAlign w:val="center"/>
          </w:tcPr>
          <w:p w14:paraId="04652023">
            <w:pPr>
              <w:jc w:val="left"/>
              <w:rPr>
                <w:rFonts w:hint="default"/>
                <w:b/>
                <w:bCs/>
                <w:vertAlign w:val="baseline"/>
                <w:lang w:val="en-US" w:eastAsia="zh-CN"/>
              </w:rPr>
            </w:pPr>
            <w:r>
              <w:rPr>
                <w:rFonts w:hint="eastAsia"/>
                <w:b/>
                <w:bCs/>
                <w:vertAlign w:val="baseline"/>
                <w:lang w:val="en-US" w:eastAsia="zh-CN"/>
              </w:rPr>
              <w:t>科研成果7-9</w:t>
            </w:r>
          </w:p>
        </w:tc>
        <w:tc>
          <w:tcPr>
            <w:tcW w:w="1412" w:type="dxa"/>
            <w:vAlign w:val="center"/>
          </w:tcPr>
          <w:p w14:paraId="4998348A">
            <w:pPr>
              <w:jc w:val="left"/>
              <w:rPr>
                <w:rFonts w:hint="default"/>
                <w:b/>
                <w:bCs/>
                <w:vertAlign w:val="baseline"/>
                <w:lang w:val="en-US" w:eastAsia="zh-CN"/>
              </w:rPr>
            </w:pPr>
            <w:r>
              <w:rPr>
                <w:rFonts w:hint="eastAsia"/>
                <w:b/>
                <w:bCs/>
                <w:vertAlign w:val="baseline"/>
                <w:lang w:val="en-US" w:eastAsia="zh-CN"/>
              </w:rPr>
              <w:t xml:space="preserve">   20</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8.16</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0ED15920">
            <w:pPr>
              <w:numPr>
                <w:ilvl w:val="0"/>
                <w:numId w:val="0"/>
              </w:numPr>
              <w:spacing w:line="280" w:lineRule="exact"/>
              <w:rPr>
                <w:rFonts w:hint="default"/>
                <w:b/>
                <w:bCs/>
                <w:vertAlign w:val="baseline"/>
                <w:lang w:val="en-US" w:eastAsia="zh-CN"/>
              </w:rPr>
            </w:pPr>
            <w:r>
              <w:rPr>
                <w:rFonts w:hint="eastAsia"/>
                <w:szCs w:val="21"/>
              </w:rPr>
              <w:t>双师双能型教师条件选项第1条，取得与本专业相关的非教师系列中级及以上专业技术职称：</w:t>
            </w:r>
            <w:r>
              <w:rPr>
                <w:rFonts w:hint="eastAsia"/>
                <w:szCs w:val="21"/>
                <w:lang w:val="en-US" w:eastAsia="zh-CN"/>
              </w:rPr>
              <w:t>系统集成项目管理工程师</w:t>
            </w:r>
            <w:r>
              <w:rPr>
                <w:rFonts w:hint="eastAsia"/>
                <w:szCs w:val="21"/>
              </w:rPr>
              <w:t>（</w:t>
            </w:r>
            <w:r>
              <w:rPr>
                <w:rFonts w:hint="eastAsia"/>
                <w:szCs w:val="21"/>
                <w:lang w:val="en-US" w:eastAsia="zh-CN"/>
              </w:rPr>
              <w:t>中</w:t>
            </w:r>
            <w:r>
              <w:rPr>
                <w:rFonts w:hint="eastAsia"/>
                <w:szCs w:val="21"/>
              </w:rPr>
              <w:t>级）</w:t>
            </w:r>
          </w:p>
        </w:tc>
        <w:tc>
          <w:tcPr>
            <w:tcW w:w="1997" w:type="dxa"/>
            <w:vAlign w:val="center"/>
          </w:tcPr>
          <w:p w14:paraId="217C0C00">
            <w:pPr>
              <w:jc w:val="left"/>
              <w:rPr>
                <w:rFonts w:hint="default"/>
                <w:b/>
                <w:bCs/>
                <w:vertAlign w:val="baseline"/>
                <w:lang w:val="en-US" w:eastAsia="zh-CN"/>
              </w:rPr>
            </w:pPr>
            <w:r>
              <w:rPr>
                <w:rFonts w:hint="eastAsia"/>
                <w:b/>
                <w:bCs/>
                <w:vertAlign w:val="baseline"/>
                <w:lang w:val="en-US" w:eastAsia="zh-CN"/>
              </w:rPr>
              <w:t>科研成果25</w:t>
            </w:r>
          </w:p>
        </w:tc>
        <w:tc>
          <w:tcPr>
            <w:tcW w:w="1412" w:type="dxa"/>
            <w:vAlign w:val="center"/>
          </w:tcPr>
          <w:p w14:paraId="16676071">
            <w:pPr>
              <w:jc w:val="left"/>
              <w:rPr>
                <w:rFonts w:hint="default"/>
                <w:b/>
                <w:bCs/>
                <w:vertAlign w:val="baseline"/>
                <w:lang w:val="en-US" w:eastAsia="zh-CN"/>
              </w:rPr>
            </w:pPr>
            <w:r>
              <w:rPr>
                <w:rFonts w:hint="eastAsia"/>
                <w:b/>
                <w:bCs/>
                <w:vertAlign w:val="baseline"/>
                <w:lang w:val="en-US" w:eastAsia="zh-CN"/>
              </w:rPr>
              <w:t xml:space="preserve">     4</w:t>
            </w:r>
          </w:p>
        </w:tc>
        <w:tc>
          <w:tcPr>
            <w:tcW w:w="2453"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default"/>
                <w:b/>
                <w:bCs/>
                <w:vertAlign w:val="baseline"/>
                <w:lang w:val="en-US" w:eastAsia="zh-CN"/>
              </w:rPr>
            </w:pPr>
            <w:r>
              <w:rPr>
                <w:rFonts w:hint="eastAsia" w:ascii="宋体" w:hAnsi="宋体" w:eastAsia="宋体" w:cs="宋体"/>
                <w:color w:val="000000"/>
                <w:kern w:val="0"/>
                <w:sz w:val="20"/>
                <w:szCs w:val="20"/>
                <w:lang w:val="en-US" w:eastAsia="zh-CN" w:bidi="ar"/>
              </w:rPr>
              <w:t>系统论视角下社区教育信息化学习资源的建设与使用策略研究，</w:t>
            </w:r>
            <w:r>
              <w:rPr>
                <w:rFonts w:hint="default" w:ascii="宋体" w:hAnsi="宋体" w:eastAsia="宋体" w:cs="宋体"/>
                <w:color w:val="000000"/>
                <w:kern w:val="0"/>
                <w:sz w:val="20"/>
                <w:szCs w:val="20"/>
                <w:lang w:val="en-US" w:eastAsia="zh-CN" w:bidi="ar"/>
              </w:rPr>
              <w:t xml:space="preserve">2023 </w:t>
            </w:r>
            <w:r>
              <w:rPr>
                <w:rFonts w:hint="eastAsia" w:ascii="宋体" w:hAnsi="宋体" w:eastAsia="宋体" w:cs="宋体"/>
                <w:color w:val="000000"/>
                <w:kern w:val="0"/>
                <w:sz w:val="20"/>
                <w:szCs w:val="20"/>
                <w:lang w:val="en-US" w:eastAsia="zh-CN" w:bidi="ar"/>
              </w:rPr>
              <w:t>年湖南省职业院校教育教学改革研究一般项目，</w:t>
            </w:r>
            <w:r>
              <w:rPr>
                <w:rFonts w:hint="default"/>
                <w:kern w:val="0"/>
                <w:szCs w:val="21"/>
                <w:lang w:val="en-US" w:eastAsia="zh-CN"/>
              </w:rPr>
              <w:t>ZJGB2023417</w:t>
            </w:r>
            <w:r>
              <w:rPr>
                <w:rFonts w:hint="eastAsia"/>
                <w:kern w:val="0"/>
                <w:szCs w:val="21"/>
                <w:lang w:val="en-US" w:eastAsia="zh-CN"/>
              </w:rPr>
              <w:t>，湖南省教育厅，2024年3月，排名第四，10000元。</w:t>
            </w:r>
          </w:p>
        </w:tc>
        <w:tc>
          <w:tcPr>
            <w:tcW w:w="1997" w:type="dxa"/>
            <w:vAlign w:val="center"/>
          </w:tcPr>
          <w:p w14:paraId="0B44252B">
            <w:pPr>
              <w:jc w:val="left"/>
              <w:rPr>
                <w:rFonts w:hint="default"/>
                <w:b/>
                <w:bCs/>
                <w:vertAlign w:val="baseline"/>
                <w:lang w:val="en-US" w:eastAsia="zh-CN"/>
              </w:rPr>
            </w:pPr>
            <w:r>
              <w:rPr>
                <w:rFonts w:hint="eastAsia"/>
                <w:b/>
                <w:bCs/>
                <w:vertAlign w:val="baseline"/>
                <w:lang w:val="en-US" w:eastAsia="zh-CN"/>
              </w:rPr>
              <w:t>科研成果15-17</w:t>
            </w:r>
          </w:p>
        </w:tc>
        <w:tc>
          <w:tcPr>
            <w:tcW w:w="1412" w:type="dxa"/>
            <w:vAlign w:val="center"/>
          </w:tcPr>
          <w:p w14:paraId="09CBA42F">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73FDE153">
            <w:pPr>
              <w:jc w:val="center"/>
              <w:rPr>
                <w:rFonts w:hint="eastAsia"/>
                <w:b/>
                <w:bCs/>
                <w:vertAlign w:val="baseline"/>
                <w:lang w:val="en-US" w:eastAsia="zh-CN"/>
              </w:rPr>
            </w:pPr>
            <w:r>
              <w:rPr>
                <w:rFonts w:hint="eastAsia"/>
                <w:b/>
                <w:bCs/>
                <w:vertAlign w:val="baseline"/>
                <w:lang w:val="en-US" w:eastAsia="zh-CN"/>
              </w:rPr>
              <w:t>纵向课题已计分</w:t>
            </w: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27D82550">
            <w:pPr>
              <w:numPr>
                <w:ilvl w:val="0"/>
                <w:numId w:val="2"/>
              </w:numPr>
              <w:spacing w:line="280" w:lineRule="exact"/>
              <w:rPr>
                <w:rFonts w:hint="default"/>
                <w:szCs w:val="21"/>
                <w:lang w:val="en-US" w:eastAsia="zh-CN"/>
              </w:rPr>
            </w:pPr>
            <w:r>
              <w:rPr>
                <w:rFonts w:hint="eastAsia"/>
                <w:kern w:val="0"/>
                <w:szCs w:val="21"/>
                <w:lang w:eastAsia="zh-CN"/>
              </w:rPr>
              <w:t>一种相似性约束人脸区域的H.264视频流自适应错误隐藏方法，</w:t>
            </w:r>
            <w:r>
              <w:rPr>
                <w:rFonts w:hint="eastAsia" w:ascii="宋体" w:hAnsi="宋体"/>
                <w:szCs w:val="21"/>
              </w:rPr>
              <w:t>专利号：</w:t>
            </w:r>
            <w:r>
              <w:rPr>
                <w:rFonts w:hint="eastAsia"/>
                <w:kern w:val="0"/>
                <w:szCs w:val="21"/>
                <w:lang w:val="en-US" w:eastAsia="zh-CN"/>
              </w:rPr>
              <w:t>ZL201410345971.X</w:t>
            </w:r>
            <w:r>
              <w:rPr>
                <w:rFonts w:hint="eastAsia" w:ascii="宋体" w:hAnsi="宋体"/>
                <w:szCs w:val="21"/>
              </w:rPr>
              <w:t>，中华人民共和国知识产权局</w:t>
            </w:r>
            <w:r>
              <w:rPr>
                <w:rFonts w:hint="eastAsia" w:ascii="宋体" w:hAnsi="宋体"/>
                <w:szCs w:val="21"/>
                <w:lang w:eastAsia="zh-CN"/>
              </w:rPr>
              <w:t>，</w:t>
            </w:r>
            <w:r>
              <w:rPr>
                <w:rFonts w:hint="eastAsia" w:ascii="宋体" w:hAnsi="宋体"/>
                <w:szCs w:val="21"/>
                <w:lang w:val="en-US" w:eastAsia="zh-CN"/>
              </w:rPr>
              <w:t>排名第二，无获奖；</w:t>
            </w:r>
          </w:p>
          <w:p w14:paraId="19CE400E">
            <w:pPr>
              <w:numPr>
                <w:ilvl w:val="0"/>
                <w:numId w:val="2"/>
              </w:numPr>
              <w:spacing w:line="280" w:lineRule="exact"/>
              <w:rPr>
                <w:rFonts w:hint="eastAsia" w:ascii="仿宋_GB2312" w:eastAsia="仿宋_GB2312"/>
                <w:bCs/>
                <w:kern w:val="0"/>
              </w:rPr>
            </w:pPr>
            <w:r>
              <w:rPr>
                <w:rFonts w:hint="eastAsia"/>
                <w:kern w:val="0"/>
                <w:szCs w:val="21"/>
              </w:rPr>
              <w:t>一种自适应阈值的视频流多纹理方向错误隐藏方法</w:t>
            </w:r>
            <w:r>
              <w:rPr>
                <w:rFonts w:hint="eastAsia"/>
                <w:kern w:val="0"/>
                <w:szCs w:val="21"/>
                <w:lang w:eastAsia="zh-CN"/>
              </w:rPr>
              <w:t>，</w:t>
            </w:r>
            <w:r>
              <w:rPr>
                <w:rFonts w:hint="eastAsia"/>
                <w:kern w:val="0"/>
                <w:szCs w:val="21"/>
                <w:lang w:val="en-US" w:eastAsia="zh-CN"/>
              </w:rPr>
              <w:t>专利号：ZL201410100233.9，</w:t>
            </w:r>
            <w:r>
              <w:rPr>
                <w:rFonts w:hint="eastAsia" w:ascii="宋体" w:hAnsi="宋体"/>
                <w:szCs w:val="21"/>
              </w:rPr>
              <w:t>中华人民共和国知识产权局</w:t>
            </w:r>
            <w:r>
              <w:rPr>
                <w:rFonts w:hint="eastAsia" w:ascii="宋体" w:hAnsi="宋体"/>
                <w:szCs w:val="21"/>
                <w:lang w:eastAsia="zh-CN"/>
              </w:rPr>
              <w:t>，</w:t>
            </w:r>
            <w:r>
              <w:rPr>
                <w:rFonts w:hint="eastAsia" w:ascii="宋体" w:hAnsi="宋体"/>
                <w:szCs w:val="21"/>
                <w:lang w:val="en-US" w:eastAsia="zh-CN"/>
              </w:rPr>
              <w:t>排名第二，无获奖。</w:t>
            </w:r>
          </w:p>
        </w:tc>
        <w:tc>
          <w:tcPr>
            <w:tcW w:w="1997" w:type="dxa"/>
            <w:vAlign w:val="center"/>
          </w:tcPr>
          <w:p w14:paraId="7A2F5FBB">
            <w:pPr>
              <w:jc w:val="both"/>
              <w:rPr>
                <w:rFonts w:hint="default" w:ascii="仿宋_GB2312" w:eastAsia="仿宋_GB2312"/>
                <w:bCs/>
                <w:kern w:val="0"/>
                <w:lang w:val="en-US" w:eastAsia="zh-CN"/>
              </w:rPr>
            </w:pPr>
            <w:r>
              <w:rPr>
                <w:rFonts w:hint="eastAsia"/>
                <w:b/>
                <w:bCs/>
                <w:vertAlign w:val="baseline"/>
                <w:lang w:val="en-US" w:eastAsia="zh-CN"/>
              </w:rPr>
              <w:t>科研成果21-23</w:t>
            </w:r>
          </w:p>
        </w:tc>
        <w:tc>
          <w:tcPr>
            <w:tcW w:w="1412" w:type="dxa"/>
            <w:vAlign w:val="center"/>
          </w:tcPr>
          <w:p w14:paraId="6FE9ED23">
            <w:pPr>
              <w:jc w:val="center"/>
              <w:rPr>
                <w:rFonts w:hint="eastAsia" w:ascii="仿宋_GB2312" w:eastAsia="仿宋_GB2312"/>
                <w:bCs/>
                <w:kern w:val="0"/>
                <w:lang w:val="en-US" w:eastAsia="zh-CN"/>
              </w:rPr>
            </w:pPr>
            <w:r>
              <w:rPr>
                <w:rFonts w:hint="eastAsia"/>
                <w:b/>
                <w:bCs/>
                <w:vertAlign w:val="baseline"/>
                <w:lang w:val="en-US" w:eastAsia="zh-CN"/>
              </w:rPr>
              <w:t>4</w:t>
            </w:r>
          </w:p>
        </w:tc>
        <w:tc>
          <w:tcPr>
            <w:tcW w:w="2453" w:type="dxa"/>
            <w:vAlign w:val="center"/>
          </w:tcPr>
          <w:p w14:paraId="37929650">
            <w:pPr>
              <w:jc w:val="center"/>
              <w:rPr>
                <w:rFonts w:hint="eastAsia" w:ascii="仿宋_GB2312" w:eastAsia="仿宋_GB2312"/>
                <w:bCs/>
                <w:kern w:val="0"/>
                <w:lang w:val="en-US" w:eastAsia="zh-CN"/>
              </w:rPr>
            </w:pPr>
            <w:r>
              <w:rPr>
                <w:rFonts w:hint="eastAsia" w:ascii="仿宋_GB2312" w:eastAsia="仿宋_GB2312"/>
                <w:b/>
                <w:bCs w:val="0"/>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kern w:val="0"/>
                <w:szCs w:val="21"/>
                <w:lang w:val="en-US" w:eastAsia="zh-CN"/>
              </w:rPr>
              <w:fldChar w:fldCharType="begin"/>
            </w:r>
            <w:r>
              <w:rPr>
                <w:rFonts w:hint="eastAsia"/>
                <w:kern w:val="0"/>
                <w:szCs w:val="21"/>
                <w:lang w:val="en-US" w:eastAsia="zh-CN"/>
              </w:rPr>
              <w:instrText xml:space="preserve"> HYPERLINK "https://kns.cnki.net/kcms2/article/abstract?v=Dm4VI7mKrXN2QQqlIfgwXINBYYyjN2JnsJO1vxL-SqAuwyFUkeNJAaIerJ6NJ81lK6QLas4Btoh5C_RIvnTXrU-S_ExhfX8w4Z8pGnXoNYs5SdvQjjBc9Egk6Ke0M40PjeTiZ_HJyOSrFKOleaA-kjCj6K2sUwmgN38JawW2wzhZUWrE0513-wIFrbT2iW-E&amp;uniplatform=NZKPT&amp;language=CHS" \t "https://kns.cnki.net/kns8s/_blank" </w:instrText>
            </w:r>
            <w:r>
              <w:rPr>
                <w:rFonts w:hint="eastAsia"/>
                <w:kern w:val="0"/>
                <w:szCs w:val="21"/>
                <w:lang w:val="en-US" w:eastAsia="zh-CN"/>
              </w:rPr>
              <w:fldChar w:fldCharType="separate"/>
            </w:r>
            <w:r>
              <w:rPr>
                <w:rFonts w:hint="eastAsia"/>
                <w:kern w:val="0"/>
                <w:szCs w:val="21"/>
                <w:lang w:val="en-US" w:eastAsia="zh-CN"/>
              </w:rPr>
              <w:t>“互联网+”时代干部网络教育培训的实践与探索</w:t>
            </w:r>
            <w:r>
              <w:rPr>
                <w:rFonts w:hint="eastAsia"/>
                <w:kern w:val="0"/>
                <w:szCs w:val="21"/>
                <w:lang w:val="en-US" w:eastAsia="zh-CN"/>
              </w:rPr>
              <w:fldChar w:fldCharType="end"/>
            </w:r>
          </w:p>
        </w:tc>
        <w:tc>
          <w:tcPr>
            <w:tcW w:w="1997" w:type="dxa"/>
            <w:vAlign w:val="center"/>
          </w:tcPr>
          <w:p w14:paraId="0A5C660E">
            <w:pPr>
              <w:jc w:val="left"/>
              <w:rPr>
                <w:rFonts w:hint="default"/>
                <w:b/>
                <w:bCs/>
                <w:vertAlign w:val="baseline"/>
                <w:lang w:val="en-US" w:eastAsia="zh-CN"/>
              </w:rPr>
            </w:pPr>
            <w:r>
              <w:rPr>
                <w:rFonts w:hint="eastAsia"/>
                <w:b/>
                <w:bCs/>
                <w:vertAlign w:val="baseline"/>
                <w:lang w:val="en-US" w:eastAsia="zh-CN"/>
              </w:rPr>
              <w:t>代表作1</w:t>
            </w:r>
          </w:p>
        </w:tc>
        <w:tc>
          <w:tcPr>
            <w:tcW w:w="1412" w:type="dxa"/>
            <w:vAlign w:val="center"/>
          </w:tcPr>
          <w:p w14:paraId="5B23E2CD">
            <w:pPr>
              <w:jc w:val="left"/>
              <w:rPr>
                <w:rFonts w:hint="default"/>
                <w:b/>
                <w:bCs/>
                <w:vertAlign w:val="baseline"/>
                <w:lang w:val="en-US" w:eastAsia="zh-CN"/>
              </w:rPr>
            </w:pPr>
            <w:r>
              <w:rPr>
                <w:rFonts w:hint="eastAsia"/>
                <w:b/>
                <w:bCs/>
                <w:vertAlign w:val="baseline"/>
                <w:lang w:val="en-US" w:eastAsia="zh-CN"/>
              </w:rPr>
              <w:t xml:space="preserve">     10</w:t>
            </w:r>
          </w:p>
        </w:tc>
        <w:tc>
          <w:tcPr>
            <w:tcW w:w="2453"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7F265000"/>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46272E2A-0EC0-4CF7-B049-E3B5FE45389E}"/>
  </w:font>
  <w:font w:name="仿宋_GB2312">
    <w:panose1 w:val="02010609030101010101"/>
    <w:charset w:val="86"/>
    <w:family w:val="modern"/>
    <w:pitch w:val="default"/>
    <w:sig w:usb0="00000001" w:usb1="080E0000" w:usb2="00000000" w:usb3="00000000" w:csb0="00040000" w:csb1="00000000"/>
    <w:embedRegular r:id="rId2" w:fontKey="{8A9D36C1-41FE-4653-B1A6-ED0456030835}"/>
  </w:font>
  <w:font w:name="方正公文小标宋">
    <w:panose1 w:val="02000500000000000000"/>
    <w:charset w:val="86"/>
    <w:family w:val="auto"/>
    <w:pitch w:val="default"/>
    <w:sig w:usb0="A00002BF" w:usb1="38CF7CFA" w:usb2="00000016" w:usb3="00000000" w:csb0="00040001" w:csb1="00000000"/>
    <w:embedRegular r:id="rId3" w:fontKey="{897F202A-AFFF-4D8B-8792-4EFA642E03D6}"/>
  </w:font>
  <w:font w:name="方正小标宋简体">
    <w:panose1 w:val="02000000000000000000"/>
    <w:charset w:val="86"/>
    <w:family w:val="auto"/>
    <w:pitch w:val="default"/>
    <w:sig w:usb0="00000001" w:usb1="08000000" w:usb2="00000000" w:usb3="00000000" w:csb0="00040000" w:csb1="00000000"/>
    <w:embedRegular r:id="rId4" w:fontKey="{89C3BE7D-4403-4F50-8ADD-26D4AB969F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常德开放大学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胡婷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计算机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CD9110"/>
    <w:multiLevelType w:val="singleLevel"/>
    <w:tmpl w:val="15CD9110"/>
    <w:lvl w:ilvl="0" w:tentative="0">
      <w:start w:val="1"/>
      <w:numFmt w:val="decimal"/>
      <w:suff w:val="space"/>
      <w:lvlText w:val="%1."/>
      <w:lvlJc w:val="left"/>
    </w:lvl>
  </w:abstractNum>
  <w:abstractNum w:abstractNumId="1">
    <w:nsid w:val="448ED42E"/>
    <w:multiLevelType w:val="singleLevel"/>
    <w:tmpl w:val="448ED42E"/>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1431D55"/>
    <w:rsid w:val="02FE4FB2"/>
    <w:rsid w:val="03541CED"/>
    <w:rsid w:val="038340E2"/>
    <w:rsid w:val="04401A60"/>
    <w:rsid w:val="04AB70A6"/>
    <w:rsid w:val="05201D8A"/>
    <w:rsid w:val="05B11400"/>
    <w:rsid w:val="05E456F2"/>
    <w:rsid w:val="06542A65"/>
    <w:rsid w:val="06762343"/>
    <w:rsid w:val="06CC3AED"/>
    <w:rsid w:val="07097292"/>
    <w:rsid w:val="072157AD"/>
    <w:rsid w:val="0786286D"/>
    <w:rsid w:val="081450A2"/>
    <w:rsid w:val="08346622"/>
    <w:rsid w:val="0878647D"/>
    <w:rsid w:val="08C478D9"/>
    <w:rsid w:val="09517779"/>
    <w:rsid w:val="09A21EE9"/>
    <w:rsid w:val="0A0106F5"/>
    <w:rsid w:val="0B187AA4"/>
    <w:rsid w:val="0B2E2A96"/>
    <w:rsid w:val="0D1349C7"/>
    <w:rsid w:val="0F113188"/>
    <w:rsid w:val="0F3F6D0A"/>
    <w:rsid w:val="0F9D2C6D"/>
    <w:rsid w:val="110D3F66"/>
    <w:rsid w:val="1142587A"/>
    <w:rsid w:val="11752C0E"/>
    <w:rsid w:val="11A315D9"/>
    <w:rsid w:val="11B12A00"/>
    <w:rsid w:val="13580188"/>
    <w:rsid w:val="13AA0808"/>
    <w:rsid w:val="13AE71F7"/>
    <w:rsid w:val="140212F1"/>
    <w:rsid w:val="14140A00"/>
    <w:rsid w:val="144731A8"/>
    <w:rsid w:val="146D0389"/>
    <w:rsid w:val="15B11221"/>
    <w:rsid w:val="15BE749A"/>
    <w:rsid w:val="16B34B25"/>
    <w:rsid w:val="16F72C63"/>
    <w:rsid w:val="17231CAA"/>
    <w:rsid w:val="18300B23"/>
    <w:rsid w:val="18504D21"/>
    <w:rsid w:val="18837850"/>
    <w:rsid w:val="189F35B2"/>
    <w:rsid w:val="18AF7E13"/>
    <w:rsid w:val="18D41D66"/>
    <w:rsid w:val="19F26FDA"/>
    <w:rsid w:val="19FB6D59"/>
    <w:rsid w:val="1A187AC0"/>
    <w:rsid w:val="1A375F62"/>
    <w:rsid w:val="1B50328A"/>
    <w:rsid w:val="1BA2405D"/>
    <w:rsid w:val="1BBC447B"/>
    <w:rsid w:val="1C0D09D8"/>
    <w:rsid w:val="1C70222D"/>
    <w:rsid w:val="1C8256C5"/>
    <w:rsid w:val="1CAE5116"/>
    <w:rsid w:val="1D250B64"/>
    <w:rsid w:val="1D3C3AC6"/>
    <w:rsid w:val="1DF12B02"/>
    <w:rsid w:val="1E2E2D35"/>
    <w:rsid w:val="1E6432D4"/>
    <w:rsid w:val="1EBB0A1A"/>
    <w:rsid w:val="1F0E085D"/>
    <w:rsid w:val="1F0F666C"/>
    <w:rsid w:val="1F246A34"/>
    <w:rsid w:val="206F41B2"/>
    <w:rsid w:val="2173382E"/>
    <w:rsid w:val="21C347B6"/>
    <w:rsid w:val="21F4757B"/>
    <w:rsid w:val="225E739B"/>
    <w:rsid w:val="22937BF9"/>
    <w:rsid w:val="22B365D8"/>
    <w:rsid w:val="230F5B30"/>
    <w:rsid w:val="242C5AA3"/>
    <w:rsid w:val="265754CC"/>
    <w:rsid w:val="26E06425"/>
    <w:rsid w:val="275B56B2"/>
    <w:rsid w:val="27B23302"/>
    <w:rsid w:val="28B04C6F"/>
    <w:rsid w:val="28D23530"/>
    <w:rsid w:val="29231FDE"/>
    <w:rsid w:val="29456345"/>
    <w:rsid w:val="29D46E34"/>
    <w:rsid w:val="2AD73080"/>
    <w:rsid w:val="2AD96DF8"/>
    <w:rsid w:val="2D0F0096"/>
    <w:rsid w:val="2D430559"/>
    <w:rsid w:val="2F367CE8"/>
    <w:rsid w:val="303D0237"/>
    <w:rsid w:val="31CE41CD"/>
    <w:rsid w:val="325771B0"/>
    <w:rsid w:val="33423060"/>
    <w:rsid w:val="334E5EA9"/>
    <w:rsid w:val="3355234E"/>
    <w:rsid w:val="33E4578D"/>
    <w:rsid w:val="34E80D53"/>
    <w:rsid w:val="35373099"/>
    <w:rsid w:val="356E3C6A"/>
    <w:rsid w:val="35735763"/>
    <w:rsid w:val="357C6EC6"/>
    <w:rsid w:val="385C6972"/>
    <w:rsid w:val="38B90269"/>
    <w:rsid w:val="395F2BBE"/>
    <w:rsid w:val="396C0E37"/>
    <w:rsid w:val="3A680444"/>
    <w:rsid w:val="3AA06FEA"/>
    <w:rsid w:val="3B0E664A"/>
    <w:rsid w:val="3B9B5A04"/>
    <w:rsid w:val="3C357C06"/>
    <w:rsid w:val="3D8F3346"/>
    <w:rsid w:val="3DC01751"/>
    <w:rsid w:val="3DE03BA2"/>
    <w:rsid w:val="3E393BB7"/>
    <w:rsid w:val="3F446ADE"/>
    <w:rsid w:val="3F627E9D"/>
    <w:rsid w:val="3F780978"/>
    <w:rsid w:val="3FE23C01"/>
    <w:rsid w:val="400006D7"/>
    <w:rsid w:val="40520591"/>
    <w:rsid w:val="407D1B7C"/>
    <w:rsid w:val="409C5D9C"/>
    <w:rsid w:val="41D63C39"/>
    <w:rsid w:val="42EF4FB3"/>
    <w:rsid w:val="4381538D"/>
    <w:rsid w:val="44DC50C3"/>
    <w:rsid w:val="459C04E5"/>
    <w:rsid w:val="45F4643C"/>
    <w:rsid w:val="48AF3B53"/>
    <w:rsid w:val="491A08B0"/>
    <w:rsid w:val="49630D41"/>
    <w:rsid w:val="4A1C1D8E"/>
    <w:rsid w:val="4B4D3BB5"/>
    <w:rsid w:val="4C940979"/>
    <w:rsid w:val="4D1A5401"/>
    <w:rsid w:val="4D626381"/>
    <w:rsid w:val="4D6E4D26"/>
    <w:rsid w:val="4DEB6377"/>
    <w:rsid w:val="4DF80A94"/>
    <w:rsid w:val="4E444B90"/>
    <w:rsid w:val="4E651408"/>
    <w:rsid w:val="4F0F6825"/>
    <w:rsid w:val="4F1638C7"/>
    <w:rsid w:val="4F38383D"/>
    <w:rsid w:val="4FCA2089"/>
    <w:rsid w:val="4FD73056"/>
    <w:rsid w:val="500E459E"/>
    <w:rsid w:val="50854860"/>
    <w:rsid w:val="50A54F03"/>
    <w:rsid w:val="50C25AB5"/>
    <w:rsid w:val="50CC5E28"/>
    <w:rsid w:val="50EE68AA"/>
    <w:rsid w:val="52140592"/>
    <w:rsid w:val="537624A9"/>
    <w:rsid w:val="54754BEC"/>
    <w:rsid w:val="54C43C51"/>
    <w:rsid w:val="5542431F"/>
    <w:rsid w:val="559D43FA"/>
    <w:rsid w:val="55D10548"/>
    <w:rsid w:val="55D1679A"/>
    <w:rsid w:val="55FF50B5"/>
    <w:rsid w:val="56572172"/>
    <w:rsid w:val="56A9350E"/>
    <w:rsid w:val="57086B60"/>
    <w:rsid w:val="572A7F10"/>
    <w:rsid w:val="577903A1"/>
    <w:rsid w:val="58262DCD"/>
    <w:rsid w:val="59060509"/>
    <w:rsid w:val="59C7587F"/>
    <w:rsid w:val="5AFA409D"/>
    <w:rsid w:val="5B81356B"/>
    <w:rsid w:val="5C225659"/>
    <w:rsid w:val="5D1A6C78"/>
    <w:rsid w:val="5D534EDD"/>
    <w:rsid w:val="5D810AA5"/>
    <w:rsid w:val="5E5A54F4"/>
    <w:rsid w:val="5ECA615E"/>
    <w:rsid w:val="5ED1298D"/>
    <w:rsid w:val="5F131121"/>
    <w:rsid w:val="5F64678F"/>
    <w:rsid w:val="5F7A39FE"/>
    <w:rsid w:val="60116111"/>
    <w:rsid w:val="60AE7E03"/>
    <w:rsid w:val="60C97425"/>
    <w:rsid w:val="611558B3"/>
    <w:rsid w:val="614B5652"/>
    <w:rsid w:val="61957557"/>
    <w:rsid w:val="62086499"/>
    <w:rsid w:val="62EC2125"/>
    <w:rsid w:val="63926B24"/>
    <w:rsid w:val="65110EF3"/>
    <w:rsid w:val="65931376"/>
    <w:rsid w:val="65B40939"/>
    <w:rsid w:val="65E971E8"/>
    <w:rsid w:val="66AF0431"/>
    <w:rsid w:val="6828049B"/>
    <w:rsid w:val="685017A0"/>
    <w:rsid w:val="699658D9"/>
    <w:rsid w:val="6B113ED5"/>
    <w:rsid w:val="6B2F7D93"/>
    <w:rsid w:val="6B4E646B"/>
    <w:rsid w:val="6C0703C8"/>
    <w:rsid w:val="6C7D05FF"/>
    <w:rsid w:val="6CD04C5E"/>
    <w:rsid w:val="6D3F143E"/>
    <w:rsid w:val="6D8A5754"/>
    <w:rsid w:val="6D8F4B19"/>
    <w:rsid w:val="6EF015E7"/>
    <w:rsid w:val="6F6D2C38"/>
    <w:rsid w:val="6F7915DC"/>
    <w:rsid w:val="6FB645DF"/>
    <w:rsid w:val="70C76378"/>
    <w:rsid w:val="71FC1DBA"/>
    <w:rsid w:val="72516841"/>
    <w:rsid w:val="72B53423"/>
    <w:rsid w:val="74A54C22"/>
    <w:rsid w:val="74AF784E"/>
    <w:rsid w:val="753F1AFC"/>
    <w:rsid w:val="75747DD6"/>
    <w:rsid w:val="75BD18BC"/>
    <w:rsid w:val="766B092F"/>
    <w:rsid w:val="76CC537D"/>
    <w:rsid w:val="77065E4C"/>
    <w:rsid w:val="7750662E"/>
    <w:rsid w:val="77D45F4A"/>
    <w:rsid w:val="78E33F6B"/>
    <w:rsid w:val="78EC7D02"/>
    <w:rsid w:val="797B7AD9"/>
    <w:rsid w:val="7A1B1AD5"/>
    <w:rsid w:val="7A79575C"/>
    <w:rsid w:val="7AA73149"/>
    <w:rsid w:val="7ADF621E"/>
    <w:rsid w:val="7AE16CD5"/>
    <w:rsid w:val="7BBF481B"/>
    <w:rsid w:val="7BFF7EFC"/>
    <w:rsid w:val="7C044924"/>
    <w:rsid w:val="7C174657"/>
    <w:rsid w:val="7C635AEE"/>
    <w:rsid w:val="7D0F2107"/>
    <w:rsid w:val="7D1312C2"/>
    <w:rsid w:val="7D60611C"/>
    <w:rsid w:val="7E0D5D12"/>
    <w:rsid w:val="7E1D3A7B"/>
    <w:rsid w:val="7E553215"/>
    <w:rsid w:val="7E68119A"/>
    <w:rsid w:val="7F192494"/>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3629</Words>
  <Characters>3976</Characters>
  <Lines>0</Lines>
  <Paragraphs>0</Paragraphs>
  <TotalTime>18</TotalTime>
  <ScaleCrop>false</ScaleCrop>
  <LinksUpToDate>false</LinksUpToDate>
  <CharactersWithSpaces>4004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2024-10-16T08:07:00Z</cp:lastPrinted>
  <dcterms:modified xsi:type="dcterms:W3CDTF">2024-11-09T01:39:38Z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BD7B3FFFE90F47F486074DEDB4543E24_13</vt:lpwstr>
  </property>
</Properties>
</file>