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A539D"/>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7548"/>
        <w:gridCol w:w="1992"/>
        <w:gridCol w:w="1408"/>
        <w:gridCol w:w="2444"/>
      </w:tblGrid>
      <w:tr w14:paraId="34F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vAlign w:val="center"/>
          </w:tcPr>
          <w:p w14:paraId="3FD88B3A">
            <w:pPr>
              <w:jc w:val="center"/>
            </w:pPr>
          </w:p>
        </w:tc>
        <w:tc>
          <w:tcPr>
            <w:tcW w:w="7548" w:type="dxa"/>
            <w:vAlign w:val="center"/>
          </w:tcPr>
          <w:p w14:paraId="72D5FE9D">
            <w:pPr>
              <w:jc w:val="center"/>
              <w:rPr>
                <w:b/>
                <w:bCs/>
              </w:rPr>
            </w:pPr>
            <w:r>
              <w:rPr>
                <w:rFonts w:hint="eastAsia"/>
                <w:b/>
                <w:bCs/>
              </w:rPr>
              <w:t>量化加分项目（与公示表一致）</w:t>
            </w:r>
          </w:p>
        </w:tc>
        <w:tc>
          <w:tcPr>
            <w:tcW w:w="1992" w:type="dxa"/>
            <w:vAlign w:val="center"/>
          </w:tcPr>
          <w:p w14:paraId="4F1E0A79">
            <w:pPr>
              <w:jc w:val="center"/>
              <w:rPr>
                <w:b/>
                <w:bCs/>
              </w:rPr>
            </w:pPr>
            <w:r>
              <w:rPr>
                <w:rFonts w:hint="eastAsia"/>
                <w:b/>
                <w:bCs/>
              </w:rPr>
              <w:t>对应目录及</w:t>
            </w:r>
          </w:p>
          <w:p w14:paraId="24CF1752">
            <w:pPr>
              <w:jc w:val="center"/>
              <w:rPr>
                <w:b/>
                <w:bCs/>
              </w:rPr>
            </w:pPr>
            <w:r>
              <w:rPr>
                <w:rFonts w:hint="eastAsia"/>
                <w:b/>
                <w:bCs/>
              </w:rPr>
              <w:t>页码</w:t>
            </w:r>
          </w:p>
        </w:tc>
        <w:tc>
          <w:tcPr>
            <w:tcW w:w="1408" w:type="dxa"/>
            <w:vAlign w:val="center"/>
          </w:tcPr>
          <w:p w14:paraId="6FA18DBF">
            <w:pPr>
              <w:jc w:val="center"/>
              <w:rPr>
                <w:b/>
                <w:bCs/>
              </w:rPr>
            </w:pPr>
            <w:r>
              <w:rPr>
                <w:rFonts w:hint="eastAsia"/>
                <w:b/>
                <w:bCs/>
              </w:rPr>
              <w:t>自评分数</w:t>
            </w:r>
          </w:p>
        </w:tc>
        <w:tc>
          <w:tcPr>
            <w:tcW w:w="2444" w:type="dxa"/>
            <w:vAlign w:val="center"/>
          </w:tcPr>
          <w:p w14:paraId="0FF55E2D">
            <w:pPr>
              <w:jc w:val="center"/>
              <w:rPr>
                <w:rFonts w:hint="eastAsia" w:eastAsiaTheme="minorEastAsia"/>
                <w:b/>
                <w:bCs/>
                <w:lang w:eastAsia="zh-CN"/>
              </w:rPr>
            </w:pPr>
            <w:r>
              <w:rPr>
                <w:rFonts w:hint="eastAsia"/>
                <w:b/>
                <w:bCs/>
                <w:lang w:eastAsia="zh-CN"/>
              </w:rPr>
              <w:t>测评赋分</w:t>
            </w:r>
          </w:p>
        </w:tc>
      </w:tr>
      <w:tr w14:paraId="29A1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shd w:val="clear" w:color="auto" w:fill="DEEBF6" w:themeFill="accent1" w:themeFillTint="32"/>
            <w:vAlign w:val="center"/>
          </w:tcPr>
          <w:p w14:paraId="20292C45">
            <w:pPr>
              <w:jc w:val="center"/>
            </w:pPr>
            <w:r>
              <w:rPr>
                <w:rFonts w:hint="eastAsia"/>
              </w:rPr>
              <w:t>一</w:t>
            </w:r>
          </w:p>
        </w:tc>
        <w:tc>
          <w:tcPr>
            <w:tcW w:w="13392" w:type="dxa"/>
            <w:gridSpan w:val="4"/>
            <w:shd w:val="clear" w:color="auto" w:fill="DEEBF6" w:themeFill="accent1" w:themeFillTint="32"/>
            <w:vAlign w:val="center"/>
          </w:tcPr>
          <w:p w14:paraId="097FDDB6">
            <w:pPr>
              <w:jc w:val="center"/>
              <w:rPr>
                <w:b/>
                <w:bCs/>
              </w:rPr>
            </w:pPr>
            <w:r>
              <w:rPr>
                <w:rFonts w:hint="eastAsia"/>
                <w:b/>
                <w:bCs/>
              </w:rPr>
              <w:t>思想政治与师德师风（35分）</w:t>
            </w:r>
          </w:p>
        </w:tc>
      </w:tr>
      <w:tr w14:paraId="1ACA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auto"/>
            <w:vAlign w:val="center"/>
          </w:tcPr>
          <w:p w14:paraId="3B728567">
            <w:pPr>
              <w:jc w:val="center"/>
              <w:rPr>
                <w:b/>
                <w:bCs/>
              </w:rPr>
            </w:pPr>
            <w:r>
              <w:rPr>
                <w:rFonts w:hint="eastAsia"/>
                <w:b/>
                <w:bCs/>
              </w:rPr>
              <w:t>1-1</w:t>
            </w:r>
          </w:p>
        </w:tc>
        <w:tc>
          <w:tcPr>
            <w:tcW w:w="13392" w:type="dxa"/>
            <w:gridSpan w:val="4"/>
            <w:shd w:val="clear" w:color="auto" w:fill="auto"/>
            <w:vAlign w:val="center"/>
          </w:tcPr>
          <w:p w14:paraId="608F19D1">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6AA5A50">
            <w:pPr>
              <w:pStyle w:val="2"/>
              <w:jc w:val="left"/>
              <w:rPr>
                <w:b/>
                <w:bCs/>
              </w:rPr>
            </w:pPr>
            <w:r>
              <w:rPr>
                <w:rFonts w:hint="eastAsia"/>
                <w:b/>
                <w:bCs/>
              </w:rPr>
              <w:t>国家级计25分，省（部）级计12分，市（厅）级计6分。</w:t>
            </w:r>
          </w:p>
        </w:tc>
      </w:tr>
      <w:tr w14:paraId="4A8C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4369067">
            <w:pPr>
              <w:jc w:val="center"/>
            </w:pPr>
          </w:p>
        </w:tc>
        <w:tc>
          <w:tcPr>
            <w:tcW w:w="7548" w:type="dxa"/>
            <w:vAlign w:val="center"/>
          </w:tcPr>
          <w:p w14:paraId="68C7969A">
            <w:pPr>
              <w:adjustRightInd w:val="0"/>
              <w:snapToGrid w:val="0"/>
              <w:rPr>
                <w:rFonts w:hint="default" w:eastAsiaTheme="minorEastAsia"/>
                <w:b/>
                <w:bCs/>
                <w:lang w:val="en-US" w:eastAsia="zh-CN"/>
              </w:rPr>
            </w:pPr>
            <w:r>
              <w:rPr>
                <w:rFonts w:hint="eastAsia"/>
                <w:b w:val="0"/>
                <w:bCs w:val="0"/>
                <w:color w:val="auto"/>
                <w:lang w:eastAsia="zh-CN"/>
              </w:rPr>
              <w:t>辅导员技能竞赛优秀奖</w:t>
            </w:r>
            <w:r>
              <w:rPr>
                <w:rFonts w:hint="eastAsia"/>
                <w:b w:val="0"/>
                <w:bCs w:val="0"/>
                <w:color w:val="auto"/>
                <w:lang w:val="en-US" w:eastAsia="zh-CN"/>
              </w:rPr>
              <w:t xml:space="preserve"> ，省教育厅</w:t>
            </w:r>
          </w:p>
        </w:tc>
        <w:tc>
          <w:tcPr>
            <w:tcW w:w="1992" w:type="dxa"/>
            <w:vAlign w:val="center"/>
          </w:tcPr>
          <w:p w14:paraId="006BF31E">
            <w:pPr>
              <w:jc w:val="center"/>
            </w:pPr>
          </w:p>
        </w:tc>
        <w:tc>
          <w:tcPr>
            <w:tcW w:w="1408" w:type="dxa"/>
            <w:vAlign w:val="center"/>
          </w:tcPr>
          <w:p w14:paraId="6E725533">
            <w:pPr>
              <w:jc w:val="center"/>
            </w:pPr>
          </w:p>
        </w:tc>
        <w:tc>
          <w:tcPr>
            <w:tcW w:w="2444" w:type="dxa"/>
            <w:vAlign w:val="center"/>
          </w:tcPr>
          <w:p w14:paraId="531EE27E">
            <w:pPr>
              <w:jc w:val="center"/>
              <w:rPr>
                <w:rFonts w:hint="default" w:eastAsiaTheme="minorEastAsia"/>
                <w:lang w:val="en-US" w:eastAsia="zh-CN"/>
              </w:rPr>
            </w:pPr>
            <w:r>
              <w:rPr>
                <w:rFonts w:hint="eastAsia"/>
                <w:lang w:val="en-US" w:eastAsia="zh-CN"/>
              </w:rPr>
              <w:t>12</w:t>
            </w:r>
          </w:p>
        </w:tc>
      </w:tr>
      <w:tr w14:paraId="1461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92330B0">
            <w:pPr>
              <w:jc w:val="center"/>
              <w:rPr>
                <w:b/>
                <w:bCs/>
              </w:rPr>
            </w:pPr>
            <w:r>
              <w:rPr>
                <w:rFonts w:hint="eastAsia"/>
                <w:b/>
                <w:bCs/>
              </w:rPr>
              <w:t>1-2</w:t>
            </w:r>
          </w:p>
        </w:tc>
        <w:tc>
          <w:tcPr>
            <w:tcW w:w="13392" w:type="dxa"/>
            <w:gridSpan w:val="4"/>
            <w:vAlign w:val="center"/>
          </w:tcPr>
          <w:p w14:paraId="71E43399">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1A7AD0AA">
            <w:pPr>
              <w:jc w:val="left"/>
            </w:pPr>
            <w:r>
              <w:rPr>
                <w:rFonts w:hint="eastAsia"/>
                <w:b/>
                <w:bCs/>
              </w:rPr>
              <w:t>国家级计25分，省（部）级计12分，市（厅）级计6分。</w:t>
            </w:r>
          </w:p>
        </w:tc>
      </w:tr>
      <w:tr w14:paraId="3B5B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C5A0F15">
            <w:pPr>
              <w:jc w:val="center"/>
              <w:rPr>
                <w:b/>
                <w:bCs/>
              </w:rPr>
            </w:pPr>
          </w:p>
        </w:tc>
        <w:tc>
          <w:tcPr>
            <w:tcW w:w="7548" w:type="dxa"/>
            <w:vAlign w:val="center"/>
          </w:tcPr>
          <w:p w14:paraId="44ED00B1">
            <w:pPr>
              <w:adjustRightInd w:val="0"/>
              <w:snapToGrid w:val="0"/>
              <w:rPr>
                <w:color w:val="FF0000"/>
              </w:rPr>
            </w:pPr>
          </w:p>
        </w:tc>
        <w:tc>
          <w:tcPr>
            <w:tcW w:w="1992" w:type="dxa"/>
            <w:vAlign w:val="center"/>
          </w:tcPr>
          <w:p w14:paraId="0515C98B">
            <w:pPr>
              <w:jc w:val="center"/>
            </w:pPr>
          </w:p>
        </w:tc>
        <w:tc>
          <w:tcPr>
            <w:tcW w:w="1408" w:type="dxa"/>
            <w:vAlign w:val="center"/>
          </w:tcPr>
          <w:p w14:paraId="401E7D74">
            <w:pPr>
              <w:jc w:val="center"/>
            </w:pPr>
          </w:p>
        </w:tc>
        <w:tc>
          <w:tcPr>
            <w:tcW w:w="2444" w:type="dxa"/>
            <w:vAlign w:val="center"/>
          </w:tcPr>
          <w:p w14:paraId="13A9A257">
            <w:pPr>
              <w:jc w:val="center"/>
            </w:pPr>
          </w:p>
        </w:tc>
      </w:tr>
      <w:tr w14:paraId="7332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D6BCFF0">
            <w:pPr>
              <w:jc w:val="center"/>
              <w:rPr>
                <w:b/>
                <w:bCs/>
              </w:rPr>
            </w:pPr>
          </w:p>
        </w:tc>
        <w:tc>
          <w:tcPr>
            <w:tcW w:w="7548" w:type="dxa"/>
            <w:vAlign w:val="center"/>
          </w:tcPr>
          <w:p w14:paraId="636CF05D">
            <w:pPr>
              <w:rPr>
                <w:color w:val="FF0000"/>
              </w:rPr>
            </w:pPr>
          </w:p>
        </w:tc>
        <w:tc>
          <w:tcPr>
            <w:tcW w:w="1992" w:type="dxa"/>
            <w:vAlign w:val="center"/>
          </w:tcPr>
          <w:p w14:paraId="6B879E9A">
            <w:pPr>
              <w:jc w:val="center"/>
            </w:pPr>
          </w:p>
        </w:tc>
        <w:tc>
          <w:tcPr>
            <w:tcW w:w="1408" w:type="dxa"/>
            <w:vAlign w:val="center"/>
          </w:tcPr>
          <w:p w14:paraId="3B23C494">
            <w:pPr>
              <w:jc w:val="center"/>
            </w:pPr>
          </w:p>
        </w:tc>
        <w:tc>
          <w:tcPr>
            <w:tcW w:w="2444" w:type="dxa"/>
            <w:vAlign w:val="center"/>
          </w:tcPr>
          <w:p w14:paraId="6840A74C">
            <w:pPr>
              <w:jc w:val="center"/>
            </w:pPr>
          </w:p>
        </w:tc>
      </w:tr>
      <w:tr w14:paraId="2AA6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BDFBF23">
            <w:pPr>
              <w:jc w:val="left"/>
              <w:rPr>
                <w:b/>
                <w:bCs/>
              </w:rPr>
            </w:pPr>
            <w:r>
              <w:rPr>
                <w:rFonts w:hint="eastAsia"/>
                <w:b/>
                <w:bCs/>
              </w:rPr>
              <w:t>1-3</w:t>
            </w:r>
          </w:p>
        </w:tc>
        <w:tc>
          <w:tcPr>
            <w:tcW w:w="13392" w:type="dxa"/>
            <w:gridSpan w:val="4"/>
            <w:vAlign w:val="center"/>
          </w:tcPr>
          <w:p w14:paraId="79B5A647">
            <w:pPr>
              <w:jc w:val="left"/>
              <w:rPr>
                <w:b/>
                <w:bCs/>
              </w:rPr>
            </w:pPr>
            <w:r>
              <w:rPr>
                <w:rFonts w:hint="eastAsia"/>
                <w:b/>
                <w:bCs/>
              </w:rPr>
              <w:t>在开放教育办学体系获得国家级、省级、校级表彰。国家级表彰主要指：国家开放大学评选的“优秀教师”、“优秀教育工作者”等称号，计8分。</w:t>
            </w:r>
          </w:p>
          <w:p w14:paraId="1CFC8AAA">
            <w:pPr>
              <w:jc w:val="left"/>
              <w:rPr>
                <w:b/>
                <w:bCs/>
              </w:rPr>
            </w:pPr>
            <w:r>
              <w:rPr>
                <w:rFonts w:hint="eastAsia"/>
                <w:b/>
                <w:bCs/>
              </w:rPr>
              <w:t>省级表彰主要指：</w:t>
            </w:r>
            <w:bookmarkStart w:id="0" w:name="OLE_LINK28"/>
            <w:bookmarkStart w:id="1" w:name="OLE_LINK29"/>
            <w:r>
              <w:rPr>
                <w:rFonts w:hint="eastAsia"/>
                <w:b/>
                <w:bCs/>
              </w:rPr>
              <w:t>面向全省开放大学办学体系评选的“优秀教师”</w:t>
            </w:r>
            <w:bookmarkEnd w:id="0"/>
            <w:bookmarkEnd w:id="1"/>
            <w:r>
              <w:rPr>
                <w:rFonts w:hint="eastAsia"/>
                <w:b/>
                <w:bCs/>
              </w:rPr>
              <w:t>、“优秀教育工作者”等称号，计4分。</w:t>
            </w:r>
          </w:p>
          <w:p w14:paraId="1F5F0530">
            <w:pPr>
              <w:jc w:val="left"/>
              <w:rPr>
                <w:b/>
                <w:bCs/>
              </w:rPr>
            </w:pPr>
            <w:r>
              <w:rPr>
                <w:rFonts w:hint="eastAsia"/>
                <w:b/>
                <w:bCs/>
              </w:rPr>
              <w:t>校级表彰主要指：湖南开放大学校本部评选的“优秀教师”、“优秀教育工作者”等称号，计1分。</w:t>
            </w:r>
          </w:p>
          <w:p w14:paraId="58A0472E">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EF4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08595A6D">
            <w:pPr>
              <w:jc w:val="center"/>
              <w:rPr>
                <w:b/>
                <w:bCs/>
              </w:rPr>
            </w:pPr>
          </w:p>
        </w:tc>
        <w:tc>
          <w:tcPr>
            <w:tcW w:w="7548" w:type="dxa"/>
            <w:vAlign w:val="center"/>
          </w:tcPr>
          <w:p w14:paraId="02D9D82A">
            <w:pPr>
              <w:pStyle w:val="2"/>
              <w:numPr>
                <w:ilvl w:val="0"/>
                <w:numId w:val="1"/>
              </w:numPr>
              <w:jc w:val="both"/>
              <w:rPr>
                <w:rFonts w:hint="eastAsia"/>
                <w:b/>
                <w:bCs/>
              </w:rPr>
            </w:pPr>
            <w:r>
              <w:rPr>
                <w:rFonts w:hint="eastAsia"/>
                <w:b/>
                <w:bCs/>
              </w:rPr>
              <w:t>优秀教师，面向全省开放大学办学体系评选的“优秀教师”。2014年9月</w:t>
            </w:r>
          </w:p>
          <w:p w14:paraId="2F38847E">
            <w:pPr>
              <w:widowControl w:val="0"/>
              <w:numPr>
                <w:ilvl w:val="0"/>
                <w:numId w:val="1"/>
              </w:numPr>
              <w:ind w:left="0" w:leftChars="0" w:firstLine="0" w:firstLineChars="0"/>
              <w:jc w:val="both"/>
              <w:rPr>
                <w:rFonts w:hint="default" w:eastAsiaTheme="minorEastAsia"/>
                <w:lang w:val="en-US" w:eastAsia="zh-CN"/>
              </w:rPr>
            </w:pPr>
            <w:r>
              <w:rPr>
                <w:rFonts w:hint="eastAsia"/>
                <w:b/>
                <w:bCs/>
                <w:lang w:val="en-US" w:eastAsia="zh-CN"/>
              </w:rPr>
              <w:t>根据材料补充“2013\2014 校级招生先进工作个人；2012/2013 校级就业工作先进个人；2008 校级优秀指导老师；2011，“职教新干线”优秀空间”</w:t>
            </w:r>
          </w:p>
        </w:tc>
        <w:tc>
          <w:tcPr>
            <w:tcW w:w="1992" w:type="dxa"/>
            <w:vAlign w:val="center"/>
          </w:tcPr>
          <w:p w14:paraId="43F0A969">
            <w:pPr>
              <w:jc w:val="center"/>
            </w:pPr>
            <w:r>
              <w:rPr>
                <w:rFonts w:hint="eastAsia"/>
              </w:rPr>
              <w:t>23</w:t>
            </w:r>
          </w:p>
        </w:tc>
        <w:tc>
          <w:tcPr>
            <w:tcW w:w="1408" w:type="dxa"/>
            <w:vAlign w:val="center"/>
          </w:tcPr>
          <w:p w14:paraId="68842CAB">
            <w:pPr>
              <w:jc w:val="center"/>
            </w:pPr>
            <w:r>
              <w:rPr>
                <w:rFonts w:hint="eastAsia"/>
              </w:rPr>
              <w:t>4</w:t>
            </w:r>
          </w:p>
        </w:tc>
        <w:tc>
          <w:tcPr>
            <w:tcW w:w="2444" w:type="dxa"/>
            <w:vAlign w:val="center"/>
          </w:tcPr>
          <w:p w14:paraId="08ECCD52">
            <w:pPr>
              <w:jc w:val="center"/>
              <w:rPr>
                <w:rFonts w:hint="default" w:eastAsiaTheme="minorEastAsia"/>
                <w:lang w:val="en-US" w:eastAsia="zh-CN"/>
              </w:rPr>
            </w:pPr>
            <w:r>
              <w:rPr>
                <w:rFonts w:hint="eastAsia"/>
                <w:lang w:val="en-US" w:eastAsia="zh-CN"/>
              </w:rPr>
              <w:t>10</w:t>
            </w:r>
          </w:p>
        </w:tc>
      </w:tr>
      <w:tr w14:paraId="4D50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323A32F2">
            <w:pPr>
              <w:jc w:val="left"/>
              <w:rPr>
                <w:b/>
                <w:bCs/>
              </w:rPr>
            </w:pPr>
            <w:r>
              <w:rPr>
                <w:rFonts w:hint="eastAsia"/>
                <w:b/>
                <w:bCs/>
              </w:rPr>
              <w:t>1-4</w:t>
            </w:r>
          </w:p>
        </w:tc>
        <w:tc>
          <w:tcPr>
            <w:tcW w:w="13392" w:type="dxa"/>
            <w:gridSpan w:val="4"/>
            <w:vAlign w:val="center"/>
          </w:tcPr>
          <w:p w14:paraId="19027AB5">
            <w:pPr>
              <w:jc w:val="left"/>
            </w:pPr>
            <w:r>
              <w:rPr>
                <w:rFonts w:hint="eastAsia"/>
                <w:b/>
                <w:bCs/>
              </w:rPr>
              <w:t>任现职以来，担任兼职班主任或辅导员或学生社团指导教师，并在其专项年度考核中评为优秀的，每次计1分，可累加计分，满分为5分。</w:t>
            </w:r>
          </w:p>
        </w:tc>
      </w:tr>
      <w:tr w14:paraId="1615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22E93F76">
            <w:pPr>
              <w:jc w:val="left"/>
            </w:pPr>
          </w:p>
        </w:tc>
        <w:tc>
          <w:tcPr>
            <w:tcW w:w="7548" w:type="dxa"/>
            <w:vAlign w:val="center"/>
          </w:tcPr>
          <w:p w14:paraId="2690C987">
            <w:pPr>
              <w:jc w:val="left"/>
              <w:rPr>
                <w:b/>
                <w:bCs/>
              </w:rPr>
            </w:pPr>
          </w:p>
        </w:tc>
        <w:tc>
          <w:tcPr>
            <w:tcW w:w="1992" w:type="dxa"/>
            <w:vAlign w:val="center"/>
          </w:tcPr>
          <w:p w14:paraId="649F6A46">
            <w:pPr>
              <w:jc w:val="center"/>
            </w:pPr>
          </w:p>
        </w:tc>
        <w:tc>
          <w:tcPr>
            <w:tcW w:w="1408" w:type="dxa"/>
            <w:vAlign w:val="center"/>
          </w:tcPr>
          <w:p w14:paraId="2494DE8A">
            <w:pPr>
              <w:jc w:val="center"/>
            </w:pPr>
          </w:p>
        </w:tc>
        <w:tc>
          <w:tcPr>
            <w:tcW w:w="2444" w:type="dxa"/>
            <w:vAlign w:val="center"/>
          </w:tcPr>
          <w:p w14:paraId="41DAA1C2">
            <w:pPr>
              <w:jc w:val="center"/>
            </w:pPr>
          </w:p>
        </w:tc>
      </w:tr>
      <w:tr w14:paraId="789F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DEF4AB6">
            <w:pPr>
              <w:jc w:val="center"/>
              <w:rPr>
                <w:b/>
                <w:bCs/>
              </w:rPr>
            </w:pPr>
            <w:r>
              <w:rPr>
                <w:rFonts w:hint="eastAsia"/>
                <w:b/>
                <w:bCs/>
              </w:rPr>
              <w:t>二</w:t>
            </w:r>
          </w:p>
        </w:tc>
        <w:tc>
          <w:tcPr>
            <w:tcW w:w="13392" w:type="dxa"/>
            <w:gridSpan w:val="4"/>
            <w:shd w:val="clear" w:color="auto" w:fill="DEEBF6" w:themeFill="accent1" w:themeFillTint="32"/>
            <w:vAlign w:val="center"/>
          </w:tcPr>
          <w:p w14:paraId="33440313">
            <w:pPr>
              <w:jc w:val="center"/>
              <w:rPr>
                <w:b/>
                <w:bCs/>
              </w:rPr>
            </w:pPr>
            <w:r>
              <w:rPr>
                <w:rFonts w:hint="eastAsia"/>
                <w:b/>
                <w:bCs/>
              </w:rPr>
              <w:t>学历、学位（10分）</w:t>
            </w:r>
          </w:p>
        </w:tc>
      </w:tr>
      <w:tr w14:paraId="0286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FE7E5F9">
            <w:pPr>
              <w:jc w:val="center"/>
              <w:rPr>
                <w:b/>
                <w:bCs/>
              </w:rPr>
            </w:pPr>
          </w:p>
        </w:tc>
        <w:tc>
          <w:tcPr>
            <w:tcW w:w="7548" w:type="dxa"/>
            <w:vAlign w:val="center"/>
          </w:tcPr>
          <w:p w14:paraId="226E5549">
            <w:pPr>
              <w:jc w:val="center"/>
              <w:rPr>
                <w:b/>
                <w:bCs/>
              </w:rPr>
            </w:pPr>
            <w:r>
              <w:rPr>
                <w:rFonts w:hint="eastAsia"/>
                <w:b/>
                <w:bCs/>
              </w:rPr>
              <w:t>量化加分项目（与公示表一致）</w:t>
            </w:r>
          </w:p>
        </w:tc>
        <w:tc>
          <w:tcPr>
            <w:tcW w:w="1992" w:type="dxa"/>
            <w:vAlign w:val="center"/>
          </w:tcPr>
          <w:p w14:paraId="41BD4415">
            <w:pPr>
              <w:jc w:val="center"/>
              <w:rPr>
                <w:b/>
                <w:bCs/>
              </w:rPr>
            </w:pPr>
            <w:r>
              <w:rPr>
                <w:rFonts w:hint="eastAsia"/>
                <w:b/>
                <w:bCs/>
              </w:rPr>
              <w:t>对应页码</w:t>
            </w:r>
          </w:p>
        </w:tc>
        <w:tc>
          <w:tcPr>
            <w:tcW w:w="1408" w:type="dxa"/>
            <w:vAlign w:val="center"/>
          </w:tcPr>
          <w:p w14:paraId="33F0F42B">
            <w:pPr>
              <w:jc w:val="center"/>
              <w:rPr>
                <w:b/>
                <w:bCs/>
              </w:rPr>
            </w:pPr>
            <w:r>
              <w:rPr>
                <w:rFonts w:hint="eastAsia"/>
                <w:b/>
                <w:bCs/>
              </w:rPr>
              <w:t>自评分数</w:t>
            </w:r>
          </w:p>
        </w:tc>
        <w:tc>
          <w:tcPr>
            <w:tcW w:w="2444" w:type="dxa"/>
            <w:vAlign w:val="center"/>
          </w:tcPr>
          <w:p w14:paraId="78B3E5E1">
            <w:pPr>
              <w:jc w:val="center"/>
              <w:rPr>
                <w:rFonts w:hint="eastAsia" w:eastAsiaTheme="minorEastAsia"/>
                <w:b/>
                <w:bCs/>
                <w:lang w:eastAsia="zh-CN"/>
              </w:rPr>
            </w:pPr>
            <w:r>
              <w:rPr>
                <w:rFonts w:hint="eastAsia"/>
                <w:b/>
                <w:bCs/>
                <w:lang w:eastAsia="zh-CN"/>
              </w:rPr>
              <w:t>测评赋分</w:t>
            </w:r>
          </w:p>
        </w:tc>
      </w:tr>
      <w:tr w14:paraId="5BF3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2E49FAA">
            <w:pPr>
              <w:jc w:val="left"/>
              <w:rPr>
                <w:b/>
                <w:bCs/>
              </w:rPr>
            </w:pPr>
            <w:r>
              <w:rPr>
                <w:rFonts w:hint="eastAsia"/>
                <w:b/>
                <w:bCs/>
              </w:rPr>
              <w:t>2-1</w:t>
            </w:r>
          </w:p>
        </w:tc>
        <w:tc>
          <w:tcPr>
            <w:tcW w:w="13392" w:type="dxa"/>
            <w:gridSpan w:val="4"/>
            <w:vAlign w:val="center"/>
          </w:tcPr>
          <w:p w14:paraId="75DEC4FA">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42EB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40D1A59">
            <w:pPr>
              <w:jc w:val="center"/>
              <w:rPr>
                <w:b/>
                <w:bCs/>
              </w:rPr>
            </w:pPr>
          </w:p>
        </w:tc>
        <w:tc>
          <w:tcPr>
            <w:tcW w:w="7548" w:type="dxa"/>
            <w:vAlign w:val="center"/>
          </w:tcPr>
          <w:p w14:paraId="392484D8">
            <w:r>
              <w:rPr>
                <w:rFonts w:hint="eastAsia"/>
                <w:color w:val="auto"/>
              </w:rPr>
              <w:t xml:space="preserve">2006年，获硕士学位（学历：研究生） </w:t>
            </w:r>
          </w:p>
        </w:tc>
        <w:tc>
          <w:tcPr>
            <w:tcW w:w="1992" w:type="dxa"/>
            <w:vAlign w:val="center"/>
          </w:tcPr>
          <w:p w14:paraId="009A1178">
            <w:pPr>
              <w:jc w:val="center"/>
            </w:pPr>
            <w:r>
              <w:rPr>
                <w:rFonts w:hint="eastAsia"/>
              </w:rPr>
              <w:t>2</w:t>
            </w:r>
          </w:p>
        </w:tc>
        <w:tc>
          <w:tcPr>
            <w:tcW w:w="1408" w:type="dxa"/>
            <w:vAlign w:val="center"/>
          </w:tcPr>
          <w:p w14:paraId="0825E4C2">
            <w:pPr>
              <w:jc w:val="center"/>
            </w:pPr>
            <w:r>
              <w:rPr>
                <w:rFonts w:hint="eastAsia"/>
              </w:rPr>
              <w:t>2</w:t>
            </w:r>
          </w:p>
        </w:tc>
        <w:tc>
          <w:tcPr>
            <w:tcW w:w="2444" w:type="dxa"/>
            <w:vAlign w:val="center"/>
          </w:tcPr>
          <w:p w14:paraId="79B67397">
            <w:pPr>
              <w:jc w:val="center"/>
              <w:rPr>
                <w:rFonts w:hint="eastAsia" w:eastAsiaTheme="minorEastAsia"/>
                <w:lang w:val="en-US" w:eastAsia="zh-CN"/>
              </w:rPr>
            </w:pPr>
            <w:r>
              <w:rPr>
                <w:rFonts w:hint="eastAsia"/>
                <w:b/>
                <w:bCs/>
                <w:lang w:val="en-US" w:eastAsia="zh-CN"/>
              </w:rPr>
              <w:t>2</w:t>
            </w:r>
          </w:p>
        </w:tc>
      </w:tr>
      <w:tr w14:paraId="3484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B506730">
            <w:pPr>
              <w:jc w:val="center"/>
              <w:rPr>
                <w:b/>
                <w:bCs/>
              </w:rPr>
            </w:pPr>
            <w:r>
              <w:rPr>
                <w:rFonts w:hint="eastAsia"/>
                <w:b/>
                <w:bCs/>
              </w:rPr>
              <w:t>三</w:t>
            </w:r>
          </w:p>
        </w:tc>
        <w:tc>
          <w:tcPr>
            <w:tcW w:w="13392" w:type="dxa"/>
            <w:gridSpan w:val="4"/>
            <w:shd w:val="clear" w:color="auto" w:fill="DEEBF6" w:themeFill="accent1" w:themeFillTint="32"/>
            <w:vAlign w:val="center"/>
          </w:tcPr>
          <w:p w14:paraId="6C034C43">
            <w:pPr>
              <w:jc w:val="center"/>
              <w:rPr>
                <w:b/>
                <w:bCs/>
              </w:rPr>
            </w:pPr>
            <w:r>
              <w:rPr>
                <w:rFonts w:hint="eastAsia"/>
                <w:b/>
                <w:bCs/>
              </w:rPr>
              <w:t>外语和计算机水平（6分）</w:t>
            </w:r>
          </w:p>
        </w:tc>
      </w:tr>
      <w:tr w14:paraId="3FCE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E368A47">
            <w:pPr>
              <w:jc w:val="left"/>
              <w:rPr>
                <w:b/>
                <w:bCs/>
              </w:rPr>
            </w:pPr>
            <w:r>
              <w:rPr>
                <w:rFonts w:hint="eastAsia"/>
                <w:b/>
                <w:bCs/>
              </w:rPr>
              <w:t>3-1</w:t>
            </w:r>
          </w:p>
        </w:tc>
        <w:tc>
          <w:tcPr>
            <w:tcW w:w="13392" w:type="dxa"/>
            <w:gridSpan w:val="4"/>
            <w:vAlign w:val="center"/>
          </w:tcPr>
          <w:p w14:paraId="1417A056">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3DD6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48AA265">
            <w:pPr>
              <w:jc w:val="center"/>
              <w:rPr>
                <w:b/>
                <w:bCs/>
              </w:rPr>
            </w:pPr>
          </w:p>
        </w:tc>
        <w:tc>
          <w:tcPr>
            <w:tcW w:w="7548" w:type="dxa"/>
            <w:vAlign w:val="center"/>
          </w:tcPr>
          <w:p w14:paraId="797DABE2">
            <w:r>
              <w:rPr>
                <w:rFonts w:hint="eastAsia"/>
                <w:color w:val="auto"/>
              </w:rPr>
              <w:t>格式研究生毕业证，硕士学位证；</w:t>
            </w:r>
            <w:r>
              <w:rPr>
                <w:rFonts w:hint="eastAsia" w:ascii="楷体_GB2312" w:hAnsi="宋体" w:eastAsia="楷体_GB2312"/>
                <w:b/>
                <w:color w:val="auto"/>
                <w:sz w:val="24"/>
              </w:rPr>
              <w:t>全国专业技术人员计算机应用能力考试合格证书</w:t>
            </w:r>
            <w:r>
              <w:rPr>
                <w:rFonts w:hint="eastAsia"/>
                <w:color w:val="auto"/>
              </w:rPr>
              <w:t xml:space="preserve"> </w:t>
            </w:r>
            <w:r>
              <w:rPr>
                <w:rFonts w:hint="eastAsia" w:ascii="方正书宋简体" w:eastAsia="方正书宋简体"/>
                <w:color w:val="auto"/>
                <w:sz w:val="24"/>
              </w:rPr>
              <w:t>Word 2003，Internet 应用，</w:t>
            </w:r>
            <w:r>
              <w:rPr>
                <w:rFonts w:hint="eastAsia" w:ascii="方正书宋简体" w:eastAsia="方正书宋简体"/>
                <w:color w:val="auto"/>
              </w:rPr>
              <w:t>Windows XP，三个合格证书</w:t>
            </w:r>
          </w:p>
        </w:tc>
        <w:tc>
          <w:tcPr>
            <w:tcW w:w="1992" w:type="dxa"/>
            <w:vAlign w:val="center"/>
          </w:tcPr>
          <w:p w14:paraId="658672EE">
            <w:pPr>
              <w:jc w:val="center"/>
              <w:rPr>
                <w:rFonts w:ascii="Arial" w:hAnsi="Arial" w:cs="Arial"/>
              </w:rPr>
            </w:pPr>
            <w:r>
              <w:rPr>
                <w:rFonts w:hint="eastAsia"/>
              </w:rPr>
              <w:t>1</w:t>
            </w:r>
            <w:r>
              <w:rPr>
                <w:rFonts w:hint="eastAsia" w:ascii="Arial" w:hAnsi="Arial" w:cs="Arial"/>
              </w:rPr>
              <w:t>8-20</w:t>
            </w:r>
          </w:p>
        </w:tc>
        <w:tc>
          <w:tcPr>
            <w:tcW w:w="1408" w:type="dxa"/>
            <w:vAlign w:val="center"/>
          </w:tcPr>
          <w:p w14:paraId="7527634A">
            <w:pPr>
              <w:jc w:val="center"/>
            </w:pPr>
            <w:r>
              <w:rPr>
                <w:rFonts w:hint="eastAsia"/>
              </w:rPr>
              <w:t>4</w:t>
            </w:r>
          </w:p>
        </w:tc>
        <w:tc>
          <w:tcPr>
            <w:tcW w:w="2444" w:type="dxa"/>
            <w:vAlign w:val="center"/>
          </w:tcPr>
          <w:p w14:paraId="76A6CF21">
            <w:pPr>
              <w:jc w:val="center"/>
              <w:rPr>
                <w:rFonts w:hint="default" w:eastAsiaTheme="minorEastAsia"/>
                <w:lang w:val="en-US" w:eastAsia="zh-CN"/>
              </w:rPr>
            </w:pPr>
            <w:r>
              <w:rPr>
                <w:rFonts w:hint="eastAsia"/>
                <w:b/>
                <w:bCs/>
                <w:lang w:val="en-US" w:eastAsia="zh-CN"/>
              </w:rPr>
              <w:t>6</w:t>
            </w:r>
          </w:p>
        </w:tc>
      </w:tr>
      <w:tr w14:paraId="4C50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271DE701">
            <w:pPr>
              <w:jc w:val="center"/>
              <w:rPr>
                <w:b/>
                <w:bCs/>
              </w:rPr>
            </w:pPr>
            <w:r>
              <w:rPr>
                <w:rFonts w:hint="eastAsia"/>
                <w:b/>
                <w:bCs/>
              </w:rPr>
              <w:t>四</w:t>
            </w:r>
          </w:p>
        </w:tc>
        <w:tc>
          <w:tcPr>
            <w:tcW w:w="13392" w:type="dxa"/>
            <w:gridSpan w:val="4"/>
            <w:shd w:val="clear" w:color="auto" w:fill="DEEBF6" w:themeFill="accent1" w:themeFillTint="32"/>
            <w:vAlign w:val="center"/>
          </w:tcPr>
          <w:p w14:paraId="14F0DF10">
            <w:pPr>
              <w:jc w:val="center"/>
              <w:rPr>
                <w:b/>
                <w:bCs/>
              </w:rPr>
            </w:pPr>
            <w:r>
              <w:rPr>
                <w:rFonts w:hint="eastAsia"/>
                <w:b/>
                <w:bCs/>
              </w:rPr>
              <w:t>继续教育（9分）</w:t>
            </w:r>
          </w:p>
        </w:tc>
      </w:tr>
      <w:tr w14:paraId="2E96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265637">
            <w:pPr>
              <w:jc w:val="left"/>
              <w:rPr>
                <w:b/>
                <w:bCs/>
              </w:rPr>
            </w:pPr>
            <w:r>
              <w:rPr>
                <w:rFonts w:hint="eastAsia"/>
                <w:b/>
                <w:bCs/>
              </w:rPr>
              <w:t>4-1</w:t>
            </w:r>
          </w:p>
        </w:tc>
        <w:tc>
          <w:tcPr>
            <w:tcW w:w="13392" w:type="dxa"/>
            <w:gridSpan w:val="4"/>
            <w:vAlign w:val="center"/>
          </w:tcPr>
          <w:p w14:paraId="069C0331">
            <w:pPr>
              <w:jc w:val="left"/>
              <w:rPr>
                <w:b/>
                <w:bCs/>
              </w:rPr>
            </w:pPr>
            <w:r>
              <w:rPr>
                <w:rFonts w:hint="eastAsia"/>
                <w:b/>
                <w:bCs/>
              </w:rPr>
              <w:t>任现职以来，参加继续教育，并获得人力资源社会保障部门出具的继续教育合格证明，计9分。</w:t>
            </w:r>
          </w:p>
        </w:tc>
      </w:tr>
      <w:tr w14:paraId="17A3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4DBA31">
            <w:pPr>
              <w:rPr>
                <w:color w:val="FF0000"/>
              </w:rPr>
            </w:pPr>
          </w:p>
        </w:tc>
        <w:tc>
          <w:tcPr>
            <w:tcW w:w="7548" w:type="dxa"/>
            <w:vAlign w:val="center"/>
          </w:tcPr>
          <w:p w14:paraId="17BE171A">
            <w:pPr>
              <w:rPr>
                <w:color w:val="FF0000"/>
              </w:rPr>
            </w:pPr>
          </w:p>
        </w:tc>
        <w:tc>
          <w:tcPr>
            <w:tcW w:w="1992" w:type="dxa"/>
            <w:vAlign w:val="center"/>
          </w:tcPr>
          <w:p w14:paraId="76B7F228">
            <w:pPr>
              <w:jc w:val="center"/>
            </w:pPr>
          </w:p>
        </w:tc>
        <w:tc>
          <w:tcPr>
            <w:tcW w:w="1408" w:type="dxa"/>
            <w:vAlign w:val="center"/>
          </w:tcPr>
          <w:p w14:paraId="5C2F6D78">
            <w:pPr>
              <w:jc w:val="center"/>
            </w:pPr>
          </w:p>
        </w:tc>
        <w:tc>
          <w:tcPr>
            <w:tcW w:w="2444" w:type="dxa"/>
            <w:vAlign w:val="center"/>
          </w:tcPr>
          <w:p w14:paraId="7DA420C5">
            <w:pPr>
              <w:jc w:val="center"/>
              <w:rPr>
                <w:rFonts w:hint="eastAsia" w:eastAsiaTheme="minorEastAsia"/>
                <w:lang w:val="en-US" w:eastAsia="zh-CN"/>
              </w:rPr>
            </w:pPr>
            <w:r>
              <w:rPr>
                <w:rFonts w:hint="eastAsia"/>
                <w:b/>
                <w:bCs/>
                <w:lang w:val="en-US" w:eastAsia="zh-CN"/>
              </w:rPr>
              <w:t>0</w:t>
            </w:r>
          </w:p>
        </w:tc>
      </w:tr>
      <w:tr w14:paraId="0FA7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4FA4A744">
            <w:pPr>
              <w:jc w:val="center"/>
              <w:rPr>
                <w:b/>
                <w:bCs/>
              </w:rPr>
            </w:pPr>
            <w:r>
              <w:rPr>
                <w:rFonts w:hint="eastAsia"/>
                <w:b/>
                <w:bCs/>
              </w:rPr>
              <w:t>五</w:t>
            </w:r>
          </w:p>
        </w:tc>
        <w:tc>
          <w:tcPr>
            <w:tcW w:w="13392" w:type="dxa"/>
            <w:gridSpan w:val="4"/>
            <w:shd w:val="clear" w:color="auto" w:fill="DEEBF6" w:themeFill="accent1" w:themeFillTint="32"/>
            <w:vAlign w:val="center"/>
          </w:tcPr>
          <w:p w14:paraId="5703AAC0">
            <w:pPr>
              <w:jc w:val="center"/>
              <w:rPr>
                <w:b/>
                <w:bCs/>
              </w:rPr>
            </w:pPr>
            <w:r>
              <w:rPr>
                <w:rFonts w:hint="eastAsia"/>
                <w:b/>
                <w:bCs/>
              </w:rPr>
              <w:t>年度考核获优情况（5分）</w:t>
            </w:r>
          </w:p>
        </w:tc>
      </w:tr>
      <w:tr w14:paraId="5C753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F5610A">
            <w:pPr>
              <w:jc w:val="left"/>
              <w:rPr>
                <w:b/>
                <w:bCs/>
              </w:rPr>
            </w:pPr>
            <w:r>
              <w:rPr>
                <w:rFonts w:hint="eastAsia"/>
                <w:b/>
                <w:bCs/>
              </w:rPr>
              <w:t>5-1</w:t>
            </w:r>
          </w:p>
        </w:tc>
        <w:tc>
          <w:tcPr>
            <w:tcW w:w="13392" w:type="dxa"/>
            <w:gridSpan w:val="4"/>
            <w:vAlign w:val="center"/>
          </w:tcPr>
          <w:p w14:paraId="66D938B3">
            <w:pPr>
              <w:jc w:val="left"/>
              <w:rPr>
                <w:b/>
                <w:bCs/>
              </w:rPr>
            </w:pPr>
            <w:bookmarkStart w:id="2" w:name="OLE_LINK9"/>
            <w:r>
              <w:rPr>
                <w:rFonts w:hint="eastAsia"/>
                <w:b/>
                <w:bCs/>
              </w:rPr>
              <w:t>任现职以来，年度考</w:t>
            </w:r>
            <w:bookmarkStart w:id="3" w:name="OLE_LINK347"/>
            <w:bookmarkStart w:id="4" w:name="OLE_LINK346"/>
            <w:r>
              <w:rPr>
                <w:rFonts w:hint="eastAsia"/>
                <w:b/>
                <w:bCs/>
              </w:rPr>
              <w:t>核评为优秀等级的</w:t>
            </w:r>
            <w:bookmarkEnd w:id="2"/>
            <w:bookmarkEnd w:id="3"/>
            <w:bookmarkEnd w:id="4"/>
            <w:r>
              <w:rPr>
                <w:rFonts w:hint="eastAsia"/>
                <w:b/>
                <w:bCs/>
              </w:rPr>
              <w:t>，每次计1分。可累加计分，满分为5分。</w:t>
            </w:r>
          </w:p>
        </w:tc>
      </w:tr>
      <w:tr w14:paraId="609D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5686655">
            <w:pPr>
              <w:rPr>
                <w:color w:val="FF0000"/>
              </w:rPr>
            </w:pPr>
          </w:p>
        </w:tc>
        <w:tc>
          <w:tcPr>
            <w:tcW w:w="7548" w:type="dxa"/>
            <w:vAlign w:val="center"/>
          </w:tcPr>
          <w:p w14:paraId="5C268FA1">
            <w:pPr>
              <w:rPr>
                <w:color w:val="FF0000"/>
              </w:rPr>
            </w:pPr>
            <w:r>
              <w:rPr>
                <w:szCs w:val="21"/>
              </w:rPr>
              <w:t>2011</w:t>
            </w:r>
            <w:r>
              <w:rPr>
                <w:rFonts w:hint="eastAsia"/>
                <w:szCs w:val="21"/>
              </w:rPr>
              <w:t>年度考核</w:t>
            </w:r>
            <w:r>
              <w:rPr>
                <w:rFonts w:hint="eastAsia"/>
                <w:b/>
                <w:bCs/>
              </w:rPr>
              <w:t>核评为优秀等级的，</w:t>
            </w:r>
            <w:r>
              <w:rPr>
                <w:szCs w:val="21"/>
              </w:rPr>
              <w:t>201</w:t>
            </w:r>
            <w:r>
              <w:rPr>
                <w:rFonts w:hint="eastAsia"/>
                <w:szCs w:val="21"/>
              </w:rPr>
              <w:t>2年度考核</w:t>
            </w:r>
            <w:r>
              <w:rPr>
                <w:rFonts w:hint="eastAsia"/>
                <w:b/>
                <w:bCs/>
              </w:rPr>
              <w:t>核评为优秀等级的，</w:t>
            </w:r>
            <w:r>
              <w:rPr>
                <w:szCs w:val="21"/>
              </w:rPr>
              <w:t xml:space="preserve"> 20</w:t>
            </w:r>
            <w:r>
              <w:rPr>
                <w:rFonts w:hint="eastAsia"/>
                <w:szCs w:val="21"/>
              </w:rPr>
              <w:t>2</w:t>
            </w:r>
            <w:r>
              <w:rPr>
                <w:szCs w:val="21"/>
              </w:rPr>
              <w:t>1</w:t>
            </w:r>
            <w:r>
              <w:rPr>
                <w:rFonts w:hint="eastAsia"/>
                <w:szCs w:val="21"/>
              </w:rPr>
              <w:t>年度考核</w:t>
            </w:r>
            <w:r>
              <w:rPr>
                <w:rFonts w:hint="eastAsia"/>
                <w:b/>
                <w:bCs/>
              </w:rPr>
              <w:t>核评为优秀等级的，</w:t>
            </w:r>
            <w:r>
              <w:rPr>
                <w:szCs w:val="21"/>
              </w:rPr>
              <w:t>20</w:t>
            </w:r>
            <w:r>
              <w:rPr>
                <w:rFonts w:hint="eastAsia"/>
                <w:szCs w:val="21"/>
              </w:rPr>
              <w:t>2</w:t>
            </w:r>
            <w:r>
              <w:rPr>
                <w:rFonts w:hint="eastAsia" w:ascii="Arial" w:hAnsi="Arial" w:cs="Arial"/>
                <w:szCs w:val="21"/>
              </w:rPr>
              <w:t>3</w:t>
            </w:r>
            <w:r>
              <w:rPr>
                <w:rFonts w:hint="eastAsia"/>
                <w:szCs w:val="21"/>
              </w:rPr>
              <w:t>年度考核</w:t>
            </w:r>
            <w:r>
              <w:rPr>
                <w:rFonts w:hint="eastAsia"/>
                <w:b/>
                <w:bCs/>
              </w:rPr>
              <w:t>核评为优秀等级的，</w:t>
            </w:r>
          </w:p>
        </w:tc>
        <w:tc>
          <w:tcPr>
            <w:tcW w:w="1992" w:type="dxa"/>
            <w:vAlign w:val="center"/>
          </w:tcPr>
          <w:p w14:paraId="3F5F349B">
            <w:pPr>
              <w:jc w:val="center"/>
              <w:rPr>
                <w:rFonts w:ascii="Arial" w:hAnsi="Arial" w:cs="Arial"/>
              </w:rPr>
            </w:pPr>
            <w:r>
              <w:rPr>
                <w:rFonts w:hint="eastAsia"/>
              </w:rPr>
              <w:t>18</w:t>
            </w:r>
            <w:r>
              <w:rPr>
                <w:rFonts w:hint="eastAsia" w:ascii="Arial" w:hAnsi="Arial" w:cs="Arial"/>
              </w:rPr>
              <w:t>-22</w:t>
            </w:r>
          </w:p>
        </w:tc>
        <w:tc>
          <w:tcPr>
            <w:tcW w:w="1408" w:type="dxa"/>
            <w:vAlign w:val="center"/>
          </w:tcPr>
          <w:p w14:paraId="13B5CF94">
            <w:pPr>
              <w:jc w:val="center"/>
            </w:pPr>
            <w:r>
              <w:rPr>
                <w:rFonts w:hint="eastAsia"/>
              </w:rPr>
              <w:t>4</w:t>
            </w:r>
          </w:p>
        </w:tc>
        <w:tc>
          <w:tcPr>
            <w:tcW w:w="2444" w:type="dxa"/>
            <w:vAlign w:val="center"/>
          </w:tcPr>
          <w:p w14:paraId="51D1F075">
            <w:pPr>
              <w:jc w:val="center"/>
              <w:rPr>
                <w:rFonts w:hint="eastAsia" w:eastAsiaTheme="minorEastAsia"/>
                <w:lang w:val="en-US" w:eastAsia="zh-CN"/>
              </w:rPr>
            </w:pPr>
            <w:r>
              <w:rPr>
                <w:rFonts w:hint="eastAsia"/>
                <w:b/>
                <w:bCs/>
                <w:lang w:val="en-US" w:eastAsia="zh-CN"/>
              </w:rPr>
              <w:t>5</w:t>
            </w:r>
          </w:p>
        </w:tc>
      </w:tr>
      <w:tr w14:paraId="46ED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493C742E">
            <w:pPr>
              <w:jc w:val="center"/>
              <w:rPr>
                <w:b/>
                <w:bCs/>
              </w:rPr>
            </w:pPr>
            <w:r>
              <w:rPr>
                <w:rFonts w:hint="eastAsia"/>
                <w:b/>
                <w:bCs/>
              </w:rPr>
              <w:t>六</w:t>
            </w:r>
          </w:p>
        </w:tc>
        <w:tc>
          <w:tcPr>
            <w:tcW w:w="13392" w:type="dxa"/>
            <w:gridSpan w:val="4"/>
            <w:shd w:val="clear" w:color="auto" w:fill="DEEBF6" w:themeFill="accent1" w:themeFillTint="32"/>
            <w:vAlign w:val="center"/>
          </w:tcPr>
          <w:p w14:paraId="2D4374EE">
            <w:pPr>
              <w:jc w:val="center"/>
              <w:rPr>
                <w:b/>
                <w:bCs/>
              </w:rPr>
            </w:pPr>
            <w:r>
              <w:rPr>
                <w:rFonts w:hint="eastAsia"/>
                <w:b/>
                <w:bCs/>
              </w:rPr>
              <w:t>教育教学（教学型120分，教学科研型70分，双师双能型80分）</w:t>
            </w:r>
          </w:p>
        </w:tc>
      </w:tr>
      <w:tr w14:paraId="4B71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5E649D7">
            <w:pPr>
              <w:jc w:val="left"/>
              <w:rPr>
                <w:b/>
                <w:bCs/>
              </w:rPr>
            </w:pPr>
            <w:r>
              <w:rPr>
                <w:rFonts w:hint="eastAsia"/>
                <w:b/>
                <w:bCs/>
              </w:rPr>
              <w:t>6-1</w:t>
            </w:r>
          </w:p>
        </w:tc>
        <w:tc>
          <w:tcPr>
            <w:tcW w:w="13392" w:type="dxa"/>
            <w:gridSpan w:val="4"/>
            <w:vAlign w:val="center"/>
          </w:tcPr>
          <w:p w14:paraId="455CAFD5">
            <w:pPr>
              <w:jc w:val="left"/>
              <w:rPr>
                <w:b/>
                <w:bCs/>
              </w:rPr>
            </w:pPr>
            <w:r>
              <w:rPr>
                <w:rFonts w:hint="eastAsia"/>
                <w:b/>
                <w:bCs/>
              </w:rPr>
              <w:t>专职教师任现职以来，在完成当年度额定教学工作量的前提下，课堂教学时量年均每超过40学时计1分，满分为10分。</w:t>
            </w:r>
          </w:p>
        </w:tc>
      </w:tr>
      <w:tr w14:paraId="2FEE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44D7FAD">
            <w:pPr>
              <w:jc w:val="left"/>
              <w:rPr>
                <w:b/>
                <w:bCs/>
              </w:rPr>
            </w:pPr>
          </w:p>
        </w:tc>
        <w:tc>
          <w:tcPr>
            <w:tcW w:w="7548" w:type="dxa"/>
            <w:vAlign w:val="center"/>
          </w:tcPr>
          <w:p w14:paraId="5D26C3BE">
            <w:pPr>
              <w:jc w:val="left"/>
              <w:rPr>
                <w:b/>
                <w:bCs/>
              </w:rPr>
            </w:pPr>
            <w:r>
              <w:rPr>
                <w:rFonts w:hint="eastAsia"/>
                <w:color w:val="auto"/>
              </w:rPr>
              <w:t>2</w:t>
            </w:r>
            <w:r>
              <w:rPr>
                <w:rFonts w:hint="eastAsia" w:ascii="Arial" w:hAnsi="Arial" w:cs="Arial"/>
                <w:color w:val="auto"/>
              </w:rPr>
              <w:t>009年</w:t>
            </w:r>
            <w:bookmarkStart w:id="5" w:name="OLE_LINK349"/>
            <w:bookmarkStart w:id="6" w:name="OLE_LINK348"/>
            <w:r>
              <w:rPr>
                <w:rFonts w:hint="eastAsia" w:ascii="Arial" w:hAnsi="Arial" w:cs="Arial"/>
                <w:color w:val="auto"/>
              </w:rPr>
              <w:t>（辅导员双肩挑）</w:t>
            </w:r>
            <w:bookmarkEnd w:id="5"/>
            <w:bookmarkEnd w:id="6"/>
            <w:r>
              <w:rPr>
                <w:rFonts w:hint="eastAsia"/>
                <w:color w:val="auto"/>
              </w:rPr>
              <w:t>，2010年</w:t>
            </w:r>
            <w:r>
              <w:rPr>
                <w:rFonts w:hint="eastAsia" w:ascii="Arial" w:hAnsi="Arial" w:cs="Arial"/>
                <w:color w:val="auto"/>
              </w:rPr>
              <w:t>（辅导员双肩挑）</w:t>
            </w:r>
            <w:r>
              <w:rPr>
                <w:rFonts w:hint="eastAsia"/>
                <w:color w:val="auto"/>
              </w:rPr>
              <w:t>，2011年</w:t>
            </w:r>
            <w:r>
              <w:rPr>
                <w:rFonts w:hint="eastAsia" w:ascii="Arial" w:hAnsi="Arial" w:cs="Arial"/>
                <w:color w:val="auto"/>
              </w:rPr>
              <w:t>（辅导员双肩挑）（辅导员双肩挑）</w:t>
            </w:r>
            <w:r>
              <w:rPr>
                <w:rFonts w:hint="eastAsia"/>
                <w:color w:val="auto"/>
              </w:rPr>
              <w:t>。2012年</w:t>
            </w:r>
            <w:r>
              <w:rPr>
                <w:rFonts w:hint="eastAsia" w:ascii="Arial" w:hAnsi="Arial" w:cs="Arial"/>
                <w:color w:val="auto"/>
              </w:rPr>
              <w:t>（辅导员双肩挑）</w:t>
            </w:r>
            <w:r>
              <w:rPr>
                <w:rFonts w:hint="eastAsia"/>
                <w:color w:val="auto"/>
              </w:rPr>
              <w:t>，2013年</w:t>
            </w:r>
            <w:r>
              <w:rPr>
                <w:rFonts w:hint="eastAsia" w:ascii="Arial" w:hAnsi="Arial" w:cs="Arial"/>
                <w:color w:val="auto"/>
              </w:rPr>
              <w:t>（辅导员双肩挑）</w:t>
            </w:r>
            <w:r>
              <w:rPr>
                <w:rFonts w:hint="eastAsia"/>
                <w:color w:val="auto"/>
              </w:rPr>
              <w:t>，2014年</w:t>
            </w:r>
            <w:r>
              <w:rPr>
                <w:rFonts w:hint="eastAsia" w:ascii="Arial" w:hAnsi="Arial" w:cs="Arial"/>
                <w:color w:val="auto"/>
              </w:rPr>
              <w:t>（辅导员双肩挑）</w:t>
            </w:r>
            <w:r>
              <w:rPr>
                <w:rFonts w:hint="eastAsia"/>
                <w:color w:val="auto"/>
              </w:rPr>
              <w:t>，2021年</w:t>
            </w:r>
            <w:bookmarkStart w:id="7" w:name="OLE_LINK351"/>
            <w:bookmarkStart w:id="8" w:name="OLE_LINK350"/>
            <w:r>
              <w:rPr>
                <w:rFonts w:hint="eastAsia"/>
                <w:color w:val="auto"/>
              </w:rPr>
              <w:t>（教研室主任），</w:t>
            </w:r>
            <w:bookmarkEnd w:id="7"/>
            <w:bookmarkEnd w:id="8"/>
            <w:r>
              <w:rPr>
                <w:rFonts w:hint="eastAsia"/>
                <w:color w:val="auto"/>
              </w:rPr>
              <w:t>2022（教研室主任），2023年（教研室主任）任现职来，每年均超过四十，</w:t>
            </w:r>
          </w:p>
        </w:tc>
        <w:tc>
          <w:tcPr>
            <w:tcW w:w="1992" w:type="dxa"/>
            <w:vAlign w:val="center"/>
          </w:tcPr>
          <w:p w14:paraId="1C2B1FD2">
            <w:pPr>
              <w:jc w:val="left"/>
              <w:rPr>
                <w:rFonts w:ascii="Arial" w:hAnsi="Arial" w:cs="Arial"/>
                <w:b/>
                <w:bCs/>
              </w:rPr>
            </w:pPr>
            <w:bookmarkStart w:id="9" w:name="OLE_LINK353"/>
            <w:bookmarkStart w:id="10" w:name="OLE_LINK352"/>
            <w:r>
              <w:rPr>
                <w:rFonts w:hint="eastAsia"/>
                <w:b/>
                <w:bCs/>
              </w:rPr>
              <w:t>教育教学工作考核表</w:t>
            </w:r>
            <w:bookmarkEnd w:id="9"/>
            <w:bookmarkEnd w:id="10"/>
          </w:p>
        </w:tc>
        <w:tc>
          <w:tcPr>
            <w:tcW w:w="1408" w:type="dxa"/>
            <w:vAlign w:val="center"/>
          </w:tcPr>
          <w:p w14:paraId="3F8DA139">
            <w:pPr>
              <w:jc w:val="left"/>
              <w:rPr>
                <w:b/>
                <w:bCs/>
              </w:rPr>
            </w:pPr>
            <w:r>
              <w:rPr>
                <w:rFonts w:hint="eastAsia"/>
                <w:b/>
                <w:bCs/>
              </w:rPr>
              <w:t>9</w:t>
            </w:r>
          </w:p>
        </w:tc>
        <w:tc>
          <w:tcPr>
            <w:tcW w:w="2444" w:type="dxa"/>
            <w:vAlign w:val="center"/>
          </w:tcPr>
          <w:p w14:paraId="77A8D93A">
            <w:pPr>
              <w:jc w:val="center"/>
              <w:rPr>
                <w:rFonts w:hint="default" w:eastAsiaTheme="minorEastAsia"/>
                <w:b/>
                <w:bCs/>
                <w:lang w:val="en-US" w:eastAsia="zh-CN"/>
              </w:rPr>
            </w:pPr>
            <w:r>
              <w:rPr>
                <w:rFonts w:hint="eastAsia"/>
                <w:b/>
                <w:bCs/>
                <w:lang w:val="en-US" w:eastAsia="zh-CN"/>
              </w:rPr>
              <w:t>1.4</w:t>
            </w:r>
          </w:p>
        </w:tc>
      </w:tr>
      <w:tr w14:paraId="301B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5FB76C">
            <w:pPr>
              <w:jc w:val="left"/>
              <w:rPr>
                <w:b/>
                <w:bCs/>
              </w:rPr>
            </w:pPr>
            <w:r>
              <w:rPr>
                <w:rFonts w:hint="eastAsia"/>
                <w:b/>
                <w:bCs/>
              </w:rPr>
              <w:t>6-2</w:t>
            </w:r>
          </w:p>
        </w:tc>
        <w:tc>
          <w:tcPr>
            <w:tcW w:w="13392" w:type="dxa"/>
            <w:gridSpan w:val="4"/>
            <w:vAlign w:val="center"/>
          </w:tcPr>
          <w:p w14:paraId="387B3FB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66A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8F6794">
            <w:pPr>
              <w:jc w:val="left"/>
              <w:rPr>
                <w:b/>
                <w:bCs/>
              </w:rPr>
            </w:pPr>
          </w:p>
        </w:tc>
        <w:tc>
          <w:tcPr>
            <w:tcW w:w="7548" w:type="dxa"/>
            <w:vAlign w:val="center"/>
          </w:tcPr>
          <w:p w14:paraId="72912FE9">
            <w:pPr>
              <w:jc w:val="left"/>
              <w:rPr>
                <w:b/>
                <w:bCs/>
              </w:rPr>
            </w:pPr>
            <w:r>
              <w:rPr>
                <w:rFonts w:hint="eastAsia"/>
                <w:color w:val="FF0000"/>
              </w:rPr>
              <w:t>1.</w:t>
            </w:r>
            <w:r>
              <w:rPr>
                <w:b/>
                <w:bCs/>
              </w:rPr>
              <w:t xml:space="preserve"> 20</w:t>
            </w:r>
            <w:r>
              <w:rPr>
                <w:rFonts w:ascii="Arial" w:hAnsi="Arial" w:cs="Arial"/>
                <w:b/>
                <w:bCs/>
              </w:rPr>
              <w:t>07</w:t>
            </w:r>
            <w:r>
              <w:rPr>
                <w:rFonts w:hint="eastAsia" w:ascii="Arial" w:hAnsi="Arial" w:cs="Arial"/>
                <w:b/>
                <w:bCs/>
              </w:rPr>
              <w:t>年</w:t>
            </w:r>
            <w:r>
              <w:rPr>
                <w:rFonts w:ascii="Arial" w:hAnsi="Arial" w:cs="Arial"/>
                <w:b/>
                <w:bCs/>
              </w:rPr>
              <w:t>9</w:t>
            </w:r>
            <w:r>
              <w:rPr>
                <w:rFonts w:hint="eastAsia" w:ascii="Arial" w:hAnsi="Arial" w:cs="Arial"/>
                <w:b/>
                <w:bCs/>
              </w:rPr>
              <w:t>月</w:t>
            </w:r>
            <w:r>
              <w:rPr>
                <w:rFonts w:hint="eastAsia"/>
                <w:color w:val="auto"/>
              </w:rPr>
              <w:t>，文法学院英语教师岗位从事英语教学，满1</w:t>
            </w:r>
            <w:r>
              <w:rPr>
                <w:rFonts w:hint="eastAsia" w:ascii="Arial" w:hAnsi="Arial" w:cs="Arial"/>
                <w:color w:val="auto"/>
              </w:rPr>
              <w:t>0</w:t>
            </w:r>
            <w:r>
              <w:rPr>
                <w:rFonts w:hint="eastAsia"/>
                <w:color w:val="auto"/>
              </w:rPr>
              <w:t>年；</w:t>
            </w:r>
          </w:p>
        </w:tc>
        <w:tc>
          <w:tcPr>
            <w:tcW w:w="1992" w:type="dxa"/>
            <w:vAlign w:val="center"/>
          </w:tcPr>
          <w:p w14:paraId="66B98B28">
            <w:pPr>
              <w:jc w:val="left"/>
              <w:rPr>
                <w:rFonts w:ascii="Arial" w:hAnsi="Arial" w:cs="Arial"/>
                <w:b/>
                <w:bCs/>
              </w:rPr>
            </w:pPr>
            <w:r>
              <w:rPr>
                <w:rFonts w:hint="eastAsia"/>
                <w:b/>
                <w:bCs/>
              </w:rPr>
              <w:t>教育教学工作考核表</w:t>
            </w:r>
          </w:p>
        </w:tc>
        <w:tc>
          <w:tcPr>
            <w:tcW w:w="1408" w:type="dxa"/>
            <w:vAlign w:val="center"/>
          </w:tcPr>
          <w:p w14:paraId="4FD8A6B3">
            <w:pPr>
              <w:jc w:val="left"/>
              <w:rPr>
                <w:b/>
                <w:bCs/>
              </w:rPr>
            </w:pPr>
            <w:r>
              <w:rPr>
                <w:rFonts w:hint="eastAsia"/>
                <w:b/>
                <w:bCs/>
              </w:rPr>
              <w:t>5</w:t>
            </w:r>
          </w:p>
        </w:tc>
        <w:tc>
          <w:tcPr>
            <w:tcW w:w="2444" w:type="dxa"/>
            <w:vAlign w:val="center"/>
          </w:tcPr>
          <w:p w14:paraId="6B2E91FD">
            <w:pPr>
              <w:jc w:val="center"/>
              <w:rPr>
                <w:rFonts w:hint="eastAsia" w:eastAsiaTheme="minorEastAsia"/>
                <w:b/>
                <w:bCs/>
                <w:lang w:val="en-US" w:eastAsia="zh-CN"/>
              </w:rPr>
            </w:pPr>
            <w:r>
              <w:rPr>
                <w:rFonts w:hint="eastAsia"/>
                <w:b/>
                <w:bCs/>
                <w:lang w:val="en-US" w:eastAsia="zh-CN"/>
              </w:rPr>
              <w:t>5</w:t>
            </w:r>
          </w:p>
        </w:tc>
      </w:tr>
      <w:tr w14:paraId="7FAD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2DDCE6B">
            <w:pPr>
              <w:jc w:val="left"/>
              <w:rPr>
                <w:b/>
                <w:bCs/>
              </w:rPr>
            </w:pPr>
            <w:r>
              <w:rPr>
                <w:rFonts w:hint="eastAsia"/>
                <w:b/>
                <w:bCs/>
              </w:rPr>
              <w:t>6-3</w:t>
            </w:r>
          </w:p>
        </w:tc>
        <w:tc>
          <w:tcPr>
            <w:tcW w:w="13392" w:type="dxa"/>
            <w:gridSpan w:val="4"/>
            <w:vAlign w:val="center"/>
          </w:tcPr>
          <w:p w14:paraId="3F91D9C8">
            <w:pPr>
              <w:jc w:val="left"/>
              <w:rPr>
                <w:b/>
                <w:bCs/>
              </w:rPr>
            </w:pPr>
            <w:bookmarkStart w:id="11" w:name="OLE_LINK355"/>
            <w:bookmarkStart w:id="12" w:name="OLE_LINK354"/>
            <w:r>
              <w:rPr>
                <w:rFonts w:hint="eastAsia"/>
                <w:b/>
                <w:bCs/>
              </w:rPr>
              <w:t>学校质量监控与评价中心</w:t>
            </w:r>
            <w:bookmarkEnd w:id="11"/>
            <w:bookmarkEnd w:id="12"/>
            <w:r>
              <w:rPr>
                <w:rFonts w:hint="eastAsia"/>
                <w:b/>
                <w:bCs/>
              </w:rPr>
              <w:t>根据参评人员任职期间课堂评教、常规教学状态数据、同行专家评价等数据得出参评人员教学质量评价得分，满分为5分。</w:t>
            </w:r>
          </w:p>
        </w:tc>
      </w:tr>
      <w:tr w14:paraId="1CD1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C7D166C">
            <w:pPr>
              <w:jc w:val="left"/>
              <w:rPr>
                <w:b/>
                <w:bCs/>
              </w:rPr>
            </w:pPr>
          </w:p>
        </w:tc>
        <w:tc>
          <w:tcPr>
            <w:tcW w:w="7548" w:type="dxa"/>
            <w:vAlign w:val="center"/>
          </w:tcPr>
          <w:p w14:paraId="051A4219">
            <w:pPr>
              <w:jc w:val="left"/>
              <w:rPr>
                <w:b/>
                <w:bCs/>
              </w:rPr>
            </w:pPr>
            <w:r>
              <w:rPr>
                <w:rFonts w:hint="eastAsia"/>
                <w:b/>
                <w:bCs/>
              </w:rPr>
              <w:t>根据职能部门出具的教学质量评价得分自评分数</w:t>
            </w:r>
          </w:p>
        </w:tc>
        <w:tc>
          <w:tcPr>
            <w:tcW w:w="1992" w:type="dxa"/>
            <w:vAlign w:val="center"/>
          </w:tcPr>
          <w:p w14:paraId="75E50A97">
            <w:pPr>
              <w:jc w:val="left"/>
              <w:rPr>
                <w:b/>
                <w:bCs/>
              </w:rPr>
            </w:pPr>
            <w:r>
              <w:rPr>
                <w:rFonts w:hint="eastAsia"/>
                <w:b/>
                <w:bCs/>
              </w:rPr>
              <w:t>学校质量监控与评价中心</w:t>
            </w:r>
          </w:p>
        </w:tc>
        <w:tc>
          <w:tcPr>
            <w:tcW w:w="1408" w:type="dxa"/>
            <w:vAlign w:val="center"/>
          </w:tcPr>
          <w:p w14:paraId="6C46A20F">
            <w:pPr>
              <w:jc w:val="left"/>
              <w:rPr>
                <w:b/>
                <w:bCs/>
              </w:rPr>
            </w:pPr>
            <w:r>
              <w:rPr>
                <w:rFonts w:hint="eastAsia"/>
                <w:b/>
                <w:bCs/>
              </w:rPr>
              <w:t>5</w:t>
            </w:r>
          </w:p>
        </w:tc>
        <w:tc>
          <w:tcPr>
            <w:tcW w:w="2444" w:type="dxa"/>
            <w:vAlign w:val="center"/>
          </w:tcPr>
          <w:p w14:paraId="1CFDA503">
            <w:pPr>
              <w:jc w:val="center"/>
              <w:rPr>
                <w:rFonts w:hint="eastAsia" w:eastAsiaTheme="minorEastAsia"/>
                <w:b/>
                <w:bCs/>
                <w:lang w:val="en-US" w:eastAsia="zh-CN"/>
              </w:rPr>
            </w:pPr>
            <w:r>
              <w:rPr>
                <w:rFonts w:hint="eastAsia"/>
                <w:b/>
                <w:bCs/>
                <w:lang w:val="en-US" w:eastAsia="zh-CN"/>
              </w:rPr>
              <w:t>5</w:t>
            </w:r>
          </w:p>
        </w:tc>
      </w:tr>
      <w:tr w14:paraId="2887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3160D1A">
            <w:pPr>
              <w:jc w:val="left"/>
              <w:rPr>
                <w:b/>
                <w:bCs/>
              </w:rPr>
            </w:pPr>
            <w:r>
              <w:rPr>
                <w:rFonts w:hint="eastAsia"/>
                <w:b/>
                <w:bCs/>
              </w:rPr>
              <w:t>6-4</w:t>
            </w:r>
          </w:p>
        </w:tc>
        <w:tc>
          <w:tcPr>
            <w:tcW w:w="13392" w:type="dxa"/>
            <w:gridSpan w:val="4"/>
            <w:vAlign w:val="center"/>
          </w:tcPr>
          <w:p w14:paraId="397178E7">
            <w:pPr>
              <w:jc w:val="left"/>
              <w:rPr>
                <w:b/>
                <w:bCs/>
              </w:rPr>
            </w:pPr>
            <w:r>
              <w:rPr>
                <w:rFonts w:hint="eastAsia"/>
                <w:b/>
                <w:bCs/>
              </w:rPr>
              <w:t>主持或参与学科建设、专业建设、课程建设、“双创示范”、教学质量与教学改革工程项目、实验室（实习实训室）建设等情况。</w:t>
            </w:r>
          </w:p>
          <w:p w14:paraId="6DDD543E">
            <w:pPr>
              <w:jc w:val="left"/>
              <w:rPr>
                <w:b/>
                <w:bCs/>
              </w:rPr>
            </w:pPr>
            <w:r>
              <w:rPr>
                <w:rFonts w:hint="eastAsia"/>
                <w:b/>
                <w:bCs/>
              </w:rPr>
              <w:t>主持或参与建设情况所含各项可累加计分，满分为40分。</w:t>
            </w:r>
          </w:p>
        </w:tc>
      </w:tr>
      <w:tr w14:paraId="0D50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C40381A">
            <w:pPr>
              <w:jc w:val="left"/>
              <w:rPr>
                <w:b/>
                <w:bCs/>
              </w:rPr>
            </w:pPr>
          </w:p>
        </w:tc>
        <w:tc>
          <w:tcPr>
            <w:tcW w:w="7548" w:type="dxa"/>
            <w:vAlign w:val="center"/>
          </w:tcPr>
          <w:p w14:paraId="419264C1">
            <w:pPr>
              <w:tabs>
                <w:tab w:val="left" w:pos="312"/>
              </w:tabs>
              <w:spacing w:line="280" w:lineRule="exact"/>
              <w:rPr>
                <w:rFonts w:ascii="宋体" w:hAnsi="宋体" w:cs="宋体"/>
                <w:szCs w:val="21"/>
              </w:rPr>
            </w:pPr>
            <w:r>
              <w:rPr>
                <w:rFonts w:hint="eastAsia"/>
                <w:szCs w:val="21"/>
              </w:rPr>
              <w:t>1. “</w:t>
            </w:r>
            <w:r>
              <w:rPr>
                <w:rFonts w:hint="eastAsia" w:ascii="宋体" w:hAnsi="宋体" w:cs="宋体"/>
                <w:szCs w:val="21"/>
              </w:rPr>
              <w:t>汉古诗歌英译价值及对外传播路径研究</w:t>
            </w:r>
            <w:r>
              <w:rPr>
                <w:rFonts w:hint="eastAsia"/>
                <w:szCs w:val="21"/>
              </w:rPr>
              <w:t>|” 2018年，湖南省社科基金项目（</w:t>
            </w:r>
            <w:bookmarkStart w:id="13" w:name="OLE_LINK222"/>
            <w:bookmarkStart w:id="14" w:name="OLE_LINK223"/>
            <w:r>
              <w:rPr>
                <w:rFonts w:hint="eastAsia"/>
                <w:szCs w:val="21"/>
              </w:rPr>
              <w:t>湖南省社科规划办</w:t>
            </w:r>
            <w:bookmarkEnd w:id="13"/>
            <w:bookmarkEnd w:id="14"/>
            <w:r>
              <w:rPr>
                <w:rFonts w:hint="eastAsia" w:ascii="宋体" w:hAnsi="宋体" w:cs="宋体"/>
                <w:szCs w:val="21"/>
              </w:rPr>
              <w:t>，编号18YBA144，</w:t>
            </w:r>
            <w:bookmarkStart w:id="15" w:name="OLE_LINK228"/>
            <w:bookmarkStart w:id="16" w:name="OLE_LINK229"/>
            <w:bookmarkStart w:id="17" w:name="OLE_LINK236"/>
            <w:r>
              <w:rPr>
                <w:rFonts w:hint="eastAsia" w:ascii="宋体" w:hAnsi="宋体" w:cs="宋体"/>
                <w:szCs w:val="21"/>
              </w:rPr>
              <w:t>已</w:t>
            </w:r>
            <w:r>
              <w:rPr>
                <w:rFonts w:hint="eastAsia"/>
                <w:szCs w:val="21"/>
              </w:rPr>
              <w:t>结项，主持，</w:t>
            </w:r>
            <w:r>
              <w:rPr>
                <w:rFonts w:hint="eastAsia" w:ascii="宋体" w:hAnsi="宋体" w:cs="宋体"/>
                <w:szCs w:val="21"/>
              </w:rPr>
              <w:t>。</w:t>
            </w:r>
            <w:bookmarkEnd w:id="15"/>
            <w:bookmarkEnd w:id="16"/>
            <w:bookmarkEnd w:id="17"/>
          </w:p>
          <w:p w14:paraId="6DB05888">
            <w:pPr>
              <w:tabs>
                <w:tab w:val="left" w:pos="312"/>
              </w:tabs>
              <w:spacing w:line="280" w:lineRule="exact"/>
              <w:rPr>
                <w:rFonts w:ascii="宋体" w:hAnsi="宋体" w:cs="宋体"/>
                <w:w w:val="90"/>
                <w:szCs w:val="21"/>
              </w:rPr>
            </w:pPr>
            <w:r>
              <w:rPr>
                <w:rFonts w:hint="eastAsia" w:ascii="宋体" w:hAnsi="宋体" w:cs="宋体"/>
                <w:szCs w:val="21"/>
              </w:rPr>
              <w:t>2.</w:t>
            </w:r>
            <w:bookmarkStart w:id="18" w:name="OLE_LINK86"/>
            <w:r>
              <w:rPr>
                <w:rFonts w:hint="eastAsia"/>
                <w:szCs w:val="21"/>
              </w:rPr>
              <w:t xml:space="preserve"> “</w:t>
            </w:r>
            <w:r>
              <w:rPr>
                <w:rFonts w:hint="eastAsia" w:ascii="宋体" w:hAnsi="宋体" w:cs="宋体"/>
                <w:w w:val="90"/>
                <w:szCs w:val="21"/>
              </w:rPr>
              <w:t>新常态下湖南高等职业教育‘金蓝领’人才培养机制研究</w:t>
            </w:r>
            <w:bookmarkEnd w:id="18"/>
            <w:r>
              <w:rPr>
                <w:rFonts w:hint="eastAsia" w:ascii="宋体" w:hAnsi="宋体" w:cs="宋体"/>
                <w:w w:val="90"/>
                <w:szCs w:val="21"/>
              </w:rPr>
              <w:t>”（</w:t>
            </w:r>
            <w:r>
              <w:rPr>
                <w:rFonts w:hint="eastAsia"/>
                <w:szCs w:val="21"/>
              </w:rPr>
              <w:t xml:space="preserve"> 湖南省社科规划办，编号</w:t>
            </w:r>
            <w:r>
              <w:rPr>
                <w:rFonts w:hint="eastAsia" w:ascii="宋体" w:hAnsi="宋体" w:cs="宋体"/>
                <w:b/>
                <w:bCs/>
                <w:w w:val="90"/>
                <w:szCs w:val="21"/>
              </w:rPr>
              <w:t>16JCD064，</w:t>
            </w:r>
            <w:r>
              <w:rPr>
                <w:rFonts w:hint="eastAsia" w:ascii="宋体" w:hAnsi="宋体" w:cs="宋体"/>
                <w:szCs w:val="21"/>
              </w:rPr>
              <w:t>已</w:t>
            </w:r>
            <w:r>
              <w:rPr>
                <w:rFonts w:hint="eastAsia"/>
                <w:szCs w:val="21"/>
              </w:rPr>
              <w:t>结项</w:t>
            </w:r>
            <w:r>
              <w:rPr>
                <w:rFonts w:hint="eastAsia" w:ascii="宋体" w:hAnsi="宋体" w:cs="宋体"/>
                <w:szCs w:val="21"/>
              </w:rPr>
              <w:t>。</w:t>
            </w:r>
            <w:r>
              <w:rPr>
                <w:rFonts w:hint="eastAsia" w:ascii="宋体" w:hAnsi="宋体" w:cs="宋体"/>
                <w:w w:val="90"/>
                <w:szCs w:val="21"/>
              </w:rPr>
              <w:t>），主持，已结题。</w:t>
            </w:r>
          </w:p>
          <w:p w14:paraId="52C2AA84">
            <w:pPr>
              <w:tabs>
                <w:tab w:val="left" w:pos="312"/>
              </w:tabs>
              <w:spacing w:line="280" w:lineRule="exact"/>
              <w:rPr>
                <w:rFonts w:ascii="宋体" w:hAnsi="宋体" w:cs="宋体"/>
                <w:szCs w:val="21"/>
              </w:rPr>
            </w:pPr>
            <w:r>
              <w:rPr>
                <w:rFonts w:hint="eastAsia" w:ascii="宋体" w:hAnsi="宋体" w:cs="宋体"/>
                <w:w w:val="90"/>
                <w:szCs w:val="21"/>
              </w:rPr>
              <w:t>3.</w:t>
            </w:r>
            <w:r>
              <w:rPr>
                <w:rFonts w:hint="eastAsia" w:eastAsia="仿宋_GB2312"/>
                <w:sz w:val="24"/>
              </w:rPr>
              <w:t>湖南省社科院课题“旅游景点文化内涵的翻译方法研究  —（以湖南省为例）”，（湖南省情与决策咨询研究，编号2014BZZ082，</w:t>
            </w:r>
            <w:r>
              <w:rPr>
                <w:rFonts w:hint="eastAsia" w:ascii="宋体" w:hAnsi="宋体" w:cs="宋体"/>
                <w:szCs w:val="21"/>
              </w:rPr>
              <w:t>已</w:t>
            </w:r>
            <w:r>
              <w:rPr>
                <w:rFonts w:hint="eastAsia"/>
                <w:szCs w:val="21"/>
              </w:rPr>
              <w:t>结项，主持</w:t>
            </w:r>
            <w:r>
              <w:rPr>
                <w:rFonts w:hint="eastAsia" w:ascii="宋体" w:hAnsi="宋体" w:cs="宋体"/>
                <w:szCs w:val="21"/>
              </w:rPr>
              <w:t>。</w:t>
            </w:r>
          </w:p>
          <w:p w14:paraId="3820AC8B">
            <w:pPr>
              <w:tabs>
                <w:tab w:val="left" w:pos="312"/>
              </w:tabs>
              <w:spacing w:line="280" w:lineRule="exact"/>
              <w:rPr>
                <w:rFonts w:ascii="宋体" w:hAnsi="宋体" w:cs="宋体"/>
                <w:szCs w:val="21"/>
              </w:rPr>
            </w:pPr>
            <w:r>
              <w:rPr>
                <w:rFonts w:hint="eastAsia"/>
                <w:szCs w:val="21"/>
              </w:rPr>
              <w:t>1</w:t>
            </w:r>
            <w:r>
              <w:rPr>
                <w:rFonts w:hint="eastAsia" w:ascii="Arial" w:hAnsi="Arial" w:cs="Arial"/>
                <w:szCs w:val="21"/>
              </w:rPr>
              <w:t>.</w:t>
            </w:r>
            <w:r>
              <w:rPr>
                <w:rFonts w:hint="eastAsia"/>
                <w:szCs w:val="21"/>
              </w:rPr>
              <w:t>2</w:t>
            </w:r>
            <w:r>
              <w:rPr>
                <w:rFonts w:hint="eastAsia" w:ascii="Arial" w:hAnsi="Arial" w:cs="Arial"/>
                <w:szCs w:val="21"/>
              </w:rPr>
              <w:t>017年-2023年，</w:t>
            </w:r>
            <w:r>
              <w:rPr>
                <w:rFonts w:hint="eastAsia"/>
                <w:szCs w:val="21"/>
              </w:rPr>
              <w:t>主持湖南省教育厅</w:t>
            </w:r>
            <w:r>
              <w:rPr>
                <w:rFonts w:hint="eastAsia" w:ascii="宋体" w:hAnsi="宋体" w:cs="宋体"/>
                <w:szCs w:val="21"/>
              </w:rPr>
              <w:t>亚行贷款软实力项目“实用英语（2）</w:t>
            </w:r>
            <w:r>
              <w:rPr>
                <w:rFonts w:hint="eastAsia" w:eastAsia="仿宋_GB2312"/>
                <w:sz w:val="24"/>
              </w:rPr>
              <w:t>网络在线开放课程建设</w:t>
            </w:r>
            <w:r>
              <w:rPr>
                <w:rFonts w:hint="eastAsia" w:ascii="宋体" w:hAnsi="宋体" w:cs="宋体"/>
                <w:szCs w:val="21"/>
              </w:rPr>
              <w:t>”，（湖南网络工程职业学院验收，已经完，主持）</w:t>
            </w:r>
          </w:p>
          <w:p w14:paraId="792502CE">
            <w:pPr>
              <w:pStyle w:val="2"/>
              <w:jc w:val="both"/>
              <w:rPr>
                <w:rFonts w:ascii="宋体" w:hAnsi="宋体" w:cs="宋体"/>
                <w:szCs w:val="21"/>
              </w:rPr>
            </w:pPr>
            <w:r>
              <w:rPr>
                <w:rFonts w:hint="eastAsia" w:ascii="宋体" w:hAnsi="宋体" w:cs="宋体"/>
                <w:b/>
                <w:szCs w:val="21"/>
              </w:rPr>
              <w:t xml:space="preserve">2. </w:t>
            </w:r>
            <w:bookmarkStart w:id="19" w:name="OLE_LINK364"/>
            <w:bookmarkStart w:id="20" w:name="OLE_LINK362"/>
            <w:bookmarkStart w:id="21" w:name="OLE_LINK363"/>
            <w:r>
              <w:rPr>
                <w:rFonts w:hint="eastAsia" w:ascii="宋体" w:hAnsi="宋体" w:cs="宋体"/>
                <w:b/>
                <w:szCs w:val="21"/>
              </w:rPr>
              <w:t>2021年，主持建设旅游英语专业</w:t>
            </w:r>
            <w:r>
              <w:rPr>
                <w:rFonts w:hint="eastAsia" w:ascii="宋体" w:hAnsi="宋体" w:cs="宋体"/>
                <w:szCs w:val="21"/>
              </w:rPr>
              <w:t>，整理评估材料，从建设人才培养方案，课程标准、专业教师结构、师资队伍建设、实训基地建设、教学管理、教学改革等全面进行专业建设，接受省教育厅专业性合格评估，顺利通过评估。</w:t>
            </w:r>
            <w:bookmarkEnd w:id="19"/>
            <w:bookmarkEnd w:id="20"/>
            <w:bookmarkEnd w:id="21"/>
          </w:p>
          <w:p w14:paraId="508309D4">
            <w:pPr>
              <w:rPr>
                <w:rFonts w:ascii="宋体" w:hAnsi="宋体" w:cs="宋体"/>
                <w:szCs w:val="21"/>
              </w:rPr>
            </w:pPr>
            <w:bookmarkStart w:id="22" w:name="OLE_LINK365"/>
            <w:bookmarkStart w:id="23" w:name="OLE_LINK366"/>
            <w:r>
              <w:rPr>
                <w:rFonts w:hint="eastAsia" w:ascii="宋体" w:hAnsi="宋体" w:cs="宋体"/>
                <w:b/>
                <w:szCs w:val="21"/>
              </w:rPr>
              <w:t>3.2021年，主持</w:t>
            </w:r>
            <w:r>
              <w:rPr>
                <w:rFonts w:hint="eastAsia" w:ascii="宋体" w:hAnsi="宋体" w:cs="宋体"/>
                <w:szCs w:val="21"/>
              </w:rPr>
              <w:t>建设旅游英语专业题库，编写、整理旅游英语专业题库及题库标准，获得省教育厅专家高度认可，接受省教育厅专业性合格评估，已顺利通过评估。</w:t>
            </w:r>
          </w:p>
          <w:bookmarkEnd w:id="22"/>
          <w:bookmarkEnd w:id="23"/>
          <w:p w14:paraId="50F93E4B">
            <w:pPr>
              <w:pStyle w:val="2"/>
              <w:jc w:val="both"/>
            </w:pPr>
          </w:p>
        </w:tc>
        <w:tc>
          <w:tcPr>
            <w:tcW w:w="1992" w:type="dxa"/>
            <w:vAlign w:val="center"/>
          </w:tcPr>
          <w:p w14:paraId="6F777935">
            <w:pPr>
              <w:jc w:val="left"/>
              <w:rPr>
                <w:rFonts w:ascii="Arial" w:hAnsi="Arial" w:cs="Arial"/>
                <w:b/>
                <w:bCs/>
              </w:rPr>
            </w:pPr>
            <w:r>
              <w:rPr>
                <w:rFonts w:hint="eastAsia"/>
                <w:b/>
                <w:bCs/>
              </w:rPr>
              <w:t>60</w:t>
            </w:r>
            <w:r>
              <w:rPr>
                <w:rFonts w:hint="eastAsia" w:ascii="Arial" w:hAnsi="Arial" w:cs="Arial"/>
                <w:b/>
                <w:bCs/>
              </w:rPr>
              <w:t>-83</w:t>
            </w:r>
          </w:p>
        </w:tc>
        <w:tc>
          <w:tcPr>
            <w:tcW w:w="1408" w:type="dxa"/>
            <w:vAlign w:val="center"/>
          </w:tcPr>
          <w:p w14:paraId="2AC192D3">
            <w:pPr>
              <w:jc w:val="left"/>
              <w:rPr>
                <w:b/>
                <w:bCs/>
              </w:rPr>
            </w:pPr>
            <w:r>
              <w:rPr>
                <w:rFonts w:hint="eastAsia"/>
                <w:b/>
                <w:bCs/>
              </w:rPr>
              <w:t>35</w:t>
            </w:r>
          </w:p>
        </w:tc>
        <w:tc>
          <w:tcPr>
            <w:tcW w:w="2444" w:type="dxa"/>
            <w:vAlign w:val="center"/>
          </w:tcPr>
          <w:p w14:paraId="67997533">
            <w:pPr>
              <w:jc w:val="center"/>
              <w:rPr>
                <w:rFonts w:hint="default" w:eastAsiaTheme="minorEastAsia"/>
                <w:b/>
                <w:bCs/>
                <w:lang w:val="en-US" w:eastAsia="zh-CN"/>
              </w:rPr>
            </w:pPr>
            <w:r>
              <w:rPr>
                <w:rFonts w:hint="eastAsia"/>
                <w:b/>
                <w:bCs/>
                <w:lang w:val="en-US" w:eastAsia="zh-CN"/>
              </w:rPr>
              <w:t>5</w:t>
            </w:r>
            <w:bookmarkStart w:id="37" w:name="_GoBack"/>
            <w:r>
              <w:rPr>
                <w:rFonts w:hint="eastAsia"/>
                <w:b/>
                <w:bCs/>
                <w:color w:val="FF0000"/>
                <w:lang w:val="en-US" w:eastAsia="zh-CN"/>
              </w:rPr>
              <w:t>+2（已复核）</w:t>
            </w:r>
            <w:bookmarkEnd w:id="37"/>
          </w:p>
        </w:tc>
      </w:tr>
      <w:tr w14:paraId="6A0E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F171473">
            <w:pPr>
              <w:jc w:val="left"/>
              <w:rPr>
                <w:b/>
                <w:bCs/>
              </w:rPr>
            </w:pPr>
            <w:r>
              <w:rPr>
                <w:rFonts w:hint="eastAsia"/>
                <w:b/>
                <w:bCs/>
              </w:rPr>
              <w:t>6-5</w:t>
            </w:r>
          </w:p>
        </w:tc>
        <w:tc>
          <w:tcPr>
            <w:tcW w:w="13392" w:type="dxa"/>
            <w:gridSpan w:val="4"/>
            <w:vAlign w:val="center"/>
          </w:tcPr>
          <w:p w14:paraId="42A66C3E">
            <w:pPr>
              <w:jc w:val="left"/>
              <w:rPr>
                <w:b/>
                <w:bCs/>
              </w:rPr>
            </w:pPr>
            <w:r>
              <w:rPr>
                <w:rFonts w:hint="eastAsia"/>
                <w:b/>
                <w:bCs/>
              </w:rPr>
              <w:t>获教学成果奖。获教学成果奖所含各项可累加计分，满分为40分。</w:t>
            </w:r>
          </w:p>
        </w:tc>
      </w:tr>
      <w:tr w14:paraId="540E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851D50B">
            <w:pPr>
              <w:jc w:val="left"/>
              <w:rPr>
                <w:b/>
                <w:bCs/>
              </w:rPr>
            </w:pPr>
          </w:p>
        </w:tc>
        <w:tc>
          <w:tcPr>
            <w:tcW w:w="7548" w:type="dxa"/>
            <w:vAlign w:val="center"/>
          </w:tcPr>
          <w:p w14:paraId="78445F6F">
            <w:pPr>
              <w:jc w:val="left"/>
              <w:rPr>
                <w:rFonts w:ascii="宋体" w:hAnsi="宋体" w:cs="宋体"/>
                <w:szCs w:val="21"/>
              </w:rPr>
            </w:pPr>
            <w:r>
              <w:rPr>
                <w:rFonts w:hint="eastAsia"/>
                <w:color w:val="FF0000"/>
              </w:rPr>
              <w:t>1.</w:t>
            </w:r>
            <w:r>
              <w:rPr>
                <w:rFonts w:hint="eastAsia" w:ascii="宋体" w:hAnsi="宋体"/>
                <w:szCs w:val="21"/>
              </w:rPr>
              <w:t xml:space="preserve"> 2010年，省级， </w:t>
            </w:r>
            <w:bookmarkStart w:id="24" w:name="OLE_LINK282"/>
            <w:bookmarkStart w:id="25" w:name="OLE_LINK283"/>
            <w:bookmarkStart w:id="26" w:name="OLE_LINK274"/>
            <w:r>
              <w:rPr>
                <w:rFonts w:hint="eastAsia" w:ascii="宋体" w:hAnsi="宋体" w:cs="宋体"/>
                <w:szCs w:val="21"/>
              </w:rPr>
              <w:t>“建设新农村：高职高专就业的现实途径”获湖南省教育厅优秀论文奖</w:t>
            </w:r>
            <w:bookmarkEnd w:id="24"/>
            <w:bookmarkEnd w:id="25"/>
            <w:bookmarkEnd w:id="26"/>
            <w:r>
              <w:rPr>
                <w:rFonts w:hint="eastAsia" w:ascii="宋体" w:hAnsi="宋体" w:cs="宋体"/>
                <w:szCs w:val="21"/>
              </w:rPr>
              <w:t>，主持，湖南省教育厅。</w:t>
            </w:r>
          </w:p>
          <w:p w14:paraId="299FD21C">
            <w:pPr>
              <w:jc w:val="left"/>
              <w:rPr>
                <w:color w:val="FF0000"/>
              </w:rPr>
            </w:pPr>
            <w:r>
              <w:rPr>
                <w:rFonts w:hint="eastAsia"/>
                <w:color w:val="FF0000"/>
              </w:rPr>
              <w:t>2.</w:t>
            </w:r>
            <w:r>
              <w:rPr>
                <w:rFonts w:hint="eastAsia" w:ascii="宋体" w:hAnsi="宋体" w:cs="宋体"/>
                <w:szCs w:val="21"/>
              </w:rPr>
              <w:t xml:space="preserve"> 2018年省级：高职商务英语专业学生职业能力培养探索与实践，二等奖，排名，第七</w:t>
            </w:r>
          </w:p>
        </w:tc>
        <w:tc>
          <w:tcPr>
            <w:tcW w:w="1992" w:type="dxa"/>
            <w:vAlign w:val="center"/>
          </w:tcPr>
          <w:p w14:paraId="12564926">
            <w:pPr>
              <w:jc w:val="left"/>
              <w:rPr>
                <w:b/>
                <w:bCs/>
              </w:rPr>
            </w:pPr>
          </w:p>
        </w:tc>
        <w:tc>
          <w:tcPr>
            <w:tcW w:w="1408" w:type="dxa"/>
            <w:vAlign w:val="center"/>
          </w:tcPr>
          <w:p w14:paraId="20EF9027">
            <w:pPr>
              <w:jc w:val="left"/>
              <w:rPr>
                <w:b/>
                <w:bCs/>
              </w:rPr>
            </w:pPr>
            <w:r>
              <w:rPr>
                <w:rFonts w:hint="eastAsia"/>
                <w:b/>
                <w:bCs/>
              </w:rPr>
              <w:t>5</w:t>
            </w:r>
          </w:p>
        </w:tc>
        <w:tc>
          <w:tcPr>
            <w:tcW w:w="2444" w:type="dxa"/>
            <w:vAlign w:val="center"/>
          </w:tcPr>
          <w:p w14:paraId="55AFE54A">
            <w:pPr>
              <w:jc w:val="center"/>
              <w:rPr>
                <w:rFonts w:hint="eastAsia" w:eastAsiaTheme="minorEastAsia"/>
                <w:b/>
                <w:bCs/>
                <w:lang w:val="en-US" w:eastAsia="zh-CN"/>
              </w:rPr>
            </w:pPr>
            <w:r>
              <w:rPr>
                <w:rFonts w:hint="eastAsia"/>
                <w:b/>
                <w:bCs/>
                <w:lang w:val="en-US" w:eastAsia="zh-CN"/>
              </w:rPr>
              <w:t>0</w:t>
            </w:r>
          </w:p>
        </w:tc>
      </w:tr>
      <w:tr w14:paraId="546D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A55F30D">
            <w:pPr>
              <w:jc w:val="left"/>
              <w:rPr>
                <w:b/>
                <w:bCs/>
              </w:rPr>
            </w:pPr>
            <w:r>
              <w:rPr>
                <w:rFonts w:hint="eastAsia"/>
                <w:b/>
                <w:bCs/>
              </w:rPr>
              <w:t>6-6</w:t>
            </w:r>
          </w:p>
        </w:tc>
        <w:tc>
          <w:tcPr>
            <w:tcW w:w="13392" w:type="dxa"/>
            <w:gridSpan w:val="4"/>
            <w:vAlign w:val="center"/>
          </w:tcPr>
          <w:p w14:paraId="45F9D6D1">
            <w:pPr>
              <w:jc w:val="left"/>
              <w:rPr>
                <w:b/>
                <w:bCs/>
              </w:rPr>
            </w:pPr>
            <w:r>
              <w:rPr>
                <w:rFonts w:hint="eastAsia"/>
                <w:b/>
                <w:bCs/>
              </w:rPr>
              <w:t>指导学生参加竞赛、毕业设计、社会实践（调查）等活动获奖。指导学生获奖所含各项可累加计分，满分为30分。</w:t>
            </w:r>
          </w:p>
        </w:tc>
      </w:tr>
      <w:tr w14:paraId="1806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5A1AEF">
            <w:pPr>
              <w:jc w:val="left"/>
              <w:rPr>
                <w:color w:val="FF0000"/>
              </w:rPr>
            </w:pPr>
          </w:p>
        </w:tc>
        <w:tc>
          <w:tcPr>
            <w:tcW w:w="7548" w:type="dxa"/>
            <w:vAlign w:val="center"/>
          </w:tcPr>
          <w:p w14:paraId="2FECB9EF">
            <w:pPr>
              <w:pStyle w:val="2"/>
              <w:jc w:val="both"/>
              <w:rPr>
                <w:rFonts w:ascii="宋体" w:hAnsi="宋体"/>
                <w:szCs w:val="21"/>
              </w:rPr>
            </w:pPr>
            <w:r>
              <w:rPr>
                <w:rFonts w:hint="eastAsia" w:ascii="宋体" w:hAnsi="宋体"/>
                <w:szCs w:val="21"/>
              </w:rPr>
              <w:t>1. 2022年，省级，指导学生邝丹妮获得“湖南省教育厅组织的英语写作大赛项目”竞赛获得</w:t>
            </w:r>
            <w:r>
              <w:rPr>
                <w:rFonts w:hint="eastAsia" w:ascii="宋体" w:hAnsi="宋体"/>
                <w:b/>
                <w:szCs w:val="21"/>
              </w:rPr>
              <w:t>省级</w:t>
            </w:r>
            <w:r>
              <w:rPr>
                <w:rFonts w:hint="eastAsia" w:ascii="宋体" w:hAnsi="宋体"/>
                <w:szCs w:val="21"/>
              </w:rPr>
              <w:t>二等奖，主持，湖南省教育厅</w:t>
            </w:r>
          </w:p>
          <w:p w14:paraId="07EADB29">
            <w:r>
              <w:rPr>
                <w:rFonts w:hint="eastAsia"/>
              </w:rPr>
              <w:t>2.</w:t>
            </w:r>
            <w:r>
              <w:rPr>
                <w:rFonts w:hint="eastAsia" w:ascii="Arial" w:hAnsi="Arial" w:cs="Arial"/>
              </w:rPr>
              <w:t xml:space="preserve"> </w:t>
            </w:r>
            <w:r>
              <w:rPr>
                <w:rFonts w:hint="eastAsia"/>
              </w:rPr>
              <w:t>2015年，省级，</w:t>
            </w:r>
            <w:bookmarkStart w:id="27" w:name="OLE_LINK385"/>
            <w:bookmarkStart w:id="28" w:name="OLE_LINK386"/>
            <w:r>
              <w:rPr>
                <w:rFonts w:hint="eastAsia" w:ascii="宋体" w:hAnsi="宋体"/>
                <w:szCs w:val="21"/>
              </w:rPr>
              <w:t>指导学生</w:t>
            </w:r>
            <w:r>
              <w:rPr>
                <w:rFonts w:hint="eastAsia" w:ascii="宋体" w:hAnsi="宋体" w:cs="宋体"/>
                <w:szCs w:val="21"/>
              </w:rPr>
              <w:t>翦英英</w:t>
            </w:r>
            <w:r>
              <w:rPr>
                <w:rFonts w:hint="eastAsia" w:ascii="宋体" w:hAnsi="宋体"/>
                <w:szCs w:val="21"/>
              </w:rPr>
              <w:t>参加</w:t>
            </w:r>
            <w:r>
              <w:rPr>
                <w:rFonts w:hint="eastAsia" w:ascii="宋体" w:hAnsi="宋体" w:cs="宋体"/>
                <w:szCs w:val="21"/>
              </w:rPr>
              <w:t>参加第六届“外研社杯”</w:t>
            </w:r>
            <w:bookmarkStart w:id="29" w:name="OLE_LINK38"/>
            <w:bookmarkStart w:id="30" w:name="OLE_LINK39"/>
            <w:r>
              <w:rPr>
                <w:rFonts w:hint="eastAsia" w:ascii="宋体" w:hAnsi="宋体" w:cs="宋体"/>
                <w:szCs w:val="21"/>
              </w:rPr>
              <w:t>全国高职高专英语写作大赛</w:t>
            </w:r>
            <w:bookmarkEnd w:id="29"/>
            <w:bookmarkEnd w:id="30"/>
            <w:r>
              <w:rPr>
                <w:rFonts w:hint="eastAsia" w:ascii="宋体" w:hAnsi="宋体" w:cs="宋体"/>
                <w:szCs w:val="21"/>
              </w:rPr>
              <w:t>湖南赛区写作大赛获二等奖，主持，教育部职业院校外语组委会</w:t>
            </w:r>
            <w:bookmarkEnd w:id="27"/>
            <w:bookmarkEnd w:id="28"/>
          </w:p>
          <w:p w14:paraId="77681806">
            <w:pPr>
              <w:pStyle w:val="2"/>
              <w:jc w:val="both"/>
              <w:rPr>
                <w:rFonts w:ascii="宋体" w:hAnsi="宋体" w:cs="宋体"/>
                <w:szCs w:val="21"/>
              </w:rPr>
            </w:pPr>
            <w:r>
              <w:rPr>
                <w:rFonts w:hint="eastAsia" w:ascii="Arial" w:hAnsi="Arial" w:cs="Arial"/>
              </w:rPr>
              <w:t xml:space="preserve">3. </w:t>
            </w:r>
            <w:r>
              <w:rPr>
                <w:rFonts w:hint="eastAsia"/>
              </w:rPr>
              <w:t>2016年，省级，</w:t>
            </w:r>
            <w:r>
              <w:rPr>
                <w:rFonts w:hint="eastAsia" w:ascii="宋体" w:hAnsi="宋体"/>
                <w:szCs w:val="21"/>
              </w:rPr>
              <w:t>指导学生</w:t>
            </w:r>
            <w:r>
              <w:rPr>
                <w:rFonts w:hint="eastAsia" w:ascii="宋体" w:hAnsi="宋体" w:cs="宋体"/>
                <w:szCs w:val="21"/>
              </w:rPr>
              <w:t>罗思思</w:t>
            </w:r>
            <w:r>
              <w:rPr>
                <w:rFonts w:hint="eastAsia" w:ascii="宋体" w:hAnsi="宋体"/>
                <w:szCs w:val="21"/>
              </w:rPr>
              <w:t>参加</w:t>
            </w:r>
            <w:r>
              <w:rPr>
                <w:rFonts w:hint="eastAsia" w:ascii="宋体" w:hAnsi="宋体" w:cs="宋体"/>
                <w:szCs w:val="21"/>
              </w:rPr>
              <w:t>参加第六届“外研社杯”全国高职高专英语写作大赛湖南赛区写作大赛获二等奖，主持，教育部职业院校外语组委会</w:t>
            </w:r>
          </w:p>
          <w:p w14:paraId="393CA188">
            <w:pPr>
              <w:pStyle w:val="2"/>
              <w:jc w:val="both"/>
            </w:pPr>
            <w:r>
              <w:rPr>
                <w:rFonts w:hint="eastAsia"/>
              </w:rPr>
              <w:t>4</w:t>
            </w:r>
            <w:r>
              <w:rPr>
                <w:rFonts w:hint="eastAsia" w:ascii="Arial" w:hAnsi="Arial" w:cs="Arial"/>
              </w:rPr>
              <w:t xml:space="preserve">. </w:t>
            </w:r>
            <w:r>
              <w:rPr>
                <w:rFonts w:hint="eastAsia"/>
              </w:rPr>
              <w:t>2017年</w:t>
            </w:r>
            <w:r>
              <w:rPr>
                <w:rFonts w:hint="eastAsia" w:ascii="宋体" w:hAnsi="宋体"/>
                <w:szCs w:val="21"/>
              </w:rPr>
              <w:t>指导学生</w:t>
            </w:r>
            <w:r>
              <w:rPr>
                <w:rFonts w:hint="eastAsia" w:ascii="宋体" w:hAnsi="宋体" w:cs="宋体"/>
                <w:szCs w:val="21"/>
              </w:rPr>
              <w:t>王庆</w:t>
            </w:r>
            <w:r>
              <w:rPr>
                <w:rFonts w:hint="eastAsia" w:ascii="宋体" w:hAnsi="宋体"/>
                <w:szCs w:val="21"/>
              </w:rPr>
              <w:t>参加</w:t>
            </w:r>
            <w:r>
              <w:rPr>
                <w:rFonts w:hint="eastAsia" w:ascii="宋体" w:hAnsi="宋体" w:cs="宋体"/>
                <w:szCs w:val="21"/>
              </w:rPr>
              <w:t>参加第六届“外研社杯”全国高职高专英语写作大赛湖南赛区写作大赛获二等奖，主持，教育部职业院校外语组委会</w:t>
            </w:r>
          </w:p>
        </w:tc>
        <w:tc>
          <w:tcPr>
            <w:tcW w:w="1992" w:type="dxa"/>
            <w:vAlign w:val="center"/>
          </w:tcPr>
          <w:p w14:paraId="085D50BD">
            <w:pPr>
              <w:jc w:val="left"/>
              <w:rPr>
                <w:b/>
                <w:bCs/>
              </w:rPr>
            </w:pPr>
          </w:p>
        </w:tc>
        <w:tc>
          <w:tcPr>
            <w:tcW w:w="1408" w:type="dxa"/>
            <w:vAlign w:val="center"/>
          </w:tcPr>
          <w:p w14:paraId="6A00BF03">
            <w:pPr>
              <w:jc w:val="left"/>
              <w:rPr>
                <w:b/>
                <w:bCs/>
              </w:rPr>
            </w:pPr>
            <w:r>
              <w:rPr>
                <w:rFonts w:hint="eastAsia"/>
                <w:b/>
                <w:bCs/>
              </w:rPr>
              <w:t>11</w:t>
            </w:r>
          </w:p>
        </w:tc>
        <w:tc>
          <w:tcPr>
            <w:tcW w:w="2444" w:type="dxa"/>
            <w:vAlign w:val="center"/>
          </w:tcPr>
          <w:p w14:paraId="68802B06">
            <w:pPr>
              <w:jc w:val="center"/>
              <w:rPr>
                <w:rFonts w:hint="eastAsia" w:eastAsiaTheme="minorEastAsia"/>
                <w:b/>
                <w:bCs/>
                <w:lang w:val="en-US" w:eastAsia="zh-CN"/>
              </w:rPr>
            </w:pPr>
            <w:r>
              <w:rPr>
                <w:rFonts w:hint="eastAsia"/>
                <w:b/>
                <w:bCs/>
                <w:lang w:val="en-US" w:eastAsia="zh-CN"/>
              </w:rPr>
              <w:t>3</w:t>
            </w:r>
          </w:p>
        </w:tc>
      </w:tr>
      <w:tr w14:paraId="1ABE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151E419">
            <w:pPr>
              <w:jc w:val="left"/>
              <w:rPr>
                <w:b/>
                <w:bCs/>
              </w:rPr>
            </w:pPr>
            <w:r>
              <w:rPr>
                <w:rFonts w:hint="eastAsia"/>
                <w:b/>
                <w:bCs/>
              </w:rPr>
              <w:t>6-7</w:t>
            </w:r>
          </w:p>
        </w:tc>
        <w:tc>
          <w:tcPr>
            <w:tcW w:w="13392" w:type="dxa"/>
            <w:gridSpan w:val="4"/>
            <w:vAlign w:val="center"/>
          </w:tcPr>
          <w:p w14:paraId="1F730908">
            <w:pPr>
              <w:jc w:val="left"/>
              <w:rPr>
                <w:b/>
                <w:bCs/>
              </w:rPr>
            </w:pPr>
            <w:r>
              <w:rPr>
                <w:rFonts w:hint="eastAsia"/>
                <w:b/>
                <w:bCs/>
              </w:rPr>
              <w:t>教案评优。优、良、合格、不合格四个等级，对应计分为8分、5分、3分、0分。</w:t>
            </w:r>
          </w:p>
        </w:tc>
      </w:tr>
      <w:tr w14:paraId="6019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4F9F1E">
            <w:pPr>
              <w:jc w:val="left"/>
              <w:rPr>
                <w:b/>
                <w:bCs/>
              </w:rPr>
            </w:pPr>
          </w:p>
        </w:tc>
        <w:tc>
          <w:tcPr>
            <w:tcW w:w="7548" w:type="dxa"/>
            <w:vAlign w:val="center"/>
          </w:tcPr>
          <w:p w14:paraId="48C2F28A">
            <w:pPr>
              <w:jc w:val="left"/>
              <w:rPr>
                <w:b/>
                <w:bCs/>
              </w:rPr>
            </w:pPr>
            <w:r>
              <w:rPr>
                <w:rFonts w:hint="eastAsia"/>
                <w:b/>
                <w:bCs/>
              </w:rPr>
              <w:t>教案良</w:t>
            </w:r>
          </w:p>
        </w:tc>
        <w:tc>
          <w:tcPr>
            <w:tcW w:w="1992" w:type="dxa"/>
            <w:vAlign w:val="center"/>
          </w:tcPr>
          <w:p w14:paraId="44893793">
            <w:pPr>
              <w:jc w:val="left"/>
              <w:rPr>
                <w:b/>
                <w:bCs/>
              </w:rPr>
            </w:pPr>
          </w:p>
        </w:tc>
        <w:tc>
          <w:tcPr>
            <w:tcW w:w="1408" w:type="dxa"/>
            <w:vAlign w:val="center"/>
          </w:tcPr>
          <w:p w14:paraId="4194A8DE">
            <w:pPr>
              <w:jc w:val="left"/>
              <w:rPr>
                <w:b/>
                <w:bCs/>
              </w:rPr>
            </w:pPr>
            <w:r>
              <w:rPr>
                <w:rFonts w:hint="eastAsia"/>
                <w:b/>
                <w:bCs/>
              </w:rPr>
              <w:t>5</w:t>
            </w:r>
          </w:p>
        </w:tc>
        <w:tc>
          <w:tcPr>
            <w:tcW w:w="2444" w:type="dxa"/>
            <w:vAlign w:val="center"/>
          </w:tcPr>
          <w:p w14:paraId="3AA7BA4D">
            <w:pPr>
              <w:jc w:val="center"/>
              <w:rPr>
                <w:rFonts w:hint="eastAsia" w:eastAsiaTheme="minorEastAsia"/>
                <w:b/>
                <w:bCs/>
                <w:lang w:val="en-US" w:eastAsia="zh-CN"/>
              </w:rPr>
            </w:pPr>
            <w:r>
              <w:rPr>
                <w:rFonts w:hint="eastAsia"/>
                <w:b/>
                <w:bCs/>
                <w:lang w:val="en-US" w:eastAsia="zh-CN"/>
              </w:rPr>
              <w:t>5</w:t>
            </w:r>
          </w:p>
        </w:tc>
      </w:tr>
      <w:tr w14:paraId="5704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7E0105D">
            <w:pPr>
              <w:jc w:val="left"/>
              <w:rPr>
                <w:b/>
                <w:bCs/>
              </w:rPr>
            </w:pPr>
            <w:r>
              <w:rPr>
                <w:rFonts w:hint="eastAsia"/>
                <w:b/>
                <w:bCs/>
              </w:rPr>
              <w:t>6-8</w:t>
            </w:r>
          </w:p>
        </w:tc>
        <w:tc>
          <w:tcPr>
            <w:tcW w:w="13392" w:type="dxa"/>
            <w:gridSpan w:val="4"/>
            <w:vAlign w:val="center"/>
          </w:tcPr>
          <w:p w14:paraId="4320BE6D">
            <w:pPr>
              <w:jc w:val="left"/>
              <w:rPr>
                <w:b/>
                <w:bCs/>
              </w:rPr>
            </w:pPr>
            <w:r>
              <w:rPr>
                <w:rFonts w:hint="eastAsia"/>
                <w:b/>
                <w:bCs/>
              </w:rPr>
              <w:t>教学技能竞赛获奖情况</w:t>
            </w:r>
          </w:p>
        </w:tc>
      </w:tr>
      <w:tr w14:paraId="16B8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B6ED5A4">
            <w:pPr>
              <w:jc w:val="left"/>
              <w:rPr>
                <w:b/>
                <w:bCs/>
              </w:rPr>
            </w:pPr>
          </w:p>
        </w:tc>
        <w:tc>
          <w:tcPr>
            <w:tcW w:w="7548" w:type="dxa"/>
            <w:vAlign w:val="center"/>
          </w:tcPr>
          <w:p w14:paraId="4DC2ED9F">
            <w:pPr>
              <w:jc w:val="left"/>
              <w:rPr>
                <w:b/>
                <w:bCs/>
              </w:rPr>
            </w:pPr>
          </w:p>
        </w:tc>
        <w:tc>
          <w:tcPr>
            <w:tcW w:w="1992" w:type="dxa"/>
            <w:vAlign w:val="center"/>
          </w:tcPr>
          <w:p w14:paraId="58E4626F">
            <w:pPr>
              <w:jc w:val="left"/>
              <w:rPr>
                <w:b/>
                <w:bCs/>
              </w:rPr>
            </w:pPr>
          </w:p>
        </w:tc>
        <w:tc>
          <w:tcPr>
            <w:tcW w:w="1408" w:type="dxa"/>
            <w:vAlign w:val="center"/>
          </w:tcPr>
          <w:p w14:paraId="28BF6218">
            <w:pPr>
              <w:jc w:val="left"/>
              <w:rPr>
                <w:b/>
                <w:bCs/>
              </w:rPr>
            </w:pPr>
          </w:p>
        </w:tc>
        <w:tc>
          <w:tcPr>
            <w:tcW w:w="2444" w:type="dxa"/>
            <w:vAlign w:val="center"/>
          </w:tcPr>
          <w:p w14:paraId="3635BD8E">
            <w:pPr>
              <w:jc w:val="left"/>
              <w:rPr>
                <w:b/>
                <w:bCs/>
              </w:rPr>
            </w:pPr>
          </w:p>
        </w:tc>
      </w:tr>
      <w:tr w14:paraId="0A4EB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2D8C66B">
            <w:pPr>
              <w:jc w:val="left"/>
              <w:rPr>
                <w:b/>
                <w:bCs/>
              </w:rPr>
            </w:pPr>
            <w:r>
              <w:rPr>
                <w:rFonts w:hint="eastAsia"/>
                <w:b/>
                <w:bCs/>
              </w:rPr>
              <w:t>6-9</w:t>
            </w:r>
          </w:p>
        </w:tc>
        <w:tc>
          <w:tcPr>
            <w:tcW w:w="13392" w:type="dxa"/>
            <w:gridSpan w:val="4"/>
            <w:vAlign w:val="center"/>
          </w:tcPr>
          <w:p w14:paraId="773F9DE0">
            <w:pPr>
              <w:jc w:val="left"/>
              <w:rPr>
                <w:b/>
                <w:bCs/>
              </w:rPr>
            </w:pPr>
            <w:r>
              <w:rPr>
                <w:rFonts w:hint="eastAsia"/>
                <w:b/>
                <w:bCs/>
              </w:rPr>
              <w:t>指导学生参加湖南省教育厅组织的本专业</w:t>
            </w:r>
            <w:bookmarkStart w:id="31" w:name="OLE_LINK388"/>
            <w:bookmarkStart w:id="32" w:name="OLE_LINK387"/>
            <w:r>
              <w:rPr>
                <w:rFonts w:hint="eastAsia"/>
                <w:b/>
                <w:bCs/>
              </w:rPr>
              <w:t>学生毕业设计抽查</w:t>
            </w:r>
            <w:bookmarkEnd w:id="31"/>
            <w:bookmarkEnd w:id="32"/>
            <w:r>
              <w:rPr>
                <w:rFonts w:hint="eastAsia"/>
                <w:b/>
                <w:bCs/>
              </w:rPr>
              <w:t>、专业技能抽查获得100%通过率（或优秀等次）的，该项目负责人每次计2分，实际参与指导的专业教师每次计1分。</w:t>
            </w:r>
          </w:p>
        </w:tc>
      </w:tr>
      <w:tr w14:paraId="60DF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9F75838">
            <w:pPr>
              <w:jc w:val="left"/>
              <w:rPr>
                <w:b/>
                <w:bCs/>
              </w:rPr>
            </w:pPr>
          </w:p>
        </w:tc>
        <w:tc>
          <w:tcPr>
            <w:tcW w:w="7548" w:type="dxa"/>
            <w:vAlign w:val="center"/>
          </w:tcPr>
          <w:p w14:paraId="59C6EB74">
            <w:pPr>
              <w:pStyle w:val="2"/>
              <w:jc w:val="both"/>
              <w:rPr>
                <w:rFonts w:ascii="Arial" w:hAnsi="Arial" w:cs="Arial"/>
                <w:b/>
                <w:bCs/>
              </w:rPr>
            </w:pPr>
            <w:r>
              <w:rPr>
                <w:rFonts w:hint="eastAsia"/>
              </w:rPr>
              <w:t>1.2022年，旅游英语</w:t>
            </w:r>
            <w:r>
              <w:rPr>
                <w:rFonts w:hint="eastAsia"/>
                <w:b/>
                <w:bCs/>
              </w:rPr>
              <w:t>学生毕业设计抽查100</w:t>
            </w:r>
            <w:r>
              <w:rPr>
                <w:rFonts w:hint="eastAsia" w:ascii="Arial" w:hAnsi="Arial" w:cs="Arial"/>
                <w:b/>
                <w:bCs/>
              </w:rPr>
              <w:t>%通过</w:t>
            </w:r>
          </w:p>
          <w:p w14:paraId="0FE55EE9">
            <w:pPr>
              <w:pStyle w:val="2"/>
              <w:jc w:val="both"/>
              <w:rPr>
                <w:rFonts w:ascii="Arial" w:hAnsi="Arial" w:cs="Arial"/>
                <w:b/>
                <w:bCs/>
              </w:rPr>
            </w:pPr>
            <w:r>
              <w:rPr>
                <w:rFonts w:hint="eastAsia"/>
              </w:rPr>
              <w:t>2.202</w:t>
            </w:r>
            <w:r>
              <w:rPr>
                <w:rFonts w:hint="eastAsia" w:ascii="Arial" w:hAnsi="Arial" w:cs="Arial"/>
              </w:rPr>
              <w:t>3</w:t>
            </w:r>
            <w:r>
              <w:rPr>
                <w:rFonts w:hint="eastAsia"/>
              </w:rPr>
              <w:t>年，旅游英语</w:t>
            </w:r>
            <w:r>
              <w:rPr>
                <w:rFonts w:hint="eastAsia"/>
                <w:b/>
                <w:bCs/>
              </w:rPr>
              <w:t>学生毕业设计抽查100</w:t>
            </w:r>
            <w:r>
              <w:rPr>
                <w:rFonts w:hint="eastAsia" w:ascii="Arial" w:hAnsi="Arial" w:cs="Arial"/>
                <w:b/>
                <w:bCs/>
              </w:rPr>
              <w:t>%通过</w:t>
            </w:r>
          </w:p>
          <w:p w14:paraId="20B1F261">
            <w:pPr>
              <w:pStyle w:val="2"/>
              <w:jc w:val="both"/>
              <w:rPr>
                <w:rFonts w:ascii="Arial" w:hAnsi="Arial" w:cs="Arial"/>
                <w:b/>
                <w:bCs/>
              </w:rPr>
            </w:pPr>
            <w:r>
              <w:rPr>
                <w:rFonts w:hint="eastAsia" w:ascii="Arial" w:hAnsi="Arial" w:cs="Arial"/>
              </w:rPr>
              <w:t>3.</w:t>
            </w:r>
            <w:r>
              <w:rPr>
                <w:rFonts w:hint="eastAsia"/>
              </w:rPr>
              <w:t>2024年，旅游英语</w:t>
            </w:r>
            <w:r>
              <w:rPr>
                <w:rFonts w:hint="eastAsia"/>
                <w:b/>
                <w:bCs/>
              </w:rPr>
              <w:t>学生毕业设计抽查100</w:t>
            </w:r>
            <w:r>
              <w:rPr>
                <w:rFonts w:hint="eastAsia" w:ascii="Arial" w:hAnsi="Arial" w:cs="Arial"/>
                <w:b/>
                <w:bCs/>
              </w:rPr>
              <w:t>%通过</w:t>
            </w:r>
          </w:p>
          <w:p w14:paraId="2A7A927D">
            <w:r>
              <w:rPr>
                <w:rFonts w:hint="eastAsia"/>
              </w:rPr>
              <w:t>.</w:t>
            </w:r>
          </w:p>
        </w:tc>
        <w:tc>
          <w:tcPr>
            <w:tcW w:w="1992" w:type="dxa"/>
            <w:vAlign w:val="center"/>
          </w:tcPr>
          <w:p w14:paraId="11DF64C2">
            <w:pPr>
              <w:jc w:val="left"/>
              <w:rPr>
                <w:b/>
                <w:bCs/>
              </w:rPr>
            </w:pPr>
          </w:p>
        </w:tc>
        <w:tc>
          <w:tcPr>
            <w:tcW w:w="1408" w:type="dxa"/>
            <w:vAlign w:val="center"/>
          </w:tcPr>
          <w:p w14:paraId="29DA98F0">
            <w:pPr>
              <w:jc w:val="left"/>
              <w:rPr>
                <w:rFonts w:ascii="Arial" w:hAnsi="Arial" w:cs="Arial"/>
                <w:b/>
                <w:bCs/>
              </w:rPr>
            </w:pPr>
            <w:r>
              <w:rPr>
                <w:rFonts w:hint="eastAsia" w:ascii="Arial" w:hAnsi="Arial" w:cs="Arial"/>
                <w:b/>
                <w:bCs/>
              </w:rPr>
              <w:t>6</w:t>
            </w:r>
          </w:p>
        </w:tc>
        <w:tc>
          <w:tcPr>
            <w:tcW w:w="2444" w:type="dxa"/>
            <w:vAlign w:val="center"/>
          </w:tcPr>
          <w:p w14:paraId="7406BB00">
            <w:pPr>
              <w:jc w:val="center"/>
              <w:rPr>
                <w:rFonts w:hint="eastAsia" w:eastAsiaTheme="minorEastAsia"/>
                <w:b/>
                <w:bCs/>
                <w:lang w:val="en-US" w:eastAsia="zh-CN"/>
              </w:rPr>
            </w:pPr>
            <w:r>
              <w:rPr>
                <w:rFonts w:hint="eastAsia"/>
                <w:b/>
                <w:bCs/>
                <w:lang w:val="en-US" w:eastAsia="zh-CN"/>
              </w:rPr>
              <w:t>6</w:t>
            </w:r>
          </w:p>
        </w:tc>
      </w:tr>
      <w:tr w14:paraId="5B92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7C57A64">
            <w:pPr>
              <w:jc w:val="left"/>
              <w:rPr>
                <w:b/>
                <w:bCs/>
              </w:rPr>
            </w:pPr>
            <w:r>
              <w:rPr>
                <w:rFonts w:hint="eastAsia"/>
                <w:b/>
                <w:bCs/>
              </w:rPr>
              <w:t>6-10</w:t>
            </w:r>
          </w:p>
        </w:tc>
        <w:tc>
          <w:tcPr>
            <w:tcW w:w="13392" w:type="dxa"/>
            <w:gridSpan w:val="4"/>
            <w:vAlign w:val="center"/>
          </w:tcPr>
          <w:p w14:paraId="59A120FB">
            <w:pPr>
              <w:jc w:val="left"/>
              <w:rPr>
                <w:b/>
                <w:bCs/>
              </w:rPr>
            </w:pPr>
            <w:r>
              <w:rPr>
                <w:rFonts w:hint="eastAsia"/>
                <w:b/>
                <w:bCs/>
              </w:rPr>
              <w:t>省级教学工作基地（含省级辅导员工作室），以相关政府部门立项文件、考核验收结论为依据，参照省级重点教学项目记分。</w:t>
            </w:r>
          </w:p>
        </w:tc>
      </w:tr>
      <w:tr w14:paraId="7C0F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F6C9D2D">
            <w:pPr>
              <w:jc w:val="center"/>
              <w:rPr>
                <w:b/>
                <w:bCs/>
              </w:rPr>
            </w:pPr>
          </w:p>
        </w:tc>
        <w:tc>
          <w:tcPr>
            <w:tcW w:w="7548" w:type="dxa"/>
            <w:vAlign w:val="center"/>
          </w:tcPr>
          <w:p w14:paraId="3878AC01"/>
        </w:tc>
        <w:tc>
          <w:tcPr>
            <w:tcW w:w="1992" w:type="dxa"/>
            <w:vAlign w:val="center"/>
          </w:tcPr>
          <w:p w14:paraId="6225FC78">
            <w:pPr>
              <w:jc w:val="center"/>
            </w:pPr>
          </w:p>
        </w:tc>
        <w:tc>
          <w:tcPr>
            <w:tcW w:w="1408" w:type="dxa"/>
            <w:vAlign w:val="center"/>
          </w:tcPr>
          <w:p w14:paraId="44DF7919">
            <w:pPr>
              <w:jc w:val="center"/>
            </w:pPr>
          </w:p>
        </w:tc>
        <w:tc>
          <w:tcPr>
            <w:tcW w:w="2444" w:type="dxa"/>
            <w:vAlign w:val="center"/>
          </w:tcPr>
          <w:p w14:paraId="7B797BA4">
            <w:pPr>
              <w:jc w:val="center"/>
            </w:pPr>
          </w:p>
        </w:tc>
      </w:tr>
      <w:tr w14:paraId="2478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CB45466">
            <w:pPr>
              <w:jc w:val="center"/>
              <w:rPr>
                <w:b/>
                <w:bCs/>
              </w:rPr>
            </w:pPr>
            <w:r>
              <w:rPr>
                <w:rFonts w:hint="eastAsia"/>
                <w:b/>
                <w:bCs/>
              </w:rPr>
              <w:t>七</w:t>
            </w:r>
          </w:p>
        </w:tc>
        <w:tc>
          <w:tcPr>
            <w:tcW w:w="13392" w:type="dxa"/>
            <w:gridSpan w:val="4"/>
            <w:shd w:val="clear" w:color="auto" w:fill="DEEBF6" w:themeFill="accent1" w:themeFillTint="32"/>
            <w:vAlign w:val="center"/>
          </w:tcPr>
          <w:p w14:paraId="6AFB5EF8">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3A47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9D9770E">
            <w:pPr>
              <w:jc w:val="left"/>
              <w:rPr>
                <w:b/>
                <w:bCs/>
              </w:rPr>
            </w:pPr>
            <w:r>
              <w:rPr>
                <w:rFonts w:hint="eastAsia"/>
                <w:b/>
                <w:bCs/>
              </w:rPr>
              <w:t>7-1</w:t>
            </w:r>
          </w:p>
        </w:tc>
        <w:tc>
          <w:tcPr>
            <w:tcW w:w="13392" w:type="dxa"/>
            <w:gridSpan w:val="4"/>
            <w:vAlign w:val="center"/>
          </w:tcPr>
          <w:p w14:paraId="1A1BA00E">
            <w:pPr>
              <w:jc w:val="left"/>
              <w:rPr>
                <w:b/>
                <w:bCs/>
              </w:rPr>
            </w:pPr>
            <w:r>
              <w:rPr>
                <w:rFonts w:hint="eastAsia"/>
                <w:b/>
                <w:bCs/>
              </w:rPr>
              <w:t>论文、著作、教材</w:t>
            </w:r>
          </w:p>
        </w:tc>
      </w:tr>
      <w:tr w14:paraId="5394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9F21E37">
            <w:pPr>
              <w:jc w:val="left"/>
              <w:rPr>
                <w:b/>
                <w:bCs/>
              </w:rPr>
            </w:pPr>
            <w:r>
              <w:rPr>
                <w:rFonts w:hint="eastAsia"/>
                <w:b/>
                <w:bCs/>
              </w:rPr>
              <w:t>7-1-1</w:t>
            </w:r>
          </w:p>
        </w:tc>
        <w:tc>
          <w:tcPr>
            <w:tcW w:w="13392" w:type="dxa"/>
            <w:gridSpan w:val="4"/>
            <w:vAlign w:val="center"/>
          </w:tcPr>
          <w:p w14:paraId="004752D2">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F4D1DD2">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6667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0" w:hRule="atLeast"/>
        </w:trPr>
        <w:tc>
          <w:tcPr>
            <w:tcW w:w="782" w:type="dxa"/>
            <w:vAlign w:val="center"/>
          </w:tcPr>
          <w:p w14:paraId="29ACEF8A">
            <w:pPr>
              <w:jc w:val="left"/>
              <w:rPr>
                <w:b/>
                <w:bCs/>
              </w:rPr>
            </w:pPr>
          </w:p>
        </w:tc>
        <w:tc>
          <w:tcPr>
            <w:tcW w:w="7548" w:type="dxa"/>
            <w:vAlign w:val="center"/>
          </w:tcPr>
          <w:p w14:paraId="0D645381">
            <w:pPr>
              <w:jc w:val="left"/>
              <w:rPr>
                <w:rFonts w:hint="default" w:ascii="Times New Roman" w:hAnsi="Times New Roman" w:eastAsia="仿宋_GB2312" w:cs="Times New Roman"/>
                <w:bCs/>
              </w:rPr>
            </w:pPr>
            <w:r>
              <w:rPr>
                <w:rFonts w:hint="default" w:ascii="Times New Roman" w:hAnsi="Times New Roman" w:eastAsia="仿宋_GB2312" w:cs="Times New Roman"/>
                <w:bCs/>
              </w:rPr>
              <w:t>1.“譬喻的远近和诗歌翻译中的美感变化”，《湖南科技大学学报》，2010年，CSSCI核心刊，独著。</w:t>
            </w:r>
          </w:p>
          <w:p w14:paraId="4ACD1347">
            <w:pPr>
              <w:jc w:val="left"/>
              <w:rPr>
                <w:rFonts w:hint="default" w:ascii="Times New Roman" w:hAnsi="Times New Roman" w:eastAsia="仿宋_GB2312" w:cs="Times New Roman"/>
                <w:bCs/>
              </w:rPr>
            </w:pPr>
            <w:r>
              <w:rPr>
                <w:rFonts w:hint="default" w:ascii="Times New Roman" w:hAnsi="Times New Roman" w:eastAsia="仿宋_GB2312" w:cs="Times New Roman"/>
                <w:bCs/>
              </w:rPr>
              <w:t>2.“在美学观照下诗性隐喻的艺术魅力”，《湖南社会科学》，2014年，CSSCI核心刊，独著。代表作；</w:t>
            </w:r>
          </w:p>
          <w:p w14:paraId="198CC873">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3</w:t>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"https://kns.cnki.net/KNS8/Detail?sfield=fn&amp;QueryID=0&amp;CurRec=45&amp;recid=&amp;FileName=DDXY201006043&amp;DbName=CJFD2010&amp;DbCode=CJFD&amp;yx=&amp;pr=&amp;URLID="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提喻的修辞效果及其认识论价值</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"https://kns.cnki.net/KNS8/Navi?&amp;DBCode=CJFD&amp;BaseID=DDXY"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当代教育论坛)</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》，2010年，独著。</w:t>
            </w:r>
          </w:p>
          <w:p w14:paraId="181863D3">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4</w:t>
            </w:r>
            <w:r>
              <w:rPr>
                <w:rFonts w:hint="default" w:ascii="Times New Roman" w:hAnsi="Times New Roman" w:eastAsia="仿宋_GB2312" w:cs="Times New Roman"/>
                <w:bCs/>
              </w:rPr>
              <w:t>. “中国古诗英译中的意象图式阐释”，《文学教育》，2012年第11期，独著。</w:t>
            </w:r>
          </w:p>
          <w:p w14:paraId="3685761E">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5</w:t>
            </w:r>
            <w:r>
              <w:rPr>
                <w:rFonts w:hint="default" w:ascii="Times New Roman" w:hAnsi="Times New Roman" w:eastAsia="仿宋_GB2312" w:cs="Times New Roman"/>
                <w:bCs/>
              </w:rPr>
              <w:t>.“</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"https://kns.cnki.net/KNS8/Detail?sfield=fn&amp;QueryID=0&amp;CurRec=22&amp;recid=&amp;FileName=XYYY201529054&amp;DbName=CJFDLASN2015&amp;DbCode=CJFD&amp;yx=&amp;pr=CFJD2015;&amp;URLID="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在微课视角下探讨高职英语翻转课堂教学新模式</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"https://kns.cnki.net/KNS8/Navi?&amp;DBCode=CJFD&amp;BaseID=XYYY"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校园英语</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w:t>
            </w:r>
            <w:bookmarkStart w:id="33" w:name="OLE_LINK172"/>
            <w:bookmarkStart w:id="34" w:name="OLE_LINK173"/>
            <w:r>
              <w:rPr>
                <w:rFonts w:hint="default" w:ascii="Times New Roman" w:hAnsi="Times New Roman" w:eastAsia="仿宋_GB2312" w:cs="Times New Roman"/>
                <w:bCs/>
              </w:rPr>
              <w:t>2015年，独著。</w:t>
            </w:r>
            <w:bookmarkEnd w:id="33"/>
            <w:bookmarkEnd w:id="34"/>
          </w:p>
          <w:p w14:paraId="67A13281">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6</w:t>
            </w:r>
            <w:r>
              <w:rPr>
                <w:rFonts w:hint="default" w:ascii="Times New Roman" w:hAnsi="Times New Roman" w:eastAsia="仿宋_GB2312" w:cs="Times New Roman"/>
                <w:bCs/>
              </w:rPr>
              <w:t>.“</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"https://kns.cnki.net/KNS8/Detail?sfield=fn&amp;QueryID=0&amp;CurRec=21&amp;recid=&amp;FileName=YJJS201524045&amp;DbName=CJFDLASN2019&amp;DbCode=CJFD&amp;yx=&amp;pr=CFJD2015;&amp;URLID="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基于慕课的大学英语翻转课堂教学新模式探讨</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"https://kns.cnki.net/KNS8/Navi?&amp;DBCode=CJFD&amp;BaseID=YJJS"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英语教师</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》，2015年，独著。</w:t>
            </w:r>
          </w:p>
          <w:p w14:paraId="0EF8B3A3">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7</w:t>
            </w:r>
            <w:r>
              <w:rPr>
                <w:rFonts w:hint="default" w:ascii="Times New Roman" w:hAnsi="Times New Roman" w:eastAsia="仿宋_GB2312" w:cs="Times New Roman"/>
                <w:bCs/>
              </w:rPr>
              <w:t>.中国古代诗歌的英译传播与研究, 《北方文学》,2020年，独著。</w:t>
            </w:r>
          </w:p>
          <w:p w14:paraId="2981CC04">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8</w:t>
            </w:r>
            <w:r>
              <w:rPr>
                <w:rFonts w:hint="default" w:ascii="Times New Roman" w:hAnsi="Times New Roman" w:eastAsia="仿宋_GB2312" w:cs="Times New Roman"/>
                <w:bCs/>
              </w:rPr>
              <w:t>.Personalized Recommendation Method for English Teaching Resources Based on Artificial Intelligence Technology. 2021年4月，被EI收录</w:t>
            </w:r>
          </w:p>
          <w:p w14:paraId="1309ECDD">
            <w:pPr>
              <w:pStyle w:val="2"/>
            </w:pPr>
          </w:p>
        </w:tc>
        <w:tc>
          <w:tcPr>
            <w:tcW w:w="1992" w:type="dxa"/>
            <w:vAlign w:val="center"/>
          </w:tcPr>
          <w:p w14:paraId="5E288E1A">
            <w:pPr>
              <w:jc w:val="left"/>
              <w:rPr>
                <w:rFonts w:ascii="Arial" w:hAnsi="Arial" w:cs="Arial"/>
                <w:b/>
                <w:bCs/>
              </w:rPr>
            </w:pPr>
            <w:r>
              <w:rPr>
                <w:rFonts w:hint="eastAsia"/>
                <w:b/>
                <w:bCs/>
              </w:rPr>
              <w:t>5</w:t>
            </w:r>
            <w:r>
              <w:rPr>
                <w:rFonts w:hint="eastAsia" w:ascii="Arial" w:hAnsi="Arial" w:cs="Arial"/>
                <w:b/>
                <w:bCs/>
              </w:rPr>
              <w:t>-107</w:t>
            </w:r>
          </w:p>
        </w:tc>
        <w:tc>
          <w:tcPr>
            <w:tcW w:w="1408" w:type="dxa"/>
            <w:vAlign w:val="center"/>
          </w:tcPr>
          <w:p w14:paraId="519B8A34">
            <w:pPr>
              <w:jc w:val="left"/>
              <w:rPr>
                <w:rFonts w:ascii="Arial" w:hAnsi="Arial" w:cs="Arial"/>
                <w:b/>
                <w:bCs/>
              </w:rPr>
            </w:pPr>
            <w:r>
              <w:rPr>
                <w:rFonts w:hint="eastAsia"/>
                <w:b/>
                <w:bCs/>
              </w:rPr>
              <w:t>3</w:t>
            </w:r>
            <w:r>
              <w:rPr>
                <w:rFonts w:hint="eastAsia" w:ascii="Arial" w:hAnsi="Arial" w:cs="Arial"/>
                <w:b/>
                <w:bCs/>
              </w:rPr>
              <w:t>3</w:t>
            </w:r>
          </w:p>
        </w:tc>
        <w:tc>
          <w:tcPr>
            <w:tcW w:w="2444" w:type="dxa"/>
            <w:vAlign w:val="center"/>
          </w:tcPr>
          <w:p w14:paraId="56EADFD9">
            <w:pPr>
              <w:jc w:val="center"/>
              <w:rPr>
                <w:rFonts w:hint="default" w:eastAsiaTheme="minorEastAsia"/>
                <w:b/>
                <w:bCs/>
                <w:lang w:val="en-US" w:eastAsia="zh-CN"/>
              </w:rPr>
            </w:pPr>
            <w:r>
              <w:rPr>
                <w:rFonts w:hint="eastAsia"/>
                <w:b/>
                <w:bCs/>
                <w:lang w:val="en-US" w:eastAsia="zh-CN"/>
              </w:rPr>
              <w:t>20</w:t>
            </w:r>
          </w:p>
        </w:tc>
      </w:tr>
      <w:tr w14:paraId="0463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CB7AD7F">
            <w:pPr>
              <w:jc w:val="left"/>
              <w:rPr>
                <w:b/>
                <w:bCs/>
              </w:rPr>
            </w:pPr>
            <w:r>
              <w:rPr>
                <w:rFonts w:hint="eastAsia"/>
                <w:b/>
                <w:bCs/>
              </w:rPr>
              <w:t>7-1-2</w:t>
            </w:r>
          </w:p>
        </w:tc>
        <w:tc>
          <w:tcPr>
            <w:tcW w:w="13392" w:type="dxa"/>
            <w:gridSpan w:val="4"/>
            <w:vAlign w:val="center"/>
          </w:tcPr>
          <w:p w14:paraId="42CDDE54">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DC0F850">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27C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C2E22FE">
            <w:pPr>
              <w:jc w:val="left"/>
              <w:rPr>
                <w:b/>
                <w:bCs/>
              </w:rPr>
            </w:pPr>
          </w:p>
        </w:tc>
        <w:tc>
          <w:tcPr>
            <w:tcW w:w="7548" w:type="dxa"/>
            <w:vAlign w:val="center"/>
          </w:tcPr>
          <w:p w14:paraId="7857F750">
            <w:pPr>
              <w:pStyle w:val="2"/>
            </w:pPr>
          </w:p>
          <w:p w14:paraId="625052B3">
            <w:pPr>
              <w:spacing w:line="280" w:lineRule="exact"/>
              <w:rPr>
                <w:szCs w:val="21"/>
              </w:rPr>
            </w:pPr>
            <w:r>
              <w:rPr>
                <w:rFonts w:hint="eastAsia"/>
                <w:szCs w:val="21"/>
              </w:rPr>
              <w:t>1. 《汉古诗歌英译价值及对外传播路径研究》，中南大学出版社，2023年8月，独著，代表作。</w:t>
            </w:r>
          </w:p>
          <w:p w14:paraId="11DF351A">
            <w:pPr>
              <w:spacing w:line="280" w:lineRule="exact"/>
              <w:rPr>
                <w:szCs w:val="21"/>
              </w:rPr>
            </w:pPr>
            <w:r>
              <w:rPr>
                <w:rFonts w:hint="eastAsia"/>
                <w:szCs w:val="21"/>
              </w:rPr>
              <w:t>2.《英语翻译与修辞应用举要》，《光明日报出版社》，2015年8月，独著，代表作。</w:t>
            </w:r>
          </w:p>
          <w:p w14:paraId="412CD043">
            <w:pPr>
              <w:spacing w:line="280" w:lineRule="exact"/>
              <w:rPr>
                <w:szCs w:val="21"/>
              </w:rPr>
            </w:pPr>
            <w:r>
              <w:rPr>
                <w:rFonts w:hint="eastAsia"/>
                <w:szCs w:val="21"/>
              </w:rPr>
              <w:t>3.</w:t>
            </w:r>
            <w:bookmarkStart w:id="35" w:name="OLE_LINK10"/>
            <w:bookmarkStart w:id="36" w:name="OLE_LINK13"/>
            <w:r>
              <w:rPr>
                <w:rFonts w:hint="eastAsia"/>
                <w:szCs w:val="21"/>
              </w:rPr>
              <w:t>《基于职业能力培养视角的高职英语教学模式改革研究》，吉林人民出版社，2</w:t>
            </w:r>
            <w:r>
              <w:rPr>
                <w:szCs w:val="21"/>
              </w:rPr>
              <w:t>018</w:t>
            </w:r>
            <w:r>
              <w:rPr>
                <w:rFonts w:hint="eastAsia"/>
                <w:szCs w:val="21"/>
              </w:rPr>
              <w:t>年1</w:t>
            </w:r>
            <w:r>
              <w:rPr>
                <w:szCs w:val="21"/>
              </w:rPr>
              <w:t>0</w:t>
            </w:r>
            <w:r>
              <w:rPr>
                <w:rFonts w:hint="eastAsia"/>
                <w:szCs w:val="21"/>
              </w:rPr>
              <w:t>月，独著。</w:t>
            </w:r>
          </w:p>
          <w:p w14:paraId="471D2AB8">
            <w:pPr>
              <w:spacing w:line="280" w:lineRule="exact"/>
              <w:rPr>
                <w:szCs w:val="21"/>
              </w:rPr>
            </w:pPr>
            <w:r>
              <w:rPr>
                <w:rFonts w:hint="eastAsia"/>
                <w:szCs w:val="21"/>
              </w:rPr>
              <w:t>4. 《互联网+背景下高职英语模块化教学资源建设研究》，东北林业大学出版，2018年5月，排名第一。</w:t>
            </w:r>
          </w:p>
          <w:bookmarkEnd w:id="35"/>
          <w:bookmarkEnd w:id="36"/>
          <w:p w14:paraId="25762D2C"/>
        </w:tc>
        <w:tc>
          <w:tcPr>
            <w:tcW w:w="1992" w:type="dxa"/>
            <w:vAlign w:val="center"/>
          </w:tcPr>
          <w:p w14:paraId="6B67A0BA">
            <w:pPr>
              <w:jc w:val="left"/>
              <w:rPr>
                <w:rFonts w:ascii="Arial" w:hAnsi="Arial" w:cs="Arial"/>
                <w:b/>
                <w:bCs/>
              </w:rPr>
            </w:pPr>
            <w:r>
              <w:rPr>
                <w:rFonts w:hint="eastAsia"/>
                <w:b/>
                <w:bCs/>
              </w:rPr>
              <w:t>108</w:t>
            </w:r>
            <w:r>
              <w:rPr>
                <w:rFonts w:hint="eastAsia" w:ascii="Arial" w:hAnsi="Arial" w:cs="Arial"/>
                <w:b/>
                <w:bCs/>
              </w:rPr>
              <w:t>-125</w:t>
            </w:r>
          </w:p>
        </w:tc>
        <w:tc>
          <w:tcPr>
            <w:tcW w:w="1408" w:type="dxa"/>
            <w:vAlign w:val="center"/>
          </w:tcPr>
          <w:p w14:paraId="02E13568">
            <w:pPr>
              <w:jc w:val="left"/>
              <w:rPr>
                <w:rFonts w:ascii="Arial" w:hAnsi="Arial" w:cs="Arial"/>
                <w:b/>
                <w:bCs/>
              </w:rPr>
            </w:pPr>
            <w:r>
              <w:rPr>
                <w:rFonts w:hint="eastAsia"/>
                <w:b/>
                <w:bCs/>
              </w:rPr>
              <w:t>6</w:t>
            </w:r>
            <w:r>
              <w:rPr>
                <w:rFonts w:hint="eastAsia" w:ascii="Arial" w:hAnsi="Arial" w:cs="Arial"/>
                <w:b/>
                <w:bCs/>
              </w:rPr>
              <w:t>0</w:t>
            </w:r>
          </w:p>
        </w:tc>
        <w:tc>
          <w:tcPr>
            <w:tcW w:w="2444" w:type="dxa"/>
            <w:vAlign w:val="center"/>
          </w:tcPr>
          <w:p w14:paraId="26ABA3CB">
            <w:pPr>
              <w:jc w:val="center"/>
              <w:rPr>
                <w:rFonts w:hint="eastAsia"/>
                <w:b/>
                <w:bCs/>
                <w:lang w:val="en-US" w:eastAsia="zh-CN"/>
              </w:rPr>
            </w:pPr>
            <w:r>
              <w:rPr>
                <w:rFonts w:hint="eastAsia"/>
                <w:b/>
                <w:bCs/>
                <w:lang w:val="en-US" w:eastAsia="zh-CN"/>
              </w:rPr>
              <w:t>15</w:t>
            </w:r>
          </w:p>
          <w:p w14:paraId="0CEB3CAF">
            <w:pPr>
              <w:pStyle w:val="2"/>
              <w:jc w:val="center"/>
              <w:rPr>
                <w:rFonts w:hint="eastAsia"/>
                <w:b/>
                <w:bCs/>
                <w:lang w:val="en-US" w:eastAsia="zh-CN"/>
              </w:rPr>
            </w:pPr>
            <w:r>
              <w:rPr>
                <w:rFonts w:hint="eastAsia"/>
                <w:b/>
                <w:bCs/>
                <w:lang w:val="en-US" w:eastAsia="zh-CN"/>
              </w:rPr>
              <w:t>15</w:t>
            </w:r>
          </w:p>
          <w:p w14:paraId="443C16C9">
            <w:pPr>
              <w:jc w:val="center"/>
              <w:rPr>
                <w:rFonts w:hint="eastAsia"/>
                <w:b/>
                <w:bCs/>
                <w:lang w:val="en-US" w:eastAsia="zh-CN"/>
              </w:rPr>
            </w:pPr>
            <w:r>
              <w:rPr>
                <w:rFonts w:hint="eastAsia"/>
                <w:b/>
                <w:bCs/>
                <w:lang w:val="en-US" w:eastAsia="zh-CN"/>
              </w:rPr>
              <w:t>10.5</w:t>
            </w:r>
          </w:p>
          <w:p w14:paraId="6B8A84DB">
            <w:pPr>
              <w:pStyle w:val="2"/>
              <w:jc w:val="center"/>
              <w:rPr>
                <w:rFonts w:hint="default"/>
                <w:lang w:val="en-US" w:eastAsia="zh-CN"/>
              </w:rPr>
            </w:pPr>
            <w:r>
              <w:rPr>
                <w:rFonts w:hint="eastAsia"/>
                <w:b/>
                <w:bCs/>
                <w:lang w:val="en-US" w:eastAsia="zh-CN"/>
              </w:rPr>
              <w:t>15</w:t>
            </w:r>
          </w:p>
        </w:tc>
      </w:tr>
      <w:tr w14:paraId="27B6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751C5D9">
            <w:pPr>
              <w:jc w:val="left"/>
              <w:rPr>
                <w:b/>
                <w:bCs/>
              </w:rPr>
            </w:pPr>
            <w:r>
              <w:rPr>
                <w:rFonts w:hint="eastAsia"/>
                <w:b/>
                <w:bCs/>
              </w:rPr>
              <w:t>7-1-3</w:t>
            </w:r>
          </w:p>
        </w:tc>
        <w:tc>
          <w:tcPr>
            <w:tcW w:w="13392" w:type="dxa"/>
            <w:gridSpan w:val="4"/>
            <w:vAlign w:val="center"/>
          </w:tcPr>
          <w:p w14:paraId="12B605A4">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13BAFC0">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1294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9F63294">
            <w:pPr>
              <w:jc w:val="left"/>
              <w:rPr>
                <w:b/>
                <w:bCs/>
              </w:rPr>
            </w:pPr>
          </w:p>
        </w:tc>
        <w:tc>
          <w:tcPr>
            <w:tcW w:w="7548" w:type="dxa"/>
            <w:vAlign w:val="center"/>
          </w:tcPr>
          <w:p w14:paraId="04C6F602">
            <w:pPr>
              <w:rPr>
                <w:rFonts w:ascii="仿宋_GB2312" w:eastAsia="仿宋_GB2312"/>
                <w:bCs/>
              </w:rPr>
            </w:pPr>
          </w:p>
        </w:tc>
        <w:tc>
          <w:tcPr>
            <w:tcW w:w="1992" w:type="dxa"/>
            <w:vAlign w:val="center"/>
          </w:tcPr>
          <w:p w14:paraId="7D34DDFA">
            <w:pPr>
              <w:jc w:val="left"/>
              <w:rPr>
                <w:b/>
                <w:bCs/>
              </w:rPr>
            </w:pPr>
          </w:p>
        </w:tc>
        <w:tc>
          <w:tcPr>
            <w:tcW w:w="1408" w:type="dxa"/>
            <w:vAlign w:val="center"/>
          </w:tcPr>
          <w:p w14:paraId="03C1CA48">
            <w:pPr>
              <w:jc w:val="left"/>
              <w:rPr>
                <w:b/>
                <w:bCs/>
              </w:rPr>
            </w:pPr>
          </w:p>
        </w:tc>
        <w:tc>
          <w:tcPr>
            <w:tcW w:w="2444" w:type="dxa"/>
            <w:vAlign w:val="center"/>
          </w:tcPr>
          <w:p w14:paraId="13C26C07">
            <w:pPr>
              <w:jc w:val="left"/>
              <w:rPr>
                <w:b/>
                <w:bCs/>
              </w:rPr>
            </w:pPr>
          </w:p>
        </w:tc>
      </w:tr>
      <w:tr w14:paraId="6EA2D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60CD288">
            <w:pPr>
              <w:jc w:val="left"/>
              <w:rPr>
                <w:b/>
                <w:bCs/>
              </w:rPr>
            </w:pPr>
            <w:r>
              <w:rPr>
                <w:rFonts w:hint="eastAsia"/>
                <w:b/>
                <w:bCs/>
              </w:rPr>
              <w:t>7-2</w:t>
            </w:r>
          </w:p>
        </w:tc>
        <w:tc>
          <w:tcPr>
            <w:tcW w:w="13392" w:type="dxa"/>
            <w:gridSpan w:val="4"/>
            <w:vAlign w:val="center"/>
          </w:tcPr>
          <w:p w14:paraId="66AFE6BE">
            <w:pPr>
              <w:jc w:val="left"/>
              <w:rPr>
                <w:b/>
                <w:bCs/>
              </w:rPr>
            </w:pPr>
            <w:r>
              <w:rPr>
                <w:rFonts w:hint="eastAsia"/>
                <w:b/>
                <w:bCs/>
              </w:rPr>
              <w:t>作品、产品。作品、产品各项可累计加分，满分为30分。</w:t>
            </w:r>
          </w:p>
        </w:tc>
      </w:tr>
      <w:tr w14:paraId="4685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850664C">
            <w:pPr>
              <w:jc w:val="left"/>
              <w:rPr>
                <w:b/>
                <w:bCs/>
              </w:rPr>
            </w:pPr>
            <w:r>
              <w:rPr>
                <w:rFonts w:hint="eastAsia"/>
                <w:b/>
                <w:bCs/>
              </w:rPr>
              <w:t>7-2-1</w:t>
            </w:r>
          </w:p>
        </w:tc>
        <w:tc>
          <w:tcPr>
            <w:tcW w:w="13392" w:type="dxa"/>
            <w:gridSpan w:val="4"/>
            <w:vAlign w:val="center"/>
          </w:tcPr>
          <w:p w14:paraId="1B98EEC3">
            <w:pPr>
              <w:jc w:val="left"/>
              <w:rPr>
                <w:b/>
                <w:bCs/>
              </w:rPr>
            </w:pPr>
            <w:r>
              <w:rPr>
                <w:rFonts w:hint="eastAsia" w:ascii="仿宋_GB2312" w:eastAsia="仿宋_GB2312"/>
                <w:bCs/>
              </w:rPr>
              <w:t>原创作品、产品</w:t>
            </w:r>
          </w:p>
        </w:tc>
      </w:tr>
      <w:tr w14:paraId="783C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1FA9A19">
            <w:pPr>
              <w:jc w:val="left"/>
              <w:rPr>
                <w:b/>
                <w:bCs/>
              </w:rPr>
            </w:pPr>
          </w:p>
        </w:tc>
        <w:tc>
          <w:tcPr>
            <w:tcW w:w="7548" w:type="dxa"/>
            <w:vAlign w:val="center"/>
          </w:tcPr>
          <w:p w14:paraId="16893274">
            <w:pPr>
              <w:jc w:val="left"/>
              <w:rPr>
                <w:b/>
                <w:bCs/>
              </w:rPr>
            </w:pPr>
          </w:p>
        </w:tc>
        <w:tc>
          <w:tcPr>
            <w:tcW w:w="1992" w:type="dxa"/>
            <w:vAlign w:val="center"/>
          </w:tcPr>
          <w:p w14:paraId="17B73A07">
            <w:pPr>
              <w:jc w:val="left"/>
              <w:rPr>
                <w:b/>
                <w:bCs/>
              </w:rPr>
            </w:pPr>
          </w:p>
        </w:tc>
        <w:tc>
          <w:tcPr>
            <w:tcW w:w="1408" w:type="dxa"/>
            <w:vAlign w:val="center"/>
          </w:tcPr>
          <w:p w14:paraId="0CF51B1E">
            <w:pPr>
              <w:jc w:val="left"/>
              <w:rPr>
                <w:b/>
                <w:bCs/>
              </w:rPr>
            </w:pPr>
          </w:p>
        </w:tc>
        <w:tc>
          <w:tcPr>
            <w:tcW w:w="2444" w:type="dxa"/>
            <w:vAlign w:val="center"/>
          </w:tcPr>
          <w:p w14:paraId="1D599B36">
            <w:pPr>
              <w:jc w:val="left"/>
              <w:rPr>
                <w:b/>
                <w:bCs/>
              </w:rPr>
            </w:pPr>
          </w:p>
        </w:tc>
      </w:tr>
      <w:tr w14:paraId="5D0F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C17DFAE">
            <w:pPr>
              <w:jc w:val="left"/>
              <w:rPr>
                <w:b/>
                <w:bCs/>
              </w:rPr>
            </w:pPr>
            <w:r>
              <w:rPr>
                <w:rFonts w:hint="eastAsia"/>
                <w:b/>
                <w:bCs/>
              </w:rPr>
              <w:t>7-2-2</w:t>
            </w:r>
          </w:p>
        </w:tc>
        <w:tc>
          <w:tcPr>
            <w:tcW w:w="7548" w:type="dxa"/>
            <w:vAlign w:val="center"/>
          </w:tcPr>
          <w:p w14:paraId="7FFC5092">
            <w:pPr>
              <w:jc w:val="left"/>
              <w:rPr>
                <w:b/>
                <w:bCs/>
              </w:rPr>
            </w:pPr>
            <w:r>
              <w:rPr>
                <w:rFonts w:hint="eastAsia" w:ascii="仿宋_GB2312" w:eastAsia="仿宋_GB2312"/>
                <w:bCs/>
              </w:rPr>
              <w:t>非原创作品、产品</w:t>
            </w:r>
          </w:p>
        </w:tc>
        <w:tc>
          <w:tcPr>
            <w:tcW w:w="1992" w:type="dxa"/>
            <w:vAlign w:val="center"/>
          </w:tcPr>
          <w:p w14:paraId="2538BBC7">
            <w:pPr>
              <w:jc w:val="left"/>
              <w:rPr>
                <w:b/>
                <w:bCs/>
              </w:rPr>
            </w:pPr>
          </w:p>
        </w:tc>
        <w:tc>
          <w:tcPr>
            <w:tcW w:w="1408" w:type="dxa"/>
            <w:vAlign w:val="center"/>
          </w:tcPr>
          <w:p w14:paraId="474B72E9">
            <w:pPr>
              <w:jc w:val="left"/>
              <w:rPr>
                <w:b/>
                <w:bCs/>
              </w:rPr>
            </w:pPr>
          </w:p>
        </w:tc>
        <w:tc>
          <w:tcPr>
            <w:tcW w:w="2444" w:type="dxa"/>
            <w:vAlign w:val="center"/>
          </w:tcPr>
          <w:p w14:paraId="79D580F0">
            <w:pPr>
              <w:jc w:val="left"/>
              <w:rPr>
                <w:b/>
                <w:bCs/>
              </w:rPr>
            </w:pPr>
          </w:p>
        </w:tc>
      </w:tr>
      <w:tr w14:paraId="33BC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F160817">
            <w:pPr>
              <w:jc w:val="left"/>
              <w:rPr>
                <w:b/>
                <w:bCs/>
              </w:rPr>
            </w:pPr>
          </w:p>
        </w:tc>
        <w:tc>
          <w:tcPr>
            <w:tcW w:w="7548" w:type="dxa"/>
            <w:vAlign w:val="center"/>
          </w:tcPr>
          <w:p w14:paraId="580F48C0">
            <w:pPr>
              <w:jc w:val="left"/>
              <w:rPr>
                <w:b/>
                <w:bCs/>
              </w:rPr>
            </w:pPr>
          </w:p>
        </w:tc>
        <w:tc>
          <w:tcPr>
            <w:tcW w:w="1992" w:type="dxa"/>
            <w:vAlign w:val="center"/>
          </w:tcPr>
          <w:p w14:paraId="6229F1F4">
            <w:pPr>
              <w:jc w:val="left"/>
              <w:rPr>
                <w:b/>
                <w:bCs/>
              </w:rPr>
            </w:pPr>
          </w:p>
        </w:tc>
        <w:tc>
          <w:tcPr>
            <w:tcW w:w="1408" w:type="dxa"/>
            <w:vAlign w:val="center"/>
          </w:tcPr>
          <w:p w14:paraId="1A60C824">
            <w:pPr>
              <w:jc w:val="left"/>
              <w:rPr>
                <w:b/>
                <w:bCs/>
              </w:rPr>
            </w:pPr>
          </w:p>
        </w:tc>
        <w:tc>
          <w:tcPr>
            <w:tcW w:w="2444" w:type="dxa"/>
            <w:vAlign w:val="center"/>
          </w:tcPr>
          <w:p w14:paraId="08D5B5B9">
            <w:pPr>
              <w:jc w:val="left"/>
              <w:rPr>
                <w:b/>
                <w:bCs/>
              </w:rPr>
            </w:pPr>
          </w:p>
        </w:tc>
      </w:tr>
      <w:tr w14:paraId="1D3E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C44618">
            <w:pPr>
              <w:jc w:val="left"/>
              <w:rPr>
                <w:b/>
                <w:bCs/>
              </w:rPr>
            </w:pPr>
            <w:r>
              <w:rPr>
                <w:rFonts w:hint="eastAsia"/>
                <w:b/>
                <w:bCs/>
              </w:rPr>
              <w:t>7-3</w:t>
            </w:r>
          </w:p>
        </w:tc>
        <w:tc>
          <w:tcPr>
            <w:tcW w:w="13392" w:type="dxa"/>
            <w:gridSpan w:val="4"/>
            <w:vAlign w:val="center"/>
          </w:tcPr>
          <w:p w14:paraId="44F935DB">
            <w:pPr>
              <w:jc w:val="left"/>
              <w:rPr>
                <w:b/>
                <w:bCs/>
              </w:rPr>
            </w:pPr>
            <w:r>
              <w:rPr>
                <w:rFonts w:hint="eastAsia"/>
                <w:b/>
                <w:bCs/>
              </w:rPr>
              <w:t>纵向科研项目（含科研项目、教改项目等）。科研项目以立项文件和申报书，或以结题证书为准。</w:t>
            </w:r>
          </w:p>
          <w:p w14:paraId="49994B81">
            <w:pPr>
              <w:jc w:val="left"/>
              <w:rPr>
                <w:b/>
                <w:bCs/>
              </w:rPr>
            </w:pPr>
            <w:r>
              <w:rPr>
                <w:rFonts w:hint="eastAsia"/>
                <w:b/>
                <w:bCs/>
              </w:rPr>
              <w:t>国家级课题每项总分计60分，部级课题每项总分计15分，省级课题每项总分计10分，市（厅）级课题每项主持计5分，参与者不计分。</w:t>
            </w:r>
          </w:p>
        </w:tc>
      </w:tr>
      <w:tr w14:paraId="0976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D6F4798">
            <w:pPr>
              <w:jc w:val="left"/>
              <w:rPr>
                <w:b/>
                <w:bCs/>
              </w:rPr>
            </w:pPr>
          </w:p>
        </w:tc>
        <w:tc>
          <w:tcPr>
            <w:tcW w:w="7548" w:type="dxa"/>
            <w:vAlign w:val="center"/>
          </w:tcPr>
          <w:p w14:paraId="369E656C">
            <w:pPr>
              <w:tabs>
                <w:tab w:val="left" w:pos="312"/>
              </w:tabs>
              <w:spacing w:line="280" w:lineRule="exact"/>
              <w:rPr>
                <w:rFonts w:ascii="宋体" w:hAnsi="宋体" w:cs="宋体"/>
                <w:szCs w:val="21"/>
              </w:rPr>
            </w:pPr>
            <w:r>
              <w:rPr>
                <w:rFonts w:hint="eastAsia"/>
                <w:szCs w:val="21"/>
              </w:rPr>
              <w:t>1. 主持湖南省社科基金项目“</w:t>
            </w:r>
            <w:r>
              <w:rPr>
                <w:rFonts w:hint="eastAsia" w:ascii="宋体" w:hAnsi="宋体" w:cs="宋体"/>
                <w:szCs w:val="21"/>
              </w:rPr>
              <w:t>汉古诗歌英译价值及对外传播路径研究</w:t>
            </w:r>
            <w:r>
              <w:rPr>
                <w:rFonts w:hint="eastAsia"/>
                <w:szCs w:val="21"/>
              </w:rPr>
              <w:t>|” （湖南省社科规划办</w:t>
            </w:r>
            <w:r>
              <w:rPr>
                <w:rFonts w:hint="eastAsia" w:ascii="宋体" w:hAnsi="宋体" w:cs="宋体"/>
                <w:szCs w:val="21"/>
              </w:rPr>
              <w:t>，编号18YBA144，已</w:t>
            </w:r>
            <w:r>
              <w:rPr>
                <w:rFonts w:hint="eastAsia"/>
                <w:szCs w:val="21"/>
              </w:rPr>
              <w:t>结项</w:t>
            </w:r>
            <w:r>
              <w:rPr>
                <w:rFonts w:hint="eastAsia" w:ascii="宋体" w:hAnsi="宋体" w:cs="宋体"/>
                <w:szCs w:val="21"/>
              </w:rPr>
              <w:t>。）</w:t>
            </w:r>
          </w:p>
          <w:p w14:paraId="1527B403">
            <w:pPr>
              <w:tabs>
                <w:tab w:val="left" w:pos="312"/>
              </w:tabs>
              <w:spacing w:line="280" w:lineRule="exact"/>
              <w:rPr>
                <w:rFonts w:ascii="宋体" w:hAnsi="宋体" w:cs="宋体"/>
                <w:w w:val="90"/>
                <w:szCs w:val="21"/>
              </w:rPr>
            </w:pPr>
            <w:r>
              <w:rPr>
                <w:rFonts w:hint="eastAsia" w:ascii="宋体" w:hAnsi="宋体" w:cs="宋体"/>
                <w:szCs w:val="21"/>
              </w:rPr>
              <w:t>2.主持</w:t>
            </w:r>
            <w:r>
              <w:rPr>
                <w:rFonts w:hint="eastAsia"/>
                <w:szCs w:val="21"/>
              </w:rPr>
              <w:t>湖南省社科基金决策咨询专项课题“</w:t>
            </w:r>
            <w:r>
              <w:rPr>
                <w:rFonts w:hint="eastAsia" w:ascii="宋体" w:hAnsi="宋体" w:cs="宋体"/>
                <w:w w:val="90"/>
                <w:szCs w:val="21"/>
              </w:rPr>
              <w:t>新常态下湖南高等职业教育‘金蓝领’人才培养机制研究”（</w:t>
            </w:r>
            <w:r>
              <w:rPr>
                <w:rFonts w:hint="eastAsia"/>
                <w:szCs w:val="21"/>
              </w:rPr>
              <w:t xml:space="preserve"> 湖南省社科规划办，编号</w:t>
            </w:r>
            <w:r>
              <w:rPr>
                <w:rFonts w:hint="eastAsia" w:ascii="宋体" w:hAnsi="宋体" w:cs="宋体"/>
                <w:b/>
                <w:bCs/>
                <w:w w:val="90"/>
                <w:szCs w:val="21"/>
              </w:rPr>
              <w:t>16JCD064，</w:t>
            </w:r>
            <w:r>
              <w:rPr>
                <w:rFonts w:hint="eastAsia" w:ascii="宋体" w:hAnsi="宋体" w:cs="宋体"/>
                <w:szCs w:val="21"/>
              </w:rPr>
              <w:t>已</w:t>
            </w:r>
            <w:r>
              <w:rPr>
                <w:rFonts w:hint="eastAsia"/>
                <w:szCs w:val="21"/>
              </w:rPr>
              <w:t>结项</w:t>
            </w:r>
            <w:r>
              <w:rPr>
                <w:rFonts w:hint="eastAsia" w:ascii="宋体" w:hAnsi="宋体" w:cs="宋体"/>
                <w:szCs w:val="21"/>
              </w:rPr>
              <w:t>。</w:t>
            </w:r>
            <w:r>
              <w:rPr>
                <w:rFonts w:hint="eastAsia" w:ascii="宋体" w:hAnsi="宋体" w:cs="宋体"/>
                <w:w w:val="90"/>
                <w:szCs w:val="21"/>
              </w:rPr>
              <w:t>）</w:t>
            </w:r>
          </w:p>
          <w:p w14:paraId="4683AAAE">
            <w:pPr>
              <w:tabs>
                <w:tab w:val="left" w:pos="312"/>
              </w:tabs>
              <w:spacing w:line="280" w:lineRule="exact"/>
              <w:rPr>
                <w:szCs w:val="21"/>
              </w:rPr>
            </w:pPr>
            <w:r>
              <w:rPr>
                <w:rFonts w:hint="eastAsia" w:ascii="宋体" w:hAnsi="宋体" w:cs="宋体"/>
                <w:w w:val="90"/>
                <w:szCs w:val="21"/>
              </w:rPr>
              <w:t>3.</w:t>
            </w:r>
            <w:r>
              <w:rPr>
                <w:rFonts w:hint="eastAsia" w:eastAsia="仿宋_GB2312"/>
                <w:sz w:val="24"/>
              </w:rPr>
              <w:t xml:space="preserve"> 主持湖南省社科院课题“旅游景点文化内涵的翻译方法研究  —（以湖南省为例）”，（湖南省社科院，编号2014BZZ082，</w:t>
            </w:r>
            <w:r>
              <w:rPr>
                <w:rFonts w:hint="eastAsia" w:ascii="宋体" w:hAnsi="宋体" w:cs="宋体"/>
                <w:szCs w:val="21"/>
              </w:rPr>
              <w:t>已</w:t>
            </w:r>
            <w:r>
              <w:rPr>
                <w:rFonts w:hint="eastAsia"/>
                <w:szCs w:val="21"/>
              </w:rPr>
              <w:t>结项</w:t>
            </w:r>
            <w:r>
              <w:rPr>
                <w:rFonts w:hint="eastAsia" w:ascii="宋体" w:hAnsi="宋体" w:cs="宋体"/>
                <w:szCs w:val="21"/>
              </w:rPr>
              <w:t>。</w:t>
            </w:r>
            <w:r>
              <w:rPr>
                <w:rFonts w:hint="eastAsia" w:eastAsia="仿宋_GB2312"/>
                <w:sz w:val="24"/>
              </w:rPr>
              <w:t>）</w:t>
            </w:r>
          </w:p>
          <w:p w14:paraId="76E41984">
            <w:pPr>
              <w:pStyle w:val="2"/>
              <w:jc w:val="both"/>
            </w:pPr>
          </w:p>
        </w:tc>
        <w:tc>
          <w:tcPr>
            <w:tcW w:w="1992" w:type="dxa"/>
            <w:vAlign w:val="center"/>
          </w:tcPr>
          <w:p w14:paraId="59A9B4A0">
            <w:pPr>
              <w:jc w:val="left"/>
              <w:rPr>
                <w:rFonts w:ascii="Arial" w:hAnsi="Arial" w:cs="Arial"/>
                <w:b/>
                <w:bCs/>
              </w:rPr>
            </w:pPr>
            <w:r>
              <w:rPr>
                <w:rFonts w:hint="eastAsia"/>
                <w:b/>
                <w:bCs/>
              </w:rPr>
              <w:t>129</w:t>
            </w:r>
            <w:r>
              <w:rPr>
                <w:rFonts w:hint="eastAsia" w:ascii="Arial" w:hAnsi="Arial" w:cs="Arial"/>
                <w:b/>
                <w:bCs/>
              </w:rPr>
              <w:t>-188</w:t>
            </w:r>
          </w:p>
        </w:tc>
        <w:tc>
          <w:tcPr>
            <w:tcW w:w="1408" w:type="dxa"/>
            <w:vAlign w:val="center"/>
          </w:tcPr>
          <w:p w14:paraId="509E869A">
            <w:pPr>
              <w:jc w:val="left"/>
              <w:rPr>
                <w:b/>
                <w:bCs/>
              </w:rPr>
            </w:pPr>
            <w:r>
              <w:rPr>
                <w:rFonts w:hint="eastAsia"/>
                <w:b/>
                <w:bCs/>
              </w:rPr>
              <w:t>30</w:t>
            </w:r>
          </w:p>
        </w:tc>
        <w:tc>
          <w:tcPr>
            <w:tcW w:w="2444" w:type="dxa"/>
            <w:vAlign w:val="center"/>
          </w:tcPr>
          <w:p w14:paraId="03F29174">
            <w:pPr>
              <w:jc w:val="center"/>
              <w:rPr>
                <w:rFonts w:hint="default" w:eastAsiaTheme="minorEastAsia"/>
                <w:b/>
                <w:bCs/>
                <w:lang w:val="en-US" w:eastAsia="zh-CN"/>
              </w:rPr>
            </w:pPr>
            <w:r>
              <w:rPr>
                <w:rFonts w:hint="eastAsia"/>
                <w:b/>
                <w:bCs/>
                <w:lang w:val="en-US" w:eastAsia="zh-CN"/>
              </w:rPr>
              <w:t>14</w:t>
            </w:r>
          </w:p>
        </w:tc>
      </w:tr>
      <w:tr w14:paraId="7B49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6AF1E5">
            <w:pPr>
              <w:jc w:val="left"/>
              <w:rPr>
                <w:b/>
                <w:bCs/>
              </w:rPr>
            </w:pPr>
            <w:r>
              <w:rPr>
                <w:rFonts w:hint="eastAsia"/>
                <w:b/>
                <w:bCs/>
              </w:rPr>
              <w:t>7-4</w:t>
            </w:r>
          </w:p>
        </w:tc>
        <w:tc>
          <w:tcPr>
            <w:tcW w:w="13392" w:type="dxa"/>
            <w:gridSpan w:val="4"/>
            <w:vAlign w:val="center"/>
          </w:tcPr>
          <w:p w14:paraId="1C47E740">
            <w:pPr>
              <w:jc w:val="left"/>
              <w:rPr>
                <w:b/>
                <w:bCs/>
              </w:rPr>
            </w:pPr>
            <w:r>
              <w:rPr>
                <w:rFonts w:hint="eastAsia"/>
                <w:b/>
                <w:bCs/>
              </w:rPr>
              <w:t>科研成果获奖</w:t>
            </w:r>
          </w:p>
        </w:tc>
      </w:tr>
      <w:tr w14:paraId="2FBD7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4ACFB60">
            <w:pPr>
              <w:jc w:val="left"/>
              <w:rPr>
                <w:b/>
                <w:bCs/>
              </w:rPr>
            </w:pPr>
          </w:p>
        </w:tc>
        <w:tc>
          <w:tcPr>
            <w:tcW w:w="7548" w:type="dxa"/>
            <w:vAlign w:val="center"/>
          </w:tcPr>
          <w:p w14:paraId="6BBEBC8D">
            <w:pPr>
              <w:jc w:val="left"/>
              <w:rPr>
                <w:b/>
                <w:bCs/>
              </w:rPr>
            </w:pPr>
          </w:p>
        </w:tc>
        <w:tc>
          <w:tcPr>
            <w:tcW w:w="1992" w:type="dxa"/>
            <w:vAlign w:val="center"/>
          </w:tcPr>
          <w:p w14:paraId="7A599C4D">
            <w:pPr>
              <w:jc w:val="left"/>
              <w:rPr>
                <w:b/>
                <w:bCs/>
              </w:rPr>
            </w:pPr>
          </w:p>
        </w:tc>
        <w:tc>
          <w:tcPr>
            <w:tcW w:w="1408" w:type="dxa"/>
            <w:vAlign w:val="center"/>
          </w:tcPr>
          <w:p w14:paraId="397AABE6">
            <w:pPr>
              <w:jc w:val="left"/>
              <w:rPr>
                <w:b/>
                <w:bCs/>
              </w:rPr>
            </w:pPr>
          </w:p>
        </w:tc>
        <w:tc>
          <w:tcPr>
            <w:tcW w:w="2444" w:type="dxa"/>
            <w:vAlign w:val="center"/>
          </w:tcPr>
          <w:p w14:paraId="46C75E51">
            <w:pPr>
              <w:jc w:val="left"/>
              <w:rPr>
                <w:b/>
                <w:bCs/>
              </w:rPr>
            </w:pPr>
          </w:p>
        </w:tc>
      </w:tr>
      <w:tr w14:paraId="6883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423D549">
            <w:pPr>
              <w:jc w:val="left"/>
              <w:rPr>
                <w:b/>
                <w:bCs/>
              </w:rPr>
            </w:pPr>
            <w:r>
              <w:rPr>
                <w:rFonts w:hint="eastAsia"/>
                <w:b/>
                <w:bCs/>
              </w:rPr>
              <w:t>7-5</w:t>
            </w:r>
          </w:p>
        </w:tc>
        <w:tc>
          <w:tcPr>
            <w:tcW w:w="13392" w:type="dxa"/>
            <w:gridSpan w:val="4"/>
            <w:vAlign w:val="center"/>
          </w:tcPr>
          <w:p w14:paraId="5D261FF4">
            <w:pPr>
              <w:jc w:val="left"/>
              <w:rPr>
                <w:b/>
                <w:bCs/>
              </w:rPr>
            </w:pPr>
            <w:r>
              <w:rPr>
                <w:rFonts w:hint="eastAsia"/>
                <w:b/>
                <w:bCs/>
              </w:rPr>
              <w:t>研究平台。省级研究类基地计分参照省级重点课题，计15分。基地各研究方向得分等同于市（厅）级科研项目得分，计5分。</w:t>
            </w:r>
          </w:p>
        </w:tc>
      </w:tr>
      <w:tr w14:paraId="02E0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5DF4660">
            <w:pPr>
              <w:jc w:val="left"/>
              <w:rPr>
                <w:b/>
                <w:bCs/>
              </w:rPr>
            </w:pPr>
          </w:p>
        </w:tc>
        <w:tc>
          <w:tcPr>
            <w:tcW w:w="7548" w:type="dxa"/>
            <w:vAlign w:val="center"/>
          </w:tcPr>
          <w:p w14:paraId="00A9CBCE">
            <w:pPr>
              <w:jc w:val="left"/>
              <w:rPr>
                <w:b/>
                <w:bCs/>
              </w:rPr>
            </w:pPr>
          </w:p>
        </w:tc>
        <w:tc>
          <w:tcPr>
            <w:tcW w:w="1992" w:type="dxa"/>
            <w:vAlign w:val="center"/>
          </w:tcPr>
          <w:p w14:paraId="434A8F2C">
            <w:pPr>
              <w:jc w:val="left"/>
              <w:rPr>
                <w:b/>
                <w:bCs/>
              </w:rPr>
            </w:pPr>
          </w:p>
        </w:tc>
        <w:tc>
          <w:tcPr>
            <w:tcW w:w="1408" w:type="dxa"/>
            <w:vAlign w:val="center"/>
          </w:tcPr>
          <w:p w14:paraId="39EE6E70">
            <w:pPr>
              <w:jc w:val="left"/>
              <w:rPr>
                <w:b/>
                <w:bCs/>
              </w:rPr>
            </w:pPr>
          </w:p>
        </w:tc>
        <w:tc>
          <w:tcPr>
            <w:tcW w:w="2444" w:type="dxa"/>
            <w:vAlign w:val="center"/>
          </w:tcPr>
          <w:p w14:paraId="2EE7B996">
            <w:pPr>
              <w:jc w:val="left"/>
              <w:rPr>
                <w:b/>
                <w:bCs/>
              </w:rPr>
            </w:pPr>
          </w:p>
        </w:tc>
      </w:tr>
      <w:tr w14:paraId="4471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21E6BD3">
            <w:pPr>
              <w:jc w:val="center"/>
              <w:rPr>
                <w:b/>
                <w:bCs/>
              </w:rPr>
            </w:pPr>
            <w:r>
              <w:rPr>
                <w:rFonts w:hint="eastAsia"/>
                <w:b/>
                <w:bCs/>
              </w:rPr>
              <w:t>八</w:t>
            </w:r>
          </w:p>
        </w:tc>
        <w:tc>
          <w:tcPr>
            <w:tcW w:w="13392" w:type="dxa"/>
            <w:gridSpan w:val="4"/>
            <w:shd w:val="clear" w:color="auto" w:fill="DEEBF6" w:themeFill="accent1" w:themeFillTint="32"/>
            <w:vAlign w:val="center"/>
          </w:tcPr>
          <w:p w14:paraId="6C5A3126">
            <w:pPr>
              <w:jc w:val="center"/>
              <w:rPr>
                <w:b/>
                <w:bCs/>
              </w:rPr>
            </w:pPr>
            <w:r>
              <w:rPr>
                <w:rFonts w:hint="eastAsia"/>
                <w:b/>
                <w:bCs/>
              </w:rPr>
              <w:t>社会服务（教学型10分，教学科研型10分，双师双能型40分）</w:t>
            </w:r>
          </w:p>
        </w:tc>
      </w:tr>
      <w:tr w14:paraId="75BB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88893CD">
            <w:pPr>
              <w:jc w:val="left"/>
              <w:rPr>
                <w:b/>
                <w:bCs/>
              </w:rPr>
            </w:pPr>
            <w:r>
              <w:rPr>
                <w:rFonts w:hint="eastAsia"/>
                <w:b/>
                <w:bCs/>
              </w:rPr>
              <w:t>8-1</w:t>
            </w:r>
          </w:p>
        </w:tc>
        <w:tc>
          <w:tcPr>
            <w:tcW w:w="13392" w:type="dxa"/>
            <w:gridSpan w:val="4"/>
            <w:vAlign w:val="center"/>
          </w:tcPr>
          <w:p w14:paraId="15654EF6">
            <w:pPr>
              <w:jc w:val="left"/>
              <w:rPr>
                <w:b/>
                <w:bCs/>
              </w:rPr>
            </w:pPr>
            <w:r>
              <w:rPr>
                <w:rFonts w:hint="eastAsia"/>
                <w:b/>
                <w:bCs/>
              </w:rPr>
              <w:t>参评双师双能型教师须具备以下基本条件且不计分。参评教学型、教学科研型教师具备以下条件任一项的，计4分</w:t>
            </w:r>
          </w:p>
        </w:tc>
      </w:tr>
      <w:tr w14:paraId="4F86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85B53BB">
            <w:pPr>
              <w:jc w:val="left"/>
              <w:rPr>
                <w:b/>
                <w:bCs/>
              </w:rPr>
            </w:pPr>
          </w:p>
        </w:tc>
        <w:tc>
          <w:tcPr>
            <w:tcW w:w="7548" w:type="dxa"/>
            <w:vAlign w:val="center"/>
          </w:tcPr>
          <w:p w14:paraId="3871BE63">
            <w:pPr>
              <w:jc w:val="left"/>
              <w:rPr>
                <w:b/>
                <w:bCs/>
              </w:rPr>
            </w:pPr>
            <w:r>
              <w:rPr>
                <w:rFonts w:hint="eastAsia"/>
                <w:b/>
                <w:bCs/>
              </w:rPr>
              <w:t>格式：序号+取得证书的年份及名称+符合哪一项</w:t>
            </w:r>
          </w:p>
        </w:tc>
        <w:tc>
          <w:tcPr>
            <w:tcW w:w="1992" w:type="dxa"/>
            <w:vAlign w:val="center"/>
          </w:tcPr>
          <w:p w14:paraId="6FBFBB94">
            <w:pPr>
              <w:jc w:val="left"/>
              <w:rPr>
                <w:b/>
                <w:bCs/>
              </w:rPr>
            </w:pPr>
          </w:p>
        </w:tc>
        <w:tc>
          <w:tcPr>
            <w:tcW w:w="1408" w:type="dxa"/>
            <w:vAlign w:val="center"/>
          </w:tcPr>
          <w:p w14:paraId="4BD2CF19">
            <w:pPr>
              <w:jc w:val="left"/>
              <w:rPr>
                <w:b/>
                <w:bCs/>
              </w:rPr>
            </w:pPr>
          </w:p>
        </w:tc>
        <w:tc>
          <w:tcPr>
            <w:tcW w:w="2444" w:type="dxa"/>
            <w:vAlign w:val="center"/>
          </w:tcPr>
          <w:p w14:paraId="541C6CAD">
            <w:pPr>
              <w:jc w:val="center"/>
              <w:rPr>
                <w:rFonts w:hint="eastAsia" w:eastAsiaTheme="minorEastAsia"/>
                <w:b/>
                <w:bCs/>
                <w:lang w:val="en-US" w:eastAsia="zh-CN"/>
              </w:rPr>
            </w:pPr>
            <w:r>
              <w:rPr>
                <w:rFonts w:hint="eastAsia"/>
                <w:b/>
                <w:bCs/>
                <w:lang w:val="en-US" w:eastAsia="zh-CN"/>
              </w:rPr>
              <w:t>0</w:t>
            </w:r>
          </w:p>
        </w:tc>
      </w:tr>
      <w:tr w14:paraId="6DE5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181D88A">
            <w:pPr>
              <w:jc w:val="left"/>
              <w:rPr>
                <w:b/>
                <w:bCs/>
              </w:rPr>
            </w:pPr>
            <w:r>
              <w:rPr>
                <w:rFonts w:hint="eastAsia"/>
                <w:b/>
                <w:bCs/>
              </w:rPr>
              <w:t>8-2</w:t>
            </w:r>
          </w:p>
        </w:tc>
        <w:tc>
          <w:tcPr>
            <w:tcW w:w="13392" w:type="dxa"/>
            <w:gridSpan w:val="4"/>
            <w:vAlign w:val="center"/>
          </w:tcPr>
          <w:p w14:paraId="5A7A49A3">
            <w:pPr>
              <w:jc w:val="left"/>
              <w:rPr>
                <w:b/>
                <w:bCs/>
              </w:rPr>
            </w:pPr>
            <w:r>
              <w:rPr>
                <w:rFonts w:hint="eastAsia"/>
                <w:b/>
                <w:bCs/>
              </w:rPr>
              <w:t>横向项目</w:t>
            </w:r>
          </w:p>
        </w:tc>
      </w:tr>
      <w:tr w14:paraId="759D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D3D3517">
            <w:pPr>
              <w:jc w:val="left"/>
              <w:rPr>
                <w:b/>
                <w:bCs/>
              </w:rPr>
            </w:pPr>
          </w:p>
        </w:tc>
        <w:tc>
          <w:tcPr>
            <w:tcW w:w="7548" w:type="dxa"/>
            <w:vAlign w:val="center"/>
          </w:tcPr>
          <w:p w14:paraId="63A95EFA">
            <w:pPr>
              <w:jc w:val="left"/>
              <w:rPr>
                <w:b/>
                <w:bCs/>
              </w:rPr>
            </w:pPr>
          </w:p>
        </w:tc>
        <w:tc>
          <w:tcPr>
            <w:tcW w:w="1992" w:type="dxa"/>
            <w:vAlign w:val="center"/>
          </w:tcPr>
          <w:p w14:paraId="778BEC18">
            <w:pPr>
              <w:jc w:val="left"/>
              <w:rPr>
                <w:b/>
                <w:bCs/>
              </w:rPr>
            </w:pPr>
          </w:p>
        </w:tc>
        <w:tc>
          <w:tcPr>
            <w:tcW w:w="1408" w:type="dxa"/>
            <w:vAlign w:val="center"/>
          </w:tcPr>
          <w:p w14:paraId="3780C05A">
            <w:pPr>
              <w:jc w:val="left"/>
              <w:rPr>
                <w:b/>
                <w:bCs/>
              </w:rPr>
            </w:pPr>
          </w:p>
        </w:tc>
        <w:tc>
          <w:tcPr>
            <w:tcW w:w="2444" w:type="dxa"/>
            <w:vAlign w:val="center"/>
          </w:tcPr>
          <w:p w14:paraId="277714C9">
            <w:pPr>
              <w:jc w:val="left"/>
              <w:rPr>
                <w:b/>
                <w:bCs/>
              </w:rPr>
            </w:pPr>
          </w:p>
        </w:tc>
      </w:tr>
      <w:tr w14:paraId="507B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EF5C24">
            <w:pPr>
              <w:jc w:val="left"/>
              <w:rPr>
                <w:b/>
                <w:bCs/>
              </w:rPr>
            </w:pPr>
            <w:r>
              <w:rPr>
                <w:rFonts w:hint="eastAsia"/>
                <w:b/>
                <w:bCs/>
              </w:rPr>
              <w:t>8-3</w:t>
            </w:r>
          </w:p>
        </w:tc>
        <w:tc>
          <w:tcPr>
            <w:tcW w:w="13392" w:type="dxa"/>
            <w:gridSpan w:val="4"/>
            <w:vAlign w:val="center"/>
          </w:tcPr>
          <w:p w14:paraId="43D73374">
            <w:pPr>
              <w:jc w:val="left"/>
              <w:rPr>
                <w:b/>
                <w:bCs/>
              </w:rPr>
            </w:pPr>
            <w:r>
              <w:rPr>
                <w:rFonts w:hint="eastAsia"/>
                <w:b/>
                <w:bCs/>
              </w:rPr>
              <w:t>科研成果转化</w:t>
            </w:r>
          </w:p>
        </w:tc>
      </w:tr>
      <w:tr w14:paraId="14B8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DC00936">
            <w:pPr>
              <w:jc w:val="center"/>
              <w:rPr>
                <w:b/>
                <w:bCs/>
              </w:rPr>
            </w:pPr>
          </w:p>
        </w:tc>
        <w:tc>
          <w:tcPr>
            <w:tcW w:w="7548" w:type="dxa"/>
            <w:vAlign w:val="center"/>
          </w:tcPr>
          <w:p w14:paraId="5F39565C">
            <w:pPr>
              <w:tabs>
                <w:tab w:val="left" w:pos="312"/>
              </w:tabs>
              <w:spacing w:line="280" w:lineRule="exact"/>
              <w:rPr>
                <w:rFonts w:ascii="等线 Light" w:hAnsi="等线 Light" w:eastAsia="等线 Light"/>
                <w:kern w:val="0"/>
                <w:szCs w:val="21"/>
              </w:rPr>
            </w:pPr>
            <w:r>
              <w:rPr>
                <w:rFonts w:hint="eastAsia" w:ascii="宋体" w:hAnsi="宋体" w:cs="宋体"/>
                <w:w w:val="90"/>
                <w:szCs w:val="21"/>
              </w:rPr>
              <w:t>1</w:t>
            </w:r>
            <w:r>
              <w:rPr>
                <w:rFonts w:ascii="宋体" w:hAnsi="宋体" w:cs="宋体"/>
                <w:w w:val="90"/>
                <w:szCs w:val="21"/>
              </w:rPr>
              <w:t>.</w:t>
            </w:r>
            <w:r>
              <w:rPr>
                <w:rFonts w:hint="eastAsia" w:ascii="等线 Light" w:hAnsi="等线 Light" w:eastAsia="等线 Light" w:cs="宋体"/>
                <w:w w:val="90"/>
                <w:szCs w:val="21"/>
              </w:rPr>
              <w:t>.专利：一种英语教学用课堂互动装置，</w:t>
            </w:r>
            <w:r>
              <w:rPr>
                <w:rFonts w:hint="eastAsia" w:ascii="等线 Light" w:hAnsi="等线 Light" w:eastAsia="等线 Light"/>
                <w:kern w:val="0"/>
                <w:szCs w:val="21"/>
              </w:rPr>
              <w:t>Z L 2019 2 2198085. X，国家知识产权局，2019年12月。</w:t>
            </w:r>
          </w:p>
          <w:p w14:paraId="001AAA8D">
            <w:pPr>
              <w:tabs>
                <w:tab w:val="left" w:pos="312"/>
              </w:tabs>
              <w:spacing w:line="280" w:lineRule="exact"/>
              <w:rPr>
                <w:rFonts w:ascii="等线 Light" w:hAnsi="等线 Light" w:eastAsia="等线 Light"/>
                <w:kern w:val="0"/>
                <w:szCs w:val="21"/>
              </w:rPr>
            </w:pPr>
            <w:r>
              <w:rPr>
                <w:rFonts w:hint="eastAsia" w:ascii="等线 Light" w:hAnsi="等线 Light" w:eastAsia="等线 Light"/>
                <w:kern w:val="0"/>
                <w:szCs w:val="21"/>
              </w:rPr>
              <w:t>2</w:t>
            </w:r>
            <w:r>
              <w:rPr>
                <w:rFonts w:ascii="等线 Light" w:hAnsi="等线 Light" w:eastAsia="等线 Light"/>
                <w:kern w:val="0"/>
                <w:szCs w:val="21"/>
              </w:rPr>
              <w:t>.</w:t>
            </w:r>
            <w:r>
              <w:rPr>
                <w:rFonts w:hint="eastAsia" w:ascii="等线 Light" w:hAnsi="等线 Light" w:eastAsia="等线 Light"/>
                <w:szCs w:val="21"/>
              </w:rPr>
              <w:t>.专利：</w:t>
            </w:r>
            <w:r>
              <w:rPr>
                <w:rFonts w:hint="eastAsia" w:ascii="等线 Light" w:hAnsi="等线 Light" w:eastAsia="等线 Light" w:cs="宋体"/>
                <w:bCs/>
                <w:szCs w:val="21"/>
                <w:shd w:val="clear" w:color="auto" w:fill="FFFFFF"/>
              </w:rPr>
              <w:t>一种高职英语教学趣味听写装置</w:t>
            </w:r>
            <w:r>
              <w:rPr>
                <w:rFonts w:hint="eastAsia" w:ascii="等线 Light" w:hAnsi="等线 Light" w:eastAsia="等线 Light" w:cs="宋体"/>
                <w:b/>
                <w:szCs w:val="21"/>
                <w:shd w:val="clear" w:color="auto" w:fill="FFFFFF"/>
              </w:rPr>
              <w:t>，</w:t>
            </w:r>
            <w:r>
              <w:rPr>
                <w:rFonts w:hint="eastAsia" w:ascii="等线 Light" w:hAnsi="等线 Light" w:eastAsia="等线 Light"/>
                <w:kern w:val="0"/>
                <w:szCs w:val="21"/>
              </w:rPr>
              <w:t>Z L 2017 2 0936117. X，国家知识产权局，2018年5月。</w:t>
            </w:r>
          </w:p>
          <w:p w14:paraId="58B3AA7B">
            <w:pPr>
              <w:tabs>
                <w:tab w:val="left" w:pos="312"/>
              </w:tabs>
              <w:spacing w:line="280" w:lineRule="exact"/>
              <w:rPr>
                <w:rFonts w:ascii="等线 Light" w:hAnsi="等线 Light" w:eastAsia="等线 Light"/>
                <w:kern w:val="0"/>
                <w:szCs w:val="21"/>
              </w:rPr>
            </w:pPr>
            <w:r>
              <w:rPr>
                <w:rFonts w:hint="eastAsia" w:ascii="等线 Light" w:hAnsi="等线 Light" w:eastAsia="等线 Light"/>
                <w:szCs w:val="21"/>
              </w:rPr>
              <w:t>3</w:t>
            </w:r>
            <w:r>
              <w:rPr>
                <w:rFonts w:ascii="等线 Light" w:hAnsi="等线 Light" w:eastAsia="等线 Light"/>
                <w:szCs w:val="21"/>
              </w:rPr>
              <w:t>.</w:t>
            </w:r>
            <w:r>
              <w:rPr>
                <w:rFonts w:hint="eastAsia" w:ascii="等线 Light" w:hAnsi="等线 Light" w:eastAsia="等线 Light"/>
                <w:szCs w:val="21"/>
              </w:rPr>
              <w:t>专利：</w:t>
            </w:r>
            <w:r>
              <w:rPr>
                <w:rFonts w:hint="eastAsia" w:ascii="等线 Light" w:hAnsi="等线 Light" w:eastAsia="等线 Light" w:cs="宋体"/>
                <w:w w:val="90"/>
                <w:szCs w:val="21"/>
              </w:rPr>
              <w:t>一种具有运动功能的英语学习装置，</w:t>
            </w:r>
            <w:r>
              <w:rPr>
                <w:rFonts w:hint="eastAsia" w:ascii="等线 Light" w:hAnsi="等线 Light" w:eastAsia="等线 Light"/>
                <w:kern w:val="0"/>
                <w:szCs w:val="21"/>
              </w:rPr>
              <w:t>Z L 2018 2 0968876. 9，国家知识产权局，2019年2月。</w:t>
            </w:r>
          </w:p>
          <w:p w14:paraId="21F1180C">
            <w:pPr>
              <w:tabs>
                <w:tab w:val="left" w:pos="312"/>
              </w:tabs>
              <w:spacing w:line="280" w:lineRule="exact"/>
              <w:rPr>
                <w:rFonts w:ascii="宋体"/>
              </w:rPr>
            </w:pPr>
            <w:r>
              <w:rPr>
                <w:rFonts w:hint="eastAsia" w:ascii="等线 Light" w:hAnsi="等线 Light" w:eastAsia="等线 Light"/>
                <w:kern w:val="0"/>
                <w:szCs w:val="21"/>
              </w:rPr>
              <w:t>4</w:t>
            </w:r>
            <w:r>
              <w:rPr>
                <w:rFonts w:ascii="等线 Light" w:hAnsi="等线 Light" w:eastAsia="等线 Light"/>
                <w:kern w:val="0"/>
                <w:szCs w:val="21"/>
              </w:rPr>
              <w:t>.</w:t>
            </w:r>
            <w:r>
              <w:rPr>
                <w:rFonts w:hint="eastAsia" w:ascii="宋体" w:hAnsi="宋体" w:cs="宋体"/>
                <w:w w:val="90"/>
                <w:szCs w:val="21"/>
              </w:rPr>
              <w:t>软著：</w:t>
            </w:r>
            <w:r>
              <w:rPr>
                <w:rFonts w:hint="eastAsia" w:ascii="宋体"/>
              </w:rPr>
              <w:t xml:space="preserve"> 英语移动学习</w:t>
            </w:r>
            <w:r>
              <w:rPr>
                <w:rFonts w:hint="eastAsia" w:ascii="宋体" w:hAnsi="宋体" w:cs="宋体"/>
                <w:w w:val="90"/>
                <w:szCs w:val="21"/>
              </w:rPr>
              <w:t>管理系统。</w:t>
            </w:r>
            <w:r>
              <w:rPr>
                <w:rFonts w:hint="eastAsia" w:ascii="宋体" w:hAnsi="宋体" w:cs="宋体"/>
                <w:b/>
                <w:bCs/>
                <w:w w:val="90"/>
                <w:szCs w:val="21"/>
              </w:rPr>
              <w:t>证书号：</w:t>
            </w:r>
            <w:r>
              <w:rPr>
                <w:rFonts w:hint="eastAsia" w:ascii="宋体" w:hAnsi="宋体" w:cs="宋体"/>
                <w:w w:val="90"/>
                <w:szCs w:val="21"/>
              </w:rPr>
              <w:t>软著登字第5181685号， 登记号：2020SR0302989，</w:t>
            </w:r>
            <w:r>
              <w:rPr>
                <w:rFonts w:hint="eastAsia"/>
                <w:kern w:val="0"/>
                <w:sz w:val="18"/>
                <w:szCs w:val="18"/>
              </w:rPr>
              <w:t>中华人民共和国国家版权局，</w:t>
            </w:r>
            <w:r>
              <w:rPr>
                <w:rFonts w:hint="eastAsia" w:ascii="宋体"/>
              </w:rPr>
              <w:t>2020年1月。</w:t>
            </w:r>
          </w:p>
          <w:p w14:paraId="6093CFF6">
            <w:pPr>
              <w:tabs>
                <w:tab w:val="left" w:pos="312"/>
              </w:tabs>
              <w:spacing w:line="280" w:lineRule="exact"/>
              <w:rPr>
                <w:rFonts w:ascii="宋体"/>
              </w:rPr>
            </w:pPr>
            <w:r>
              <w:rPr>
                <w:rFonts w:hint="eastAsia" w:ascii="宋体" w:hAnsi="宋体" w:cs="宋体"/>
                <w:w w:val="90"/>
                <w:szCs w:val="21"/>
              </w:rPr>
              <w:t>5软著： 线上英语教学辅助系统。</w:t>
            </w:r>
            <w:r>
              <w:rPr>
                <w:rFonts w:hint="eastAsia" w:ascii="宋体" w:hAnsi="宋体" w:cs="宋体"/>
                <w:b/>
                <w:bCs/>
                <w:w w:val="90"/>
                <w:szCs w:val="21"/>
              </w:rPr>
              <w:t>证书号：</w:t>
            </w:r>
            <w:r>
              <w:rPr>
                <w:rFonts w:hint="eastAsia" w:ascii="宋体" w:hAnsi="宋体" w:cs="宋体"/>
                <w:w w:val="90"/>
                <w:szCs w:val="21"/>
              </w:rPr>
              <w:t>软著登字第5180417号， 登记号：2020SR0301721，</w:t>
            </w:r>
            <w:r>
              <w:rPr>
                <w:rFonts w:hint="eastAsia"/>
                <w:kern w:val="0"/>
                <w:sz w:val="18"/>
                <w:szCs w:val="18"/>
              </w:rPr>
              <w:t>中华人民共和国国家版权局，</w:t>
            </w:r>
            <w:r>
              <w:rPr>
                <w:rFonts w:hint="eastAsia" w:ascii="宋体"/>
              </w:rPr>
              <w:t>2020年2月。</w:t>
            </w:r>
          </w:p>
          <w:p w14:paraId="4F1E1DA3">
            <w:pPr>
              <w:tabs>
                <w:tab w:val="left" w:pos="312"/>
              </w:tabs>
              <w:spacing w:line="280" w:lineRule="exact"/>
            </w:pPr>
            <w:r>
              <w:rPr>
                <w:rFonts w:hint="eastAsia" w:ascii="宋体"/>
              </w:rPr>
              <w:t>6</w:t>
            </w:r>
            <w:r>
              <w:rPr>
                <w:rFonts w:ascii="宋体"/>
              </w:rPr>
              <w:t>.</w:t>
            </w:r>
            <w:r>
              <w:rPr>
                <w:rFonts w:hint="eastAsia" w:ascii="等线 Light" w:hAnsi="等线 Light" w:eastAsia="等线 Light"/>
                <w:szCs w:val="21"/>
              </w:rPr>
              <w:t>.软著：</w:t>
            </w:r>
            <w:r>
              <w:rPr>
                <w:rFonts w:hint="eastAsia" w:ascii="宋体" w:hAnsi="宋体" w:cs="宋体"/>
                <w:w w:val="90"/>
                <w:szCs w:val="21"/>
              </w:rPr>
              <w:t>基于网络的英语在线学习系统。</w:t>
            </w:r>
            <w:r>
              <w:rPr>
                <w:rFonts w:hint="eastAsia" w:ascii="宋体" w:hAnsi="宋体" w:cs="宋体"/>
                <w:b/>
                <w:bCs/>
                <w:w w:val="90"/>
                <w:szCs w:val="21"/>
              </w:rPr>
              <w:t>证书号：</w:t>
            </w:r>
            <w:r>
              <w:rPr>
                <w:rFonts w:hint="eastAsia" w:ascii="宋体" w:hAnsi="宋体" w:cs="宋体"/>
                <w:w w:val="90"/>
                <w:szCs w:val="21"/>
              </w:rPr>
              <w:t>软著登字第5181122号， 登记号：2020SR0302426，</w:t>
            </w:r>
            <w:r>
              <w:rPr>
                <w:rFonts w:hint="eastAsia"/>
                <w:kern w:val="0"/>
                <w:sz w:val="18"/>
                <w:szCs w:val="18"/>
              </w:rPr>
              <w:t>中华人民共和国国家版权局，</w:t>
            </w:r>
            <w:r>
              <w:t xml:space="preserve"> </w:t>
            </w:r>
          </w:p>
        </w:tc>
        <w:tc>
          <w:tcPr>
            <w:tcW w:w="1992" w:type="dxa"/>
            <w:vAlign w:val="center"/>
          </w:tcPr>
          <w:p w14:paraId="30414E39">
            <w:pPr>
              <w:jc w:val="center"/>
              <w:rPr>
                <w:rFonts w:ascii="宋体" w:hAnsi="宋体" w:eastAsia="宋体" w:cs="宋体"/>
                <w:bCs/>
                <w:kern w:val="0"/>
              </w:rPr>
            </w:pPr>
            <w:r>
              <w:rPr>
                <w:rFonts w:hint="eastAsia" w:ascii="仿宋_GB2312" w:eastAsia="仿宋_GB2312"/>
                <w:bCs/>
                <w:kern w:val="0"/>
              </w:rPr>
              <w:t>1</w:t>
            </w:r>
            <w:r>
              <w:rPr>
                <w:rFonts w:hint="eastAsia" w:ascii="宋体" w:hAnsi="宋体" w:eastAsia="宋体" w:cs="宋体"/>
                <w:bCs/>
                <w:kern w:val="0"/>
              </w:rPr>
              <w:t>90-195</w:t>
            </w:r>
          </w:p>
        </w:tc>
        <w:tc>
          <w:tcPr>
            <w:tcW w:w="1408" w:type="dxa"/>
            <w:vAlign w:val="center"/>
          </w:tcPr>
          <w:p w14:paraId="25F56997">
            <w:pPr>
              <w:jc w:val="center"/>
              <w:rPr>
                <w:rFonts w:ascii="仿宋_GB2312" w:eastAsia="仿宋_GB2312"/>
                <w:bCs/>
                <w:kern w:val="0"/>
              </w:rPr>
            </w:pPr>
            <w:r>
              <w:rPr>
                <w:rFonts w:hint="eastAsia" w:ascii="仿宋_GB2312" w:eastAsia="仿宋_GB2312"/>
                <w:bCs/>
                <w:kern w:val="0"/>
              </w:rPr>
              <w:t>18</w:t>
            </w:r>
          </w:p>
        </w:tc>
        <w:tc>
          <w:tcPr>
            <w:tcW w:w="2444" w:type="dxa"/>
            <w:vAlign w:val="center"/>
          </w:tcPr>
          <w:p w14:paraId="6D3C91D9">
            <w:pPr>
              <w:jc w:val="center"/>
              <w:rPr>
                <w:rFonts w:hint="eastAsia" w:ascii="仿宋_GB2312" w:eastAsia="仿宋_GB2312"/>
                <w:bCs/>
                <w:kern w:val="0"/>
                <w:lang w:val="en-US" w:eastAsia="zh-CN"/>
              </w:rPr>
            </w:pPr>
            <w:r>
              <w:rPr>
                <w:rFonts w:hint="eastAsia" w:ascii="仿宋_GB2312" w:eastAsia="仿宋_GB2312"/>
                <w:b/>
                <w:bCs w:val="0"/>
                <w:kern w:val="0"/>
                <w:lang w:val="en-US" w:eastAsia="zh-CN"/>
              </w:rPr>
              <w:t>0</w:t>
            </w:r>
          </w:p>
        </w:tc>
      </w:tr>
      <w:tr w14:paraId="5BF26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7EB1B71D">
            <w:pPr>
              <w:jc w:val="center"/>
              <w:rPr>
                <w:b/>
                <w:bCs/>
              </w:rPr>
            </w:pPr>
            <w:r>
              <w:rPr>
                <w:rFonts w:hint="eastAsia"/>
                <w:b/>
                <w:bCs/>
              </w:rPr>
              <w:t>九</w:t>
            </w:r>
          </w:p>
        </w:tc>
        <w:tc>
          <w:tcPr>
            <w:tcW w:w="13392" w:type="dxa"/>
            <w:gridSpan w:val="4"/>
            <w:shd w:val="clear" w:color="auto" w:fill="DEEBF6" w:themeFill="accent1" w:themeFillTint="32"/>
            <w:vAlign w:val="center"/>
          </w:tcPr>
          <w:p w14:paraId="2751E424">
            <w:pPr>
              <w:jc w:val="center"/>
              <w:rPr>
                <w:b/>
                <w:bCs/>
              </w:rPr>
            </w:pPr>
            <w:r>
              <w:rPr>
                <w:rFonts w:hint="eastAsia"/>
                <w:b/>
                <w:bCs/>
              </w:rPr>
              <w:t>代表作审读与代表性成果评价（10+10分）</w:t>
            </w:r>
          </w:p>
        </w:tc>
      </w:tr>
      <w:tr w14:paraId="4FC2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3B6640B">
            <w:pPr>
              <w:jc w:val="left"/>
              <w:rPr>
                <w:b/>
                <w:bCs/>
              </w:rPr>
            </w:pPr>
            <w:r>
              <w:rPr>
                <w:rFonts w:hint="eastAsia"/>
                <w:b/>
                <w:bCs/>
              </w:rPr>
              <w:t>9-1</w:t>
            </w:r>
          </w:p>
        </w:tc>
        <w:tc>
          <w:tcPr>
            <w:tcW w:w="13392" w:type="dxa"/>
            <w:gridSpan w:val="4"/>
            <w:vAlign w:val="center"/>
          </w:tcPr>
          <w:p w14:paraId="45E89785">
            <w:pPr>
              <w:jc w:val="left"/>
              <w:rPr>
                <w:b/>
                <w:bCs/>
              </w:rPr>
            </w:pPr>
            <w:r>
              <w:rPr>
                <w:rFonts w:hint="eastAsia"/>
                <w:b/>
                <w:bCs/>
              </w:rPr>
              <w:t>代表作审读</w:t>
            </w:r>
          </w:p>
        </w:tc>
      </w:tr>
      <w:tr w14:paraId="537E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EAF4264">
            <w:pPr>
              <w:jc w:val="left"/>
              <w:rPr>
                <w:b/>
                <w:bCs/>
              </w:rPr>
            </w:pPr>
          </w:p>
        </w:tc>
        <w:tc>
          <w:tcPr>
            <w:tcW w:w="7548" w:type="dxa"/>
            <w:vAlign w:val="center"/>
          </w:tcPr>
          <w:p w14:paraId="3A42C663">
            <w:pPr>
              <w:jc w:val="left"/>
              <w:rPr>
                <w:b/>
                <w:bCs/>
                <w:color w:val="auto"/>
              </w:rPr>
            </w:pPr>
            <w:r>
              <w:rPr>
                <w:rFonts w:hint="eastAsia"/>
                <w:color w:val="auto"/>
              </w:rPr>
              <w:t>代表作名称+自我评分</w:t>
            </w:r>
          </w:p>
        </w:tc>
        <w:tc>
          <w:tcPr>
            <w:tcW w:w="1992" w:type="dxa"/>
            <w:vAlign w:val="center"/>
          </w:tcPr>
          <w:p w14:paraId="77920E53">
            <w:pPr>
              <w:jc w:val="left"/>
              <w:rPr>
                <w:b/>
                <w:bCs/>
                <w:color w:val="auto"/>
              </w:rPr>
            </w:pPr>
          </w:p>
        </w:tc>
        <w:tc>
          <w:tcPr>
            <w:tcW w:w="1408" w:type="dxa"/>
            <w:vAlign w:val="center"/>
          </w:tcPr>
          <w:p w14:paraId="1B03569F">
            <w:pPr>
              <w:jc w:val="left"/>
              <w:rPr>
                <w:b/>
                <w:bCs/>
              </w:rPr>
            </w:pPr>
          </w:p>
        </w:tc>
        <w:tc>
          <w:tcPr>
            <w:tcW w:w="2444" w:type="dxa"/>
            <w:vAlign w:val="center"/>
          </w:tcPr>
          <w:p w14:paraId="68FB7B97">
            <w:pPr>
              <w:jc w:val="left"/>
              <w:rPr>
                <w:b/>
                <w:bCs/>
              </w:rPr>
            </w:pPr>
          </w:p>
        </w:tc>
      </w:tr>
      <w:tr w14:paraId="3498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3A7166">
            <w:pPr>
              <w:jc w:val="left"/>
              <w:rPr>
                <w:b/>
                <w:bCs/>
              </w:rPr>
            </w:pPr>
            <w:r>
              <w:rPr>
                <w:rFonts w:hint="eastAsia"/>
                <w:b/>
                <w:bCs/>
              </w:rPr>
              <w:t>9-2</w:t>
            </w:r>
          </w:p>
        </w:tc>
        <w:tc>
          <w:tcPr>
            <w:tcW w:w="13392" w:type="dxa"/>
            <w:gridSpan w:val="4"/>
            <w:vAlign w:val="center"/>
          </w:tcPr>
          <w:p w14:paraId="2FD54560">
            <w:pPr>
              <w:jc w:val="left"/>
              <w:rPr>
                <w:b/>
                <w:bCs/>
                <w:color w:val="auto"/>
              </w:rPr>
            </w:pPr>
            <w:r>
              <w:rPr>
                <w:rFonts w:hint="eastAsia"/>
                <w:b/>
                <w:bCs/>
                <w:color w:val="auto"/>
              </w:rPr>
              <w:t>代表性成果评价</w:t>
            </w:r>
          </w:p>
        </w:tc>
      </w:tr>
      <w:tr w14:paraId="2CFC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FF63D4E">
            <w:pPr>
              <w:jc w:val="left"/>
              <w:rPr>
                <w:b/>
                <w:bCs/>
              </w:rPr>
            </w:pPr>
          </w:p>
        </w:tc>
        <w:tc>
          <w:tcPr>
            <w:tcW w:w="7548" w:type="dxa"/>
            <w:vAlign w:val="center"/>
          </w:tcPr>
          <w:p w14:paraId="54C0AC1A">
            <w:pPr>
              <w:jc w:val="left"/>
              <w:rPr>
                <w:b/>
                <w:bCs/>
                <w:color w:val="auto"/>
              </w:rPr>
            </w:pPr>
            <w:r>
              <w:rPr>
                <w:rFonts w:hint="eastAsia"/>
                <w:color w:val="auto"/>
              </w:rPr>
              <w:t>代表性成果内容、名称+自我评分</w:t>
            </w:r>
          </w:p>
        </w:tc>
        <w:tc>
          <w:tcPr>
            <w:tcW w:w="1992" w:type="dxa"/>
            <w:vAlign w:val="center"/>
          </w:tcPr>
          <w:p w14:paraId="02753E10">
            <w:pPr>
              <w:jc w:val="left"/>
              <w:rPr>
                <w:b/>
                <w:bCs/>
                <w:color w:val="auto"/>
              </w:rPr>
            </w:pPr>
          </w:p>
        </w:tc>
        <w:tc>
          <w:tcPr>
            <w:tcW w:w="1408" w:type="dxa"/>
            <w:vAlign w:val="center"/>
          </w:tcPr>
          <w:p w14:paraId="4029942C">
            <w:pPr>
              <w:jc w:val="left"/>
              <w:rPr>
                <w:b/>
                <w:bCs/>
              </w:rPr>
            </w:pPr>
          </w:p>
        </w:tc>
        <w:tc>
          <w:tcPr>
            <w:tcW w:w="2444" w:type="dxa"/>
            <w:vAlign w:val="center"/>
          </w:tcPr>
          <w:p w14:paraId="1EDA4FC5">
            <w:pPr>
              <w:jc w:val="left"/>
              <w:rPr>
                <w:b/>
                <w:bCs/>
              </w:rPr>
            </w:pPr>
          </w:p>
        </w:tc>
      </w:tr>
      <w:tr w14:paraId="63CE4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E43E999">
            <w:pPr>
              <w:jc w:val="center"/>
              <w:rPr>
                <w:b/>
                <w:bCs/>
              </w:rPr>
            </w:pPr>
            <w:r>
              <w:rPr>
                <w:rFonts w:hint="eastAsia"/>
                <w:b/>
                <w:bCs/>
              </w:rPr>
              <w:t>十</w:t>
            </w:r>
          </w:p>
        </w:tc>
        <w:tc>
          <w:tcPr>
            <w:tcW w:w="7548" w:type="dxa"/>
            <w:shd w:val="clear" w:color="auto" w:fill="DEEBF6" w:themeFill="accent1" w:themeFillTint="32"/>
            <w:vAlign w:val="center"/>
          </w:tcPr>
          <w:p w14:paraId="21774929">
            <w:pPr>
              <w:jc w:val="center"/>
              <w:rPr>
                <w:b/>
                <w:bCs/>
                <w:color w:val="auto"/>
              </w:rPr>
            </w:pPr>
            <w:r>
              <w:rPr>
                <w:rFonts w:hint="eastAsia"/>
                <w:b/>
                <w:bCs/>
                <w:color w:val="auto"/>
              </w:rPr>
              <w:t>其他的成果业绩</w:t>
            </w:r>
          </w:p>
        </w:tc>
        <w:tc>
          <w:tcPr>
            <w:tcW w:w="1992" w:type="dxa"/>
            <w:shd w:val="clear" w:color="auto" w:fill="DEEBF6" w:themeFill="accent1" w:themeFillTint="32"/>
            <w:vAlign w:val="center"/>
          </w:tcPr>
          <w:p w14:paraId="5B9BE1E9">
            <w:pPr>
              <w:jc w:val="center"/>
              <w:rPr>
                <w:b/>
                <w:bCs/>
                <w:color w:val="auto"/>
              </w:rPr>
            </w:pPr>
            <w:r>
              <w:rPr>
                <w:rFonts w:hint="eastAsia"/>
                <w:b/>
                <w:bCs/>
                <w:color w:val="auto"/>
              </w:rPr>
              <w:t>——</w:t>
            </w:r>
          </w:p>
        </w:tc>
        <w:tc>
          <w:tcPr>
            <w:tcW w:w="1408" w:type="dxa"/>
            <w:shd w:val="clear" w:color="auto" w:fill="DEEBF6" w:themeFill="accent1" w:themeFillTint="32"/>
            <w:vAlign w:val="center"/>
          </w:tcPr>
          <w:p w14:paraId="38298454">
            <w:pPr>
              <w:jc w:val="center"/>
              <w:rPr>
                <w:b/>
                <w:bCs/>
              </w:rPr>
            </w:pPr>
            <w:r>
              <w:rPr>
                <w:rFonts w:hint="eastAsia"/>
                <w:b/>
                <w:bCs/>
              </w:rPr>
              <w:t>——</w:t>
            </w:r>
          </w:p>
        </w:tc>
        <w:tc>
          <w:tcPr>
            <w:tcW w:w="2444" w:type="dxa"/>
            <w:shd w:val="clear" w:color="auto" w:fill="DEEBF6" w:themeFill="accent1" w:themeFillTint="32"/>
            <w:vAlign w:val="center"/>
          </w:tcPr>
          <w:p w14:paraId="3E15E010">
            <w:pPr>
              <w:jc w:val="center"/>
              <w:rPr>
                <w:b/>
                <w:bCs/>
              </w:rPr>
            </w:pPr>
            <w:r>
              <w:rPr>
                <w:rFonts w:hint="eastAsia"/>
                <w:b/>
                <w:bCs/>
              </w:rPr>
              <w:t>——</w:t>
            </w:r>
          </w:p>
        </w:tc>
      </w:tr>
      <w:tr w14:paraId="4733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D4EA8BD">
            <w:pPr>
              <w:jc w:val="center"/>
              <w:rPr>
                <w:b/>
                <w:bCs/>
              </w:rPr>
            </w:pPr>
          </w:p>
        </w:tc>
        <w:tc>
          <w:tcPr>
            <w:tcW w:w="7548" w:type="dxa"/>
            <w:vAlign w:val="center"/>
          </w:tcPr>
          <w:p w14:paraId="3F03AC9D">
            <w:pPr>
              <w:jc w:val="left"/>
              <w:rPr>
                <w:color w:val="auto"/>
              </w:rPr>
            </w:pPr>
            <w:r>
              <w:rPr>
                <w:rFonts w:hint="eastAsia"/>
                <w:color w:val="auto"/>
              </w:rPr>
              <w:t>格式：序号+年份+级别+成果业绩奖项名称+自评认为等同于哪一项哪一类条件</w:t>
            </w:r>
          </w:p>
          <w:p w14:paraId="4F99E173">
            <w:pPr>
              <w:pStyle w:val="2"/>
              <w:jc w:val="left"/>
              <w:rPr>
                <w:color w:val="auto"/>
              </w:rPr>
            </w:pPr>
            <w:r>
              <w:rPr>
                <w:rFonts w:hint="eastAsia"/>
                <w:color w:val="auto"/>
              </w:rPr>
              <w:t>如：1.2022年，市洲级，**市**奖，相当于思想政治与师德师风1-1的市州级条件</w:t>
            </w:r>
          </w:p>
        </w:tc>
        <w:tc>
          <w:tcPr>
            <w:tcW w:w="1992" w:type="dxa"/>
            <w:vAlign w:val="center"/>
          </w:tcPr>
          <w:p w14:paraId="7661D9B9">
            <w:pPr>
              <w:jc w:val="center"/>
              <w:rPr>
                <w:color w:val="auto"/>
              </w:rPr>
            </w:pPr>
          </w:p>
        </w:tc>
        <w:tc>
          <w:tcPr>
            <w:tcW w:w="1408" w:type="dxa"/>
            <w:vAlign w:val="center"/>
          </w:tcPr>
          <w:p w14:paraId="6356FDD3">
            <w:pPr>
              <w:jc w:val="center"/>
            </w:pPr>
          </w:p>
        </w:tc>
        <w:tc>
          <w:tcPr>
            <w:tcW w:w="2444" w:type="dxa"/>
            <w:vAlign w:val="center"/>
          </w:tcPr>
          <w:p w14:paraId="258BC7D8">
            <w:pPr>
              <w:jc w:val="center"/>
            </w:pPr>
          </w:p>
        </w:tc>
      </w:tr>
    </w:tbl>
    <w:p w14:paraId="5936C0E4"/>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EE70826-1586-43F2-800F-B3AC8F7F5BF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楷体_GB2312">
    <w:altName w:val="楷体"/>
    <w:panose1 w:val="00000000000000000000"/>
    <w:charset w:val="86"/>
    <w:family w:val="swiss"/>
    <w:pitch w:val="default"/>
    <w:sig w:usb0="00000000" w:usb1="00000000" w:usb2="00000000" w:usb3="00000000" w:csb0="00040000" w:csb1="00000000"/>
    <w:embedRegular r:id="rId2" w:fontKey="{6F3079C5-0C1E-4D81-9696-2177BACDDE6B}"/>
  </w:font>
  <w:font w:name="方正书宋简体">
    <w:altName w:val="微软雅黑"/>
    <w:panose1 w:val="00000000000000000000"/>
    <w:charset w:val="86"/>
    <w:family w:val="script"/>
    <w:pitch w:val="default"/>
    <w:sig w:usb0="00000000" w:usb1="00000000" w:usb2="00000010" w:usb3="00000000" w:csb0="00040000" w:csb1="00000000"/>
    <w:embedRegular r:id="rId3" w:fontKey="{7D9D96E8-178F-4314-BB9A-625D4958DD00}"/>
  </w:font>
  <w:font w:name="仿宋_GB2312">
    <w:panose1 w:val="02010609030101010101"/>
    <w:charset w:val="86"/>
    <w:family w:val="modern"/>
    <w:pitch w:val="default"/>
    <w:sig w:usb0="00000001" w:usb1="080E0000" w:usb2="00000000" w:usb3="00000000" w:csb0="00040000" w:csb1="00000000"/>
    <w:embedRegular r:id="rId4" w:fontKey="{DEA90234-F561-4FF9-AF51-7599688EAA73}"/>
  </w:font>
  <w:font w:name="等线 Light">
    <w:altName w:val="微软雅黑"/>
    <w:panose1 w:val="00000000000000000000"/>
    <w:charset w:val="86"/>
    <w:family w:val="auto"/>
    <w:pitch w:val="default"/>
    <w:sig w:usb0="00000000" w:usb1="00000000" w:usb2="00000016" w:usb3="00000000" w:csb0="0004000F" w:csb1="00000000"/>
    <w:embedRegular r:id="rId5" w:fontKey="{CFD17D19-3DFB-4BBD-98EB-5E64F7C50206}"/>
  </w:font>
  <w:font w:name="方正公文小标宋">
    <w:panose1 w:val="02000500000000000000"/>
    <w:charset w:val="86"/>
    <w:family w:val="auto"/>
    <w:pitch w:val="default"/>
    <w:sig w:usb0="A00002BF" w:usb1="38CF7CFA" w:usb2="00000016" w:usb3="00000000" w:csb0="00040001" w:csb1="00000000"/>
    <w:embedRegular r:id="rId6" w:fontKey="{229AF773-4F6B-46A8-B001-DD04504C794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C0DD3">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0FAF979C">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AF56C">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eastAsia="zh-CN"/>
      </w:rPr>
      <w:t>测评赋分</w:t>
    </w:r>
    <w:r>
      <w:rPr>
        <w:rFonts w:hint="eastAsia" w:ascii="方正公文小标宋" w:hAnsi="方正公文小标宋" w:eastAsia="方正公文小标宋" w:cs="方正公文小标宋"/>
        <w:sz w:val="36"/>
        <w:szCs w:val="36"/>
      </w:rPr>
      <w:t>表</w:t>
    </w:r>
  </w:p>
  <w:p w14:paraId="086827E6">
    <w:pPr>
      <w:pStyle w:val="4"/>
      <w:jc w:val="left"/>
      <w:rPr>
        <w:sz w:val="30"/>
        <w:szCs w:val="30"/>
        <w:u w:val="single"/>
      </w:rPr>
    </w:pPr>
    <w:r>
      <w:rPr>
        <w:rFonts w:hint="eastAsia"/>
        <w:sz w:val="30"/>
        <w:szCs w:val="30"/>
      </w:rPr>
      <w:t>单位：</w:t>
    </w:r>
    <w:r>
      <w:rPr>
        <w:rFonts w:hint="eastAsia"/>
        <w:sz w:val="30"/>
        <w:szCs w:val="30"/>
        <w:u w:val="single"/>
      </w:rPr>
      <w:t xml:space="preserve"> 湖南开放大学 </w:t>
    </w:r>
    <w:r>
      <w:rPr>
        <w:rFonts w:hint="eastAsia"/>
        <w:sz w:val="30"/>
        <w:szCs w:val="30"/>
      </w:rPr>
      <w:t xml:space="preserve"> 姓名：</w:t>
    </w:r>
    <w:r>
      <w:rPr>
        <w:rFonts w:hint="eastAsia"/>
        <w:sz w:val="30"/>
        <w:szCs w:val="30"/>
        <w:u w:val="single"/>
      </w:rPr>
      <w:t xml:space="preserve"> 高美云 </w:t>
    </w:r>
    <w:r>
      <w:rPr>
        <w:rFonts w:hint="eastAsia"/>
        <w:sz w:val="30"/>
        <w:szCs w:val="30"/>
      </w:rPr>
      <w:t xml:space="preserve">  申报职称：</w:t>
    </w:r>
    <w:r>
      <w:rPr>
        <w:rFonts w:hint="eastAsia"/>
        <w:sz w:val="30"/>
        <w:szCs w:val="30"/>
        <w:u w:val="single"/>
      </w:rPr>
      <w:t xml:space="preserve">副教授 </w:t>
    </w:r>
    <w:r>
      <w:rPr>
        <w:rFonts w:hint="eastAsia"/>
        <w:sz w:val="30"/>
        <w:szCs w:val="30"/>
      </w:rPr>
      <w:t xml:space="preserve">  学科（专业）：</w:t>
    </w:r>
    <w:r>
      <w:rPr>
        <w:rFonts w:hint="eastAsia"/>
        <w:sz w:val="30"/>
        <w:szCs w:val="30"/>
        <w:u w:val="single"/>
      </w:rPr>
      <w:t>英语语言文学</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9E8F9"/>
    <w:multiLevelType w:val="singleLevel"/>
    <w:tmpl w:val="B1F9E8F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EwNTI4MDkzNTczZGYyZGVhNmFjNjQ1MjY0MWMwZDMifQ=="/>
  </w:docVars>
  <w:rsids>
    <w:rsidRoot w:val="56A9350E"/>
    <w:rsid w:val="00013560"/>
    <w:rsid w:val="000A4107"/>
    <w:rsid w:val="000E35A8"/>
    <w:rsid w:val="00107D6E"/>
    <w:rsid w:val="00132929"/>
    <w:rsid w:val="0017545B"/>
    <w:rsid w:val="00184C41"/>
    <w:rsid w:val="001970A6"/>
    <w:rsid w:val="001C0B0C"/>
    <w:rsid w:val="001D0C4A"/>
    <w:rsid w:val="001F5335"/>
    <w:rsid w:val="00213349"/>
    <w:rsid w:val="00235266"/>
    <w:rsid w:val="00260D14"/>
    <w:rsid w:val="00270199"/>
    <w:rsid w:val="002A3283"/>
    <w:rsid w:val="002B34C9"/>
    <w:rsid w:val="003177B9"/>
    <w:rsid w:val="00371F03"/>
    <w:rsid w:val="003847F5"/>
    <w:rsid w:val="003D3BF7"/>
    <w:rsid w:val="00434EC8"/>
    <w:rsid w:val="00451A36"/>
    <w:rsid w:val="004D3D12"/>
    <w:rsid w:val="00522E90"/>
    <w:rsid w:val="00534D98"/>
    <w:rsid w:val="0053517B"/>
    <w:rsid w:val="005E0AA6"/>
    <w:rsid w:val="006526AB"/>
    <w:rsid w:val="006A675D"/>
    <w:rsid w:val="00734080"/>
    <w:rsid w:val="0074614F"/>
    <w:rsid w:val="00765ED0"/>
    <w:rsid w:val="0098226F"/>
    <w:rsid w:val="00A176C1"/>
    <w:rsid w:val="00A22E02"/>
    <w:rsid w:val="00A30C40"/>
    <w:rsid w:val="00B00CBF"/>
    <w:rsid w:val="00B4005A"/>
    <w:rsid w:val="00B5411B"/>
    <w:rsid w:val="00B57F99"/>
    <w:rsid w:val="00B857FE"/>
    <w:rsid w:val="00C252A8"/>
    <w:rsid w:val="00C60C2B"/>
    <w:rsid w:val="00CA7B00"/>
    <w:rsid w:val="00D306CB"/>
    <w:rsid w:val="00D63BC6"/>
    <w:rsid w:val="00DD1F37"/>
    <w:rsid w:val="00E0566D"/>
    <w:rsid w:val="00E76D9B"/>
    <w:rsid w:val="00E96B21"/>
    <w:rsid w:val="00EA7969"/>
    <w:rsid w:val="00EB7931"/>
    <w:rsid w:val="00EE26BA"/>
    <w:rsid w:val="00F132D5"/>
    <w:rsid w:val="00F43A5C"/>
    <w:rsid w:val="00FA0CC0"/>
    <w:rsid w:val="00FA5AD1"/>
    <w:rsid w:val="00FF43B6"/>
    <w:rsid w:val="038340E2"/>
    <w:rsid w:val="04401A60"/>
    <w:rsid w:val="05B11400"/>
    <w:rsid w:val="068943A3"/>
    <w:rsid w:val="0786286D"/>
    <w:rsid w:val="081450A2"/>
    <w:rsid w:val="08346622"/>
    <w:rsid w:val="0B2E2A96"/>
    <w:rsid w:val="0F3F6D0A"/>
    <w:rsid w:val="110D3F66"/>
    <w:rsid w:val="112D4256"/>
    <w:rsid w:val="11752C0E"/>
    <w:rsid w:val="11A315D9"/>
    <w:rsid w:val="13AE71F7"/>
    <w:rsid w:val="144731A8"/>
    <w:rsid w:val="146D0389"/>
    <w:rsid w:val="15BE749A"/>
    <w:rsid w:val="176E7927"/>
    <w:rsid w:val="17BF7A30"/>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6AF5308"/>
    <w:rsid w:val="275B56B2"/>
    <w:rsid w:val="27B23302"/>
    <w:rsid w:val="28D23530"/>
    <w:rsid w:val="29456345"/>
    <w:rsid w:val="2D0F0096"/>
    <w:rsid w:val="2DBD47AF"/>
    <w:rsid w:val="2F367CE8"/>
    <w:rsid w:val="303D0237"/>
    <w:rsid w:val="31CE41CD"/>
    <w:rsid w:val="325771B0"/>
    <w:rsid w:val="334E5EA9"/>
    <w:rsid w:val="3355234E"/>
    <w:rsid w:val="33E4578D"/>
    <w:rsid w:val="34E80D53"/>
    <w:rsid w:val="356E3C6A"/>
    <w:rsid w:val="357C6EC6"/>
    <w:rsid w:val="3AA06FEA"/>
    <w:rsid w:val="3B5A188F"/>
    <w:rsid w:val="3CC95BB2"/>
    <w:rsid w:val="3E393BB7"/>
    <w:rsid w:val="3F627E9D"/>
    <w:rsid w:val="3F780978"/>
    <w:rsid w:val="400006D7"/>
    <w:rsid w:val="409C5D9C"/>
    <w:rsid w:val="42EF4FB3"/>
    <w:rsid w:val="4381538D"/>
    <w:rsid w:val="48AF3B53"/>
    <w:rsid w:val="4DF80A94"/>
    <w:rsid w:val="4E444B90"/>
    <w:rsid w:val="4E651408"/>
    <w:rsid w:val="4F1638C7"/>
    <w:rsid w:val="500E459E"/>
    <w:rsid w:val="50CC5E28"/>
    <w:rsid w:val="537624A9"/>
    <w:rsid w:val="54C43C51"/>
    <w:rsid w:val="5542431F"/>
    <w:rsid w:val="55D10548"/>
    <w:rsid w:val="56A9350E"/>
    <w:rsid w:val="59C7587F"/>
    <w:rsid w:val="5A47702B"/>
    <w:rsid w:val="5B81356B"/>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7D221D2"/>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00FF"/>
      <w:u w:val="single"/>
    </w:rPr>
  </w:style>
  <w:style w:type="character" w:styleId="10">
    <w:name w:val="HTML Code"/>
    <w:qFormat/>
    <w:uiPriority w:val="0"/>
    <w:rPr>
      <w:rFonts w:ascii="Courier New" w:hAnsi="Courier New"/>
      <w:sz w:val="20"/>
    </w:rPr>
  </w:style>
  <w:style w:type="paragraph" w:customStyle="1" w:styleId="11">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9A74E-6907-4355-951C-FA11DFD5A5B2}">
  <ds:schemaRefs/>
</ds:datastoreItem>
</file>

<file path=docProps/app.xml><?xml version="1.0" encoding="utf-8"?>
<Properties xmlns="http://schemas.openxmlformats.org/officeDocument/2006/extended-properties" xmlns:vt="http://schemas.openxmlformats.org/officeDocument/2006/docPropsVTypes">
  <Template>Normal</Template>
  <Pages>9</Pages>
  <Words>4973</Words>
  <Characters>5650</Characters>
  <Lines>58</Lines>
  <Paragraphs>16</Paragraphs>
  <TotalTime>5</TotalTime>
  <ScaleCrop>false</ScaleCrop>
  <LinksUpToDate>false</LinksUpToDate>
  <CharactersWithSpaces>5723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2024-11-22T09:05:35Z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