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color w:val="auto"/>
                <w:vertAlign w:val="baseline"/>
              </w:rPr>
            </w:pPr>
          </w:p>
        </w:tc>
        <w:tc>
          <w:tcPr>
            <w:tcW w:w="7574" w:type="dxa"/>
            <w:vAlign w:val="center"/>
          </w:tcPr>
          <w:p w14:paraId="3C88A9BB">
            <w:pPr>
              <w:jc w:val="center"/>
              <w:rPr>
                <w:rFonts w:hint="default" w:eastAsiaTheme="minorEastAsia"/>
                <w:b/>
                <w:bCs/>
                <w:color w:val="auto"/>
                <w:vertAlign w:val="baseline"/>
                <w:lang w:val="en-US" w:eastAsia="zh-CN"/>
              </w:rPr>
            </w:pPr>
            <w:r>
              <w:rPr>
                <w:rFonts w:hint="eastAsia"/>
                <w:b/>
                <w:bCs/>
                <w:color w:val="auto"/>
                <w:vertAlign w:val="baseline"/>
                <w:lang w:val="en-US" w:eastAsia="zh-CN"/>
              </w:rPr>
              <w:t>量化加分项目（与公示表一致）</w:t>
            </w:r>
          </w:p>
        </w:tc>
        <w:tc>
          <w:tcPr>
            <w:tcW w:w="1997" w:type="dxa"/>
            <w:vAlign w:val="center"/>
          </w:tcPr>
          <w:p w14:paraId="31B06601">
            <w:pPr>
              <w:jc w:val="center"/>
              <w:rPr>
                <w:rFonts w:hint="eastAsia"/>
                <w:b/>
                <w:bCs/>
                <w:color w:val="auto"/>
                <w:vertAlign w:val="baseline"/>
                <w:lang w:val="en-US" w:eastAsia="zh-CN"/>
              </w:rPr>
            </w:pPr>
            <w:r>
              <w:rPr>
                <w:rFonts w:hint="eastAsia"/>
                <w:b/>
                <w:bCs/>
                <w:color w:val="auto"/>
                <w:vertAlign w:val="baseline"/>
                <w:lang w:val="en-US" w:eastAsia="zh-CN"/>
              </w:rPr>
              <w:t>对应目录及</w:t>
            </w:r>
          </w:p>
          <w:p w14:paraId="54C16DC9">
            <w:pPr>
              <w:jc w:val="center"/>
              <w:rPr>
                <w:rFonts w:hint="default"/>
                <w:b/>
                <w:bCs/>
                <w:color w:val="auto"/>
                <w:vertAlign w:val="baseline"/>
                <w:lang w:val="en-US"/>
              </w:rPr>
            </w:pPr>
            <w:r>
              <w:rPr>
                <w:rFonts w:hint="eastAsia"/>
                <w:b/>
                <w:bCs/>
                <w:color w:val="auto"/>
                <w:vertAlign w:val="baseline"/>
                <w:lang w:val="en-US" w:eastAsia="zh-CN"/>
              </w:rPr>
              <w:t>页码</w:t>
            </w:r>
          </w:p>
        </w:tc>
        <w:tc>
          <w:tcPr>
            <w:tcW w:w="1412" w:type="dxa"/>
            <w:vAlign w:val="center"/>
          </w:tcPr>
          <w:p w14:paraId="6B6EFD23">
            <w:pPr>
              <w:jc w:val="center"/>
              <w:rPr>
                <w:rFonts w:hint="default"/>
                <w:b/>
                <w:bCs/>
                <w:color w:val="auto"/>
                <w:vertAlign w:val="baseline"/>
                <w:lang w:val="en-US"/>
              </w:rPr>
            </w:pPr>
            <w:r>
              <w:rPr>
                <w:rFonts w:hint="eastAsia"/>
                <w:b/>
                <w:bCs/>
                <w:color w:val="auto"/>
                <w:vertAlign w:val="baseline"/>
                <w:lang w:val="en-US" w:eastAsia="zh-CN"/>
              </w:rPr>
              <w:t>自评分数</w:t>
            </w:r>
          </w:p>
        </w:tc>
        <w:tc>
          <w:tcPr>
            <w:tcW w:w="2453" w:type="dxa"/>
            <w:vAlign w:val="center"/>
          </w:tcPr>
          <w:p w14:paraId="3D6588BE">
            <w:pPr>
              <w:jc w:val="center"/>
              <w:rPr>
                <w:rFonts w:hint="default"/>
                <w:b/>
                <w:bCs/>
                <w:color w:val="auto"/>
                <w:vertAlign w:val="baseline"/>
                <w:lang w:val="en-US"/>
              </w:rPr>
            </w:pPr>
            <w:r>
              <w:rPr>
                <w:rFonts w:hint="eastAsia"/>
                <w:b/>
                <w:bCs/>
                <w:color w:val="auto"/>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color w:val="auto"/>
                <w:vertAlign w:val="baseline"/>
                <w:lang w:eastAsia="zh-CN"/>
              </w:rPr>
            </w:pPr>
            <w:r>
              <w:rPr>
                <w:rFonts w:hint="eastAsia"/>
                <w:color w:val="auto"/>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color w:val="auto"/>
                <w:vertAlign w:val="baseline"/>
                <w:lang w:val="en-US" w:eastAsia="zh-CN"/>
              </w:rPr>
            </w:pPr>
            <w:r>
              <w:rPr>
                <w:rFonts w:hint="eastAsia"/>
                <w:b/>
                <w:bCs/>
                <w:color w:val="auto"/>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color w:val="auto"/>
                <w:vertAlign w:val="baseline"/>
                <w:lang w:val="en-US" w:eastAsia="zh-CN"/>
              </w:rPr>
            </w:pPr>
            <w:r>
              <w:rPr>
                <w:rFonts w:hint="eastAsia"/>
                <w:b/>
                <w:bCs/>
                <w:color w:val="auto"/>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color w:val="auto"/>
                <w:vertAlign w:val="baseline"/>
                <w:lang w:val="en-US" w:eastAsia="zh-CN"/>
              </w:rPr>
            </w:pPr>
            <w:r>
              <w:rPr>
                <w:rFonts w:hint="eastAsia"/>
                <w:b/>
                <w:bCs/>
                <w:color w:val="auto"/>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color w:val="auto"/>
              </w:rPr>
            </w:pPr>
            <w:r>
              <w:rPr>
                <w:rFonts w:hint="eastAsia" w:ascii="Arial Rounded MT Bold" w:hAnsi="Arial Rounded MT Bold" w:eastAsiaTheme="minorEastAsia" w:cstheme="minorBidi"/>
                <w:b/>
                <w:bCs/>
                <w:color w:val="auto"/>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color w:val="auto"/>
                <w:vertAlign w:val="baseline"/>
                <w:lang w:val="en-US" w:eastAsia="zh-CN"/>
              </w:rPr>
            </w:pPr>
          </w:p>
        </w:tc>
        <w:tc>
          <w:tcPr>
            <w:tcW w:w="7574" w:type="dxa"/>
            <w:vAlign w:val="center"/>
          </w:tcPr>
          <w:p w14:paraId="2C7AA16D">
            <w:pPr>
              <w:adjustRightInd w:val="0"/>
              <w:snapToGrid w:val="0"/>
              <w:rPr>
                <w:rFonts w:hint="eastAsia"/>
                <w:b/>
                <w:bCs/>
                <w:color w:val="auto"/>
                <w:vertAlign w:val="baseline"/>
                <w:lang w:eastAsia="zh-CN"/>
              </w:rPr>
            </w:pPr>
          </w:p>
        </w:tc>
        <w:tc>
          <w:tcPr>
            <w:tcW w:w="1997" w:type="dxa"/>
            <w:vAlign w:val="center"/>
          </w:tcPr>
          <w:p w14:paraId="7BB56213">
            <w:pPr>
              <w:jc w:val="center"/>
              <w:rPr>
                <w:rFonts w:hint="eastAsia" w:eastAsiaTheme="minorEastAsia"/>
                <w:color w:val="auto"/>
                <w:vertAlign w:val="baseline"/>
                <w:lang w:val="en-US" w:eastAsia="zh-CN"/>
              </w:rPr>
            </w:pPr>
          </w:p>
        </w:tc>
        <w:tc>
          <w:tcPr>
            <w:tcW w:w="1412" w:type="dxa"/>
            <w:vAlign w:val="center"/>
          </w:tcPr>
          <w:p w14:paraId="4715337E">
            <w:pPr>
              <w:jc w:val="center"/>
              <w:rPr>
                <w:rFonts w:hint="default"/>
                <w:color w:val="auto"/>
                <w:vertAlign w:val="baseline"/>
                <w:lang w:val="en-US" w:eastAsia="zh-CN"/>
              </w:rPr>
            </w:pPr>
          </w:p>
        </w:tc>
        <w:tc>
          <w:tcPr>
            <w:tcW w:w="2453" w:type="dxa"/>
            <w:vAlign w:val="center"/>
          </w:tcPr>
          <w:p w14:paraId="0D01FA54">
            <w:pPr>
              <w:jc w:val="center"/>
              <w:rPr>
                <w:color w:val="auto"/>
                <w:vertAlign w:val="baseline"/>
              </w:rPr>
            </w:pP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color w:val="auto"/>
                <w:vertAlign w:val="baseline"/>
                <w:lang w:val="en-US" w:eastAsia="zh-CN"/>
              </w:rPr>
            </w:pPr>
            <w:r>
              <w:rPr>
                <w:rFonts w:hint="eastAsia"/>
                <w:b/>
                <w:bCs/>
                <w:color w:val="auto"/>
                <w:vertAlign w:val="baseline"/>
                <w:lang w:val="en-US" w:eastAsia="zh-CN"/>
              </w:rPr>
              <w:t>1-2</w:t>
            </w:r>
          </w:p>
        </w:tc>
        <w:tc>
          <w:tcPr>
            <w:tcW w:w="13436" w:type="dxa"/>
            <w:gridSpan w:val="4"/>
            <w:vAlign w:val="center"/>
          </w:tcPr>
          <w:p w14:paraId="314BA98B">
            <w:pPr>
              <w:adjustRightInd w:val="0"/>
              <w:snapToGrid w:val="0"/>
              <w:jc w:val="left"/>
              <w:rPr>
                <w:rFonts w:hint="eastAsia"/>
                <w:b/>
                <w:bCs/>
                <w:color w:val="auto"/>
                <w:vertAlign w:val="baseline"/>
                <w:lang w:val="en-US" w:eastAsia="zh-CN"/>
              </w:rPr>
            </w:pPr>
            <w:r>
              <w:rPr>
                <w:rFonts w:hint="eastAsia"/>
                <w:b/>
                <w:bCs/>
                <w:color w:val="auto"/>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color w:val="auto"/>
                <w:vertAlign w:val="baseline"/>
              </w:rPr>
            </w:pPr>
            <w:r>
              <w:rPr>
                <w:rFonts w:hint="eastAsia"/>
                <w:b/>
                <w:bCs/>
                <w:color w:val="auto"/>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color w:val="auto"/>
                <w:vertAlign w:val="baseline"/>
                <w:lang w:val="en-US" w:eastAsia="zh-CN"/>
              </w:rPr>
            </w:pPr>
          </w:p>
        </w:tc>
        <w:tc>
          <w:tcPr>
            <w:tcW w:w="7574" w:type="dxa"/>
            <w:vAlign w:val="center"/>
          </w:tcPr>
          <w:p w14:paraId="4F4B983F">
            <w:pPr>
              <w:pStyle w:val="2"/>
              <w:jc w:val="both"/>
              <w:rPr>
                <w:rFonts w:hint="default"/>
                <w:color w:val="auto"/>
                <w:lang w:val="en-US"/>
              </w:rPr>
            </w:pPr>
            <w:r>
              <w:rPr>
                <w:rFonts w:hint="eastAsia"/>
                <w:b w:val="0"/>
                <w:bCs w:val="0"/>
                <w:color w:val="auto"/>
                <w:sz w:val="21"/>
                <w:szCs w:val="21"/>
                <w:lang w:val="en-US" w:eastAsia="zh-CN"/>
              </w:rPr>
              <w:t>1.《益阳日报》综合 第8版，袁婷 开放教育事业上的追梦人，2022年；</w:t>
            </w:r>
          </w:p>
        </w:tc>
        <w:tc>
          <w:tcPr>
            <w:tcW w:w="1997" w:type="dxa"/>
            <w:vAlign w:val="center"/>
          </w:tcPr>
          <w:p w14:paraId="69EA81A8">
            <w:pPr>
              <w:jc w:val="center"/>
              <w:rPr>
                <w:rFonts w:hint="default"/>
                <w:color w:val="auto"/>
                <w:vertAlign w:val="baseline"/>
                <w:lang w:val="en-US" w:eastAsia="zh-CN"/>
              </w:rPr>
            </w:pPr>
            <w:r>
              <w:rPr>
                <w:rFonts w:hint="eastAsia"/>
                <w:color w:val="auto"/>
                <w:vertAlign w:val="baseline"/>
                <w:lang w:val="en-US" w:eastAsia="zh-CN"/>
              </w:rPr>
              <w:t>师德师风：14</w:t>
            </w:r>
          </w:p>
        </w:tc>
        <w:tc>
          <w:tcPr>
            <w:tcW w:w="1412" w:type="dxa"/>
            <w:vAlign w:val="center"/>
          </w:tcPr>
          <w:p w14:paraId="24A24F67">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6</w:t>
            </w:r>
          </w:p>
        </w:tc>
        <w:tc>
          <w:tcPr>
            <w:tcW w:w="2453" w:type="dxa"/>
            <w:vAlign w:val="center"/>
          </w:tcPr>
          <w:p w14:paraId="3B211392">
            <w:pPr>
              <w:jc w:val="center"/>
              <w:rPr>
                <w:rFonts w:hint="eastAsia" w:eastAsiaTheme="minorEastAsia"/>
                <w:color w:val="auto"/>
                <w:vertAlign w:val="baseline"/>
                <w:lang w:val="en-US" w:eastAsia="zh-CN"/>
              </w:rPr>
            </w:pPr>
            <w:r>
              <w:rPr>
                <w:rFonts w:hint="eastAsia"/>
                <w:color w:val="auto"/>
                <w:vertAlign w:val="baseline"/>
                <w:lang w:val="en-US" w:eastAsia="zh-CN"/>
              </w:rPr>
              <w:t>6</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color w:val="auto"/>
                <w:vertAlign w:val="baseline"/>
                <w:lang w:val="en-US" w:eastAsia="zh-CN"/>
              </w:rPr>
            </w:pPr>
          </w:p>
        </w:tc>
        <w:tc>
          <w:tcPr>
            <w:tcW w:w="7574" w:type="dxa"/>
            <w:vAlign w:val="center"/>
          </w:tcPr>
          <w:p w14:paraId="2ABBB4B9">
            <w:pPr>
              <w:rPr>
                <w:color w:val="auto"/>
                <w:vertAlign w:val="baseline"/>
              </w:rPr>
            </w:pPr>
            <w:r>
              <w:rPr>
                <w:rFonts w:hint="eastAsia"/>
                <w:b w:val="0"/>
                <w:bCs w:val="0"/>
                <w:color w:val="auto"/>
                <w:sz w:val="21"/>
                <w:szCs w:val="21"/>
                <w:lang w:val="en-US" w:eastAsia="zh-CN"/>
              </w:rPr>
              <w:t>2..《中国网》，不忘初心 无怨无悔 益阳开放大学教师袁婷优秀事迹，2024年。</w:t>
            </w:r>
          </w:p>
        </w:tc>
        <w:tc>
          <w:tcPr>
            <w:tcW w:w="1997" w:type="dxa"/>
            <w:vAlign w:val="center"/>
          </w:tcPr>
          <w:p w14:paraId="29DA5C91">
            <w:pPr>
              <w:jc w:val="center"/>
              <w:rPr>
                <w:rFonts w:hint="default"/>
                <w:color w:val="auto"/>
                <w:vertAlign w:val="baseline"/>
                <w:lang w:val="en-US"/>
              </w:rPr>
            </w:pPr>
            <w:r>
              <w:rPr>
                <w:rFonts w:hint="eastAsia"/>
                <w:color w:val="auto"/>
                <w:vertAlign w:val="baseline"/>
                <w:lang w:val="en-US" w:eastAsia="zh-CN"/>
              </w:rPr>
              <w:t>师德师风：15-16</w:t>
            </w:r>
          </w:p>
        </w:tc>
        <w:tc>
          <w:tcPr>
            <w:tcW w:w="1412" w:type="dxa"/>
            <w:vAlign w:val="center"/>
          </w:tcPr>
          <w:p w14:paraId="5175A384">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25</w:t>
            </w:r>
          </w:p>
        </w:tc>
        <w:tc>
          <w:tcPr>
            <w:tcW w:w="2453" w:type="dxa"/>
            <w:vAlign w:val="center"/>
          </w:tcPr>
          <w:p w14:paraId="42AC6647">
            <w:pPr>
              <w:jc w:val="center"/>
              <w:rPr>
                <w:rFonts w:hint="default" w:eastAsiaTheme="minorEastAsia"/>
                <w:color w:val="auto"/>
                <w:vertAlign w:val="baseline"/>
                <w:lang w:val="en-US" w:eastAsia="zh-CN"/>
              </w:rPr>
            </w:pPr>
            <w:r>
              <w:rPr>
                <w:rFonts w:hint="eastAsia"/>
                <w:color w:val="auto"/>
                <w:vertAlign w:val="baseline"/>
                <w:lang w:val="en-US" w:eastAsia="zh-CN"/>
              </w:rPr>
              <w:t>25</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color w:val="auto"/>
                <w:vertAlign w:val="baseline"/>
                <w:lang w:val="en-US" w:eastAsia="zh-CN"/>
              </w:rPr>
            </w:pPr>
            <w:r>
              <w:rPr>
                <w:rFonts w:hint="eastAsia"/>
                <w:b/>
                <w:bCs/>
                <w:color w:val="auto"/>
                <w:vertAlign w:val="baseline"/>
                <w:lang w:val="en-US" w:eastAsia="zh-CN"/>
              </w:rPr>
              <w:t>1-3</w:t>
            </w:r>
          </w:p>
        </w:tc>
        <w:tc>
          <w:tcPr>
            <w:tcW w:w="13436" w:type="dxa"/>
            <w:gridSpan w:val="4"/>
            <w:vAlign w:val="center"/>
          </w:tcPr>
          <w:p w14:paraId="349453DD">
            <w:pPr>
              <w:jc w:val="left"/>
              <w:rPr>
                <w:rFonts w:hint="eastAsia"/>
                <w:b/>
                <w:bCs/>
                <w:color w:val="auto"/>
                <w:vertAlign w:val="baseline"/>
              </w:rPr>
            </w:pPr>
            <w:r>
              <w:rPr>
                <w:rFonts w:hint="eastAsia"/>
                <w:b/>
                <w:bCs/>
                <w:color w:val="auto"/>
                <w:vertAlign w:val="baseline"/>
              </w:rPr>
              <w:t>在开放教育办学体系获得国家级、省级、校级表彰。国家级表彰主要指：国家开放大学评选的“优秀教师”、“优秀教育工作者”等称号，计8分。</w:t>
            </w:r>
          </w:p>
          <w:p w14:paraId="5B911252">
            <w:pPr>
              <w:jc w:val="left"/>
              <w:rPr>
                <w:rFonts w:hint="eastAsia"/>
                <w:b/>
                <w:bCs/>
                <w:color w:val="auto"/>
                <w:vertAlign w:val="baseline"/>
              </w:rPr>
            </w:pPr>
            <w:r>
              <w:rPr>
                <w:rFonts w:hint="eastAsia"/>
                <w:b/>
                <w:bCs/>
                <w:color w:val="auto"/>
                <w:vertAlign w:val="baseline"/>
              </w:rPr>
              <w:t>省级表彰主要指：面向全省开放大学办学体系评选的“优秀教师”、“优秀教育工作者”等称号，计4分。</w:t>
            </w:r>
          </w:p>
          <w:p w14:paraId="7F5C9896">
            <w:pPr>
              <w:jc w:val="left"/>
              <w:rPr>
                <w:rFonts w:hint="eastAsia"/>
                <w:b/>
                <w:bCs/>
                <w:color w:val="auto"/>
                <w:vertAlign w:val="baseline"/>
              </w:rPr>
            </w:pPr>
            <w:r>
              <w:rPr>
                <w:rFonts w:hint="eastAsia"/>
                <w:b/>
                <w:bCs/>
                <w:color w:val="auto"/>
                <w:vertAlign w:val="baseline"/>
              </w:rPr>
              <w:t>校级表彰主要指：湖南开放大学校本部评选的“优秀教师”、“优秀教育工作者”等称号，计1分。</w:t>
            </w:r>
          </w:p>
          <w:p w14:paraId="3BEEF926">
            <w:pPr>
              <w:jc w:val="left"/>
              <w:rPr>
                <w:color w:val="auto"/>
                <w:vertAlign w:val="baseline"/>
              </w:rPr>
            </w:pPr>
            <w:r>
              <w:rPr>
                <w:rFonts w:hint="eastAsia"/>
                <w:b/>
                <w:bCs/>
                <w:color w:val="auto"/>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color w:val="auto"/>
                <w:vertAlign w:val="baseline"/>
                <w:lang w:val="en-US" w:eastAsia="zh-CN"/>
              </w:rPr>
            </w:pPr>
          </w:p>
        </w:tc>
        <w:tc>
          <w:tcPr>
            <w:tcW w:w="7574" w:type="dxa"/>
            <w:vAlign w:val="center"/>
          </w:tcPr>
          <w:p w14:paraId="34B71973">
            <w:pPr>
              <w:jc w:val="left"/>
              <w:rPr>
                <w:color w:val="auto"/>
                <w:vertAlign w:val="baseline"/>
              </w:rPr>
            </w:pPr>
            <w:r>
              <w:rPr>
                <w:rFonts w:hint="eastAsia"/>
                <w:b w:val="0"/>
                <w:bCs w:val="0"/>
                <w:color w:val="auto"/>
                <w:sz w:val="21"/>
                <w:szCs w:val="21"/>
                <w:lang w:val="en-US" w:eastAsia="zh-CN"/>
              </w:rPr>
              <w:t>1.湖南开放大学师德先进个人，湖南开放大学，2022年。</w:t>
            </w:r>
          </w:p>
        </w:tc>
        <w:tc>
          <w:tcPr>
            <w:tcW w:w="1997" w:type="dxa"/>
            <w:vAlign w:val="center"/>
          </w:tcPr>
          <w:p w14:paraId="45C58774">
            <w:pPr>
              <w:jc w:val="center"/>
              <w:rPr>
                <w:rFonts w:hint="default"/>
                <w:color w:val="auto"/>
                <w:vertAlign w:val="baseline"/>
                <w:lang w:val="en-US"/>
              </w:rPr>
            </w:pPr>
            <w:r>
              <w:rPr>
                <w:rFonts w:hint="eastAsia"/>
                <w:color w:val="auto"/>
                <w:vertAlign w:val="baseline"/>
                <w:lang w:val="en-US" w:eastAsia="zh-CN"/>
              </w:rPr>
              <w:t>师德师风：9</w:t>
            </w:r>
          </w:p>
        </w:tc>
        <w:tc>
          <w:tcPr>
            <w:tcW w:w="1412" w:type="dxa"/>
            <w:vAlign w:val="center"/>
          </w:tcPr>
          <w:p w14:paraId="5EEB0800">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4</w:t>
            </w:r>
          </w:p>
        </w:tc>
        <w:tc>
          <w:tcPr>
            <w:tcW w:w="2453" w:type="dxa"/>
            <w:vAlign w:val="center"/>
          </w:tcPr>
          <w:p w14:paraId="50BFBD63">
            <w:pPr>
              <w:jc w:val="center"/>
              <w:rPr>
                <w:rFonts w:hint="eastAsia" w:eastAsiaTheme="minorEastAsia"/>
                <w:color w:val="auto"/>
                <w:vertAlign w:val="baseline"/>
                <w:lang w:val="en-US" w:eastAsia="zh-CN"/>
              </w:rPr>
            </w:pPr>
            <w:r>
              <w:rPr>
                <w:rFonts w:hint="eastAsia"/>
                <w:color w:val="auto"/>
                <w:vertAlign w:val="baseline"/>
                <w:lang w:val="en-US" w:eastAsia="zh-CN"/>
              </w:rPr>
              <w:t>4</w:t>
            </w:r>
          </w:p>
        </w:tc>
      </w:tr>
      <w:tr w14:paraId="16F0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B537995">
            <w:pPr>
              <w:jc w:val="center"/>
              <w:rPr>
                <w:rFonts w:hint="eastAsia" w:eastAsiaTheme="minorEastAsia"/>
                <w:b/>
                <w:bCs/>
                <w:color w:val="auto"/>
                <w:vertAlign w:val="baseline"/>
                <w:lang w:val="en-US" w:eastAsia="zh-CN"/>
              </w:rPr>
            </w:pPr>
          </w:p>
        </w:tc>
        <w:tc>
          <w:tcPr>
            <w:tcW w:w="7574" w:type="dxa"/>
            <w:vAlign w:val="center"/>
          </w:tcPr>
          <w:p w14:paraId="46838533">
            <w:pPr>
              <w:jc w:val="left"/>
              <w:rPr>
                <w:rFonts w:hint="default"/>
                <w:b w:val="0"/>
                <w:bCs w:val="0"/>
                <w:color w:val="auto"/>
                <w:sz w:val="21"/>
                <w:szCs w:val="21"/>
                <w:lang w:val="en-US" w:eastAsia="zh-CN"/>
              </w:rPr>
            </w:pPr>
            <w:r>
              <w:rPr>
                <w:rFonts w:hint="eastAsia"/>
                <w:b w:val="0"/>
                <w:bCs w:val="0"/>
                <w:color w:val="auto"/>
                <w:sz w:val="21"/>
                <w:szCs w:val="21"/>
                <w:lang w:val="en-US" w:eastAsia="zh-CN"/>
              </w:rPr>
              <w:t>2.优秀共产党员，益阳开放大学，2020年。</w:t>
            </w:r>
          </w:p>
        </w:tc>
        <w:tc>
          <w:tcPr>
            <w:tcW w:w="1997" w:type="dxa"/>
            <w:vAlign w:val="center"/>
          </w:tcPr>
          <w:p w14:paraId="07F3B71E">
            <w:pPr>
              <w:jc w:val="center"/>
              <w:rPr>
                <w:rFonts w:hint="default"/>
                <w:color w:val="auto"/>
                <w:vertAlign w:val="baseline"/>
                <w:lang w:val="en-US" w:eastAsia="zh-CN"/>
              </w:rPr>
            </w:pPr>
            <w:r>
              <w:rPr>
                <w:rFonts w:hint="eastAsia"/>
                <w:color w:val="auto"/>
                <w:vertAlign w:val="baseline"/>
                <w:lang w:val="en-US" w:eastAsia="zh-CN"/>
              </w:rPr>
              <w:t>师德师风：10</w:t>
            </w:r>
          </w:p>
        </w:tc>
        <w:tc>
          <w:tcPr>
            <w:tcW w:w="1412" w:type="dxa"/>
            <w:vAlign w:val="center"/>
          </w:tcPr>
          <w:p w14:paraId="38C6E2FA">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1</w:t>
            </w:r>
          </w:p>
        </w:tc>
        <w:tc>
          <w:tcPr>
            <w:tcW w:w="2453" w:type="dxa"/>
            <w:vAlign w:val="center"/>
          </w:tcPr>
          <w:p w14:paraId="01CF04C3">
            <w:pPr>
              <w:jc w:val="center"/>
              <w:rPr>
                <w:rFonts w:hint="eastAsia" w:eastAsiaTheme="minorEastAsia"/>
                <w:color w:val="auto"/>
                <w:vertAlign w:val="baseline"/>
                <w:lang w:val="en-US" w:eastAsia="zh-CN"/>
              </w:rPr>
            </w:pPr>
            <w:r>
              <w:rPr>
                <w:rFonts w:hint="eastAsia"/>
                <w:color w:val="auto"/>
                <w:vertAlign w:val="baseline"/>
                <w:lang w:val="en-US" w:eastAsia="zh-CN"/>
              </w:rPr>
              <w:t>1</w:t>
            </w:r>
          </w:p>
        </w:tc>
      </w:tr>
      <w:tr w14:paraId="187FA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79743E2">
            <w:pPr>
              <w:jc w:val="center"/>
              <w:rPr>
                <w:rFonts w:hint="eastAsia" w:eastAsiaTheme="minorEastAsia"/>
                <w:b/>
                <w:bCs/>
                <w:color w:val="auto"/>
                <w:vertAlign w:val="baseline"/>
                <w:lang w:val="en-US" w:eastAsia="zh-CN"/>
              </w:rPr>
            </w:pPr>
          </w:p>
        </w:tc>
        <w:tc>
          <w:tcPr>
            <w:tcW w:w="7574" w:type="dxa"/>
            <w:vAlign w:val="center"/>
          </w:tcPr>
          <w:p w14:paraId="73BB7EFE">
            <w:pPr>
              <w:jc w:val="left"/>
              <w:rPr>
                <w:rFonts w:hint="eastAsia"/>
                <w:b w:val="0"/>
                <w:bCs w:val="0"/>
                <w:color w:val="auto"/>
                <w:sz w:val="21"/>
                <w:szCs w:val="21"/>
                <w:lang w:val="en-US" w:eastAsia="zh-CN"/>
              </w:rPr>
            </w:pPr>
            <w:r>
              <w:rPr>
                <w:rFonts w:hint="eastAsia"/>
                <w:b w:val="0"/>
                <w:bCs w:val="0"/>
                <w:color w:val="auto"/>
                <w:sz w:val="21"/>
                <w:szCs w:val="21"/>
                <w:lang w:val="en-US" w:eastAsia="zh-CN"/>
              </w:rPr>
              <w:t>3.优秀共产党员，益阳开放大学，2021年。</w:t>
            </w:r>
          </w:p>
        </w:tc>
        <w:tc>
          <w:tcPr>
            <w:tcW w:w="1997" w:type="dxa"/>
            <w:vAlign w:val="center"/>
          </w:tcPr>
          <w:p w14:paraId="437D149B">
            <w:pPr>
              <w:jc w:val="center"/>
              <w:rPr>
                <w:rFonts w:hint="default"/>
                <w:color w:val="auto"/>
                <w:vertAlign w:val="baseline"/>
                <w:lang w:val="en-US" w:eastAsia="zh-CN"/>
              </w:rPr>
            </w:pPr>
            <w:r>
              <w:rPr>
                <w:rFonts w:hint="eastAsia"/>
                <w:color w:val="auto"/>
                <w:vertAlign w:val="baseline"/>
                <w:lang w:val="en-US" w:eastAsia="zh-CN"/>
              </w:rPr>
              <w:t>师德师风：11</w:t>
            </w:r>
          </w:p>
        </w:tc>
        <w:tc>
          <w:tcPr>
            <w:tcW w:w="1412" w:type="dxa"/>
            <w:vAlign w:val="center"/>
          </w:tcPr>
          <w:p w14:paraId="271BEDFE">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1</w:t>
            </w:r>
          </w:p>
        </w:tc>
        <w:tc>
          <w:tcPr>
            <w:tcW w:w="2453" w:type="dxa"/>
            <w:vAlign w:val="center"/>
          </w:tcPr>
          <w:p w14:paraId="5349C26A">
            <w:pPr>
              <w:jc w:val="center"/>
              <w:rPr>
                <w:rFonts w:hint="eastAsia" w:eastAsiaTheme="minorEastAsia"/>
                <w:color w:val="auto"/>
                <w:vertAlign w:val="baseline"/>
                <w:lang w:val="en-US" w:eastAsia="zh-CN"/>
              </w:rPr>
            </w:pPr>
            <w:r>
              <w:rPr>
                <w:rFonts w:hint="eastAsia"/>
                <w:color w:val="auto"/>
                <w:vertAlign w:val="baseline"/>
                <w:lang w:val="en-US" w:eastAsia="zh-CN"/>
              </w:rPr>
              <w:t>1</w:t>
            </w:r>
          </w:p>
        </w:tc>
      </w:tr>
      <w:tr w14:paraId="20DA1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A5E4524">
            <w:pPr>
              <w:jc w:val="center"/>
              <w:rPr>
                <w:rFonts w:hint="eastAsia" w:eastAsiaTheme="minorEastAsia"/>
                <w:b/>
                <w:bCs/>
                <w:color w:val="auto"/>
                <w:vertAlign w:val="baseline"/>
                <w:lang w:val="en-US" w:eastAsia="zh-CN"/>
              </w:rPr>
            </w:pPr>
          </w:p>
        </w:tc>
        <w:tc>
          <w:tcPr>
            <w:tcW w:w="7574" w:type="dxa"/>
            <w:vAlign w:val="center"/>
          </w:tcPr>
          <w:p w14:paraId="14C9438C">
            <w:pPr>
              <w:jc w:val="left"/>
              <w:rPr>
                <w:rFonts w:hint="eastAsia"/>
                <w:b w:val="0"/>
                <w:bCs w:val="0"/>
                <w:color w:val="auto"/>
                <w:sz w:val="21"/>
                <w:szCs w:val="21"/>
                <w:lang w:val="en-US" w:eastAsia="zh-CN"/>
              </w:rPr>
            </w:pPr>
            <w:r>
              <w:rPr>
                <w:rFonts w:hint="eastAsia"/>
                <w:b w:val="0"/>
                <w:bCs w:val="0"/>
                <w:color w:val="auto"/>
                <w:sz w:val="21"/>
                <w:szCs w:val="21"/>
                <w:lang w:val="en-US" w:eastAsia="zh-CN"/>
              </w:rPr>
              <w:t>4.“廉评”竞赛三等奖，益阳开放大学，2022年。</w:t>
            </w:r>
          </w:p>
        </w:tc>
        <w:tc>
          <w:tcPr>
            <w:tcW w:w="1997" w:type="dxa"/>
            <w:vAlign w:val="center"/>
          </w:tcPr>
          <w:p w14:paraId="236E69CA">
            <w:pPr>
              <w:jc w:val="center"/>
              <w:rPr>
                <w:rFonts w:hint="default"/>
                <w:color w:val="auto"/>
                <w:vertAlign w:val="baseline"/>
                <w:lang w:val="en-US" w:eastAsia="zh-CN"/>
              </w:rPr>
            </w:pPr>
            <w:r>
              <w:rPr>
                <w:rFonts w:hint="eastAsia"/>
                <w:color w:val="auto"/>
                <w:vertAlign w:val="baseline"/>
                <w:lang w:val="en-US" w:eastAsia="zh-CN"/>
              </w:rPr>
              <w:t>师德师风：12</w:t>
            </w:r>
          </w:p>
        </w:tc>
        <w:tc>
          <w:tcPr>
            <w:tcW w:w="1412" w:type="dxa"/>
            <w:vAlign w:val="center"/>
          </w:tcPr>
          <w:p w14:paraId="41C8E77E">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1</w:t>
            </w:r>
          </w:p>
        </w:tc>
        <w:tc>
          <w:tcPr>
            <w:tcW w:w="2453" w:type="dxa"/>
            <w:vAlign w:val="center"/>
          </w:tcPr>
          <w:p w14:paraId="236B0945">
            <w:pPr>
              <w:jc w:val="center"/>
              <w:rPr>
                <w:rFonts w:hint="eastAsia" w:eastAsiaTheme="minorEastAsia"/>
                <w:color w:val="auto"/>
                <w:vertAlign w:val="baseline"/>
                <w:lang w:val="en-US" w:eastAsia="zh-CN"/>
              </w:rPr>
            </w:pPr>
            <w:r>
              <w:rPr>
                <w:rFonts w:hint="eastAsia"/>
                <w:color w:val="auto"/>
                <w:vertAlign w:val="baseline"/>
                <w:lang w:val="en-US" w:eastAsia="zh-CN"/>
              </w:rPr>
              <w:t>1</w:t>
            </w:r>
          </w:p>
        </w:tc>
      </w:tr>
      <w:tr w14:paraId="37A3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406885F">
            <w:pPr>
              <w:jc w:val="left"/>
              <w:rPr>
                <w:rFonts w:hint="default" w:eastAsiaTheme="minorEastAsia"/>
                <w:b/>
                <w:bCs/>
                <w:color w:val="auto"/>
                <w:vertAlign w:val="baseline"/>
                <w:lang w:val="en-US" w:eastAsia="zh-CN"/>
              </w:rPr>
            </w:pPr>
            <w:r>
              <w:rPr>
                <w:rFonts w:hint="eastAsia"/>
                <w:b/>
                <w:bCs/>
                <w:color w:val="auto"/>
                <w:vertAlign w:val="baseline"/>
                <w:lang w:val="en-US" w:eastAsia="zh-CN"/>
              </w:rPr>
              <w:t>1-4</w:t>
            </w:r>
          </w:p>
        </w:tc>
        <w:tc>
          <w:tcPr>
            <w:tcW w:w="13436" w:type="dxa"/>
            <w:gridSpan w:val="4"/>
            <w:vAlign w:val="center"/>
          </w:tcPr>
          <w:p w14:paraId="358BFEEE">
            <w:pPr>
              <w:jc w:val="left"/>
              <w:rPr>
                <w:color w:val="auto"/>
                <w:vertAlign w:val="baseline"/>
              </w:rPr>
            </w:pPr>
            <w:r>
              <w:rPr>
                <w:rFonts w:hint="eastAsia"/>
                <w:b/>
                <w:bCs/>
                <w:color w:val="auto"/>
                <w:vertAlign w:val="baseline"/>
                <w:lang w:eastAsia="zh-CN"/>
              </w:rPr>
              <w:t>任现职以来，担任兼职班主任或辅导员或学生社团指导教师，并在其专项年度考核中评为优秀的，每次计1分，可累加计分，满分为5分。</w:t>
            </w:r>
          </w:p>
        </w:tc>
      </w:tr>
      <w:tr w14:paraId="2496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E643D3E">
            <w:pPr>
              <w:jc w:val="left"/>
              <w:rPr>
                <w:rFonts w:hint="eastAsia"/>
                <w:b w:val="0"/>
                <w:bCs w:val="0"/>
                <w:color w:val="auto"/>
                <w:vertAlign w:val="baseline"/>
                <w:lang w:val="en-US" w:eastAsia="zh-CN"/>
              </w:rPr>
            </w:pPr>
          </w:p>
        </w:tc>
        <w:tc>
          <w:tcPr>
            <w:tcW w:w="7574" w:type="dxa"/>
            <w:vAlign w:val="center"/>
          </w:tcPr>
          <w:p w14:paraId="7A0C4F48">
            <w:pPr>
              <w:jc w:val="left"/>
              <w:rPr>
                <w:rFonts w:hint="eastAsia"/>
                <w:b/>
                <w:bCs/>
                <w:color w:val="auto"/>
                <w:vertAlign w:val="baseline"/>
                <w:lang w:eastAsia="zh-CN"/>
              </w:rPr>
            </w:pPr>
          </w:p>
        </w:tc>
        <w:tc>
          <w:tcPr>
            <w:tcW w:w="1997" w:type="dxa"/>
            <w:vAlign w:val="center"/>
          </w:tcPr>
          <w:p w14:paraId="5E45AE29">
            <w:pPr>
              <w:jc w:val="center"/>
              <w:rPr>
                <w:color w:val="auto"/>
                <w:vertAlign w:val="baseline"/>
              </w:rPr>
            </w:pPr>
          </w:p>
        </w:tc>
        <w:tc>
          <w:tcPr>
            <w:tcW w:w="1412" w:type="dxa"/>
            <w:vAlign w:val="center"/>
          </w:tcPr>
          <w:p w14:paraId="35F46E88">
            <w:pPr>
              <w:jc w:val="center"/>
              <w:rPr>
                <w:rFonts w:ascii="Arial Rounded MT Bold" w:hAnsi="Arial Rounded MT Bold" w:eastAsiaTheme="minorEastAsia" w:cstheme="minorBidi"/>
                <w:color w:val="auto"/>
                <w:kern w:val="2"/>
                <w:sz w:val="21"/>
                <w:szCs w:val="24"/>
                <w:vertAlign w:val="baseline"/>
                <w:lang w:val="en-US" w:eastAsia="zh-CN" w:bidi="ar-SA"/>
              </w:rPr>
            </w:pPr>
          </w:p>
        </w:tc>
        <w:tc>
          <w:tcPr>
            <w:tcW w:w="2453" w:type="dxa"/>
            <w:vAlign w:val="center"/>
          </w:tcPr>
          <w:p w14:paraId="59B3B851">
            <w:pPr>
              <w:jc w:val="center"/>
              <w:rPr>
                <w:color w:val="auto"/>
                <w:vertAlign w:val="baseline"/>
              </w:rPr>
            </w:pP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color w:val="auto"/>
                <w:vertAlign w:val="baseline"/>
                <w:lang w:val="en-US" w:eastAsia="zh-CN"/>
              </w:rPr>
            </w:pPr>
            <w:r>
              <w:rPr>
                <w:rFonts w:hint="eastAsia"/>
                <w:b/>
                <w:bCs/>
                <w:color w:val="auto"/>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color w:val="auto"/>
                <w:vertAlign w:val="baseline"/>
                <w:lang w:val="en-US" w:eastAsia="zh-CN"/>
              </w:rPr>
            </w:pPr>
            <w:r>
              <w:rPr>
                <w:rFonts w:hint="eastAsia"/>
                <w:b/>
                <w:bCs/>
                <w:color w:val="auto"/>
                <w:vertAlign w:val="baseline"/>
                <w:lang w:val="en-US" w:eastAsia="zh-CN"/>
              </w:rPr>
              <w:t>学历、学位（10分）</w:t>
            </w:r>
          </w:p>
        </w:tc>
      </w:tr>
      <w:tr w14:paraId="73F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5073BD">
            <w:pPr>
              <w:jc w:val="center"/>
              <w:rPr>
                <w:rFonts w:hint="eastAsia"/>
                <w:b/>
                <w:bCs/>
                <w:color w:val="auto"/>
                <w:vertAlign w:val="baseline"/>
                <w:lang w:val="en-US" w:eastAsia="zh-CN"/>
              </w:rPr>
            </w:pPr>
          </w:p>
        </w:tc>
        <w:tc>
          <w:tcPr>
            <w:tcW w:w="7574" w:type="dxa"/>
            <w:vAlign w:val="center"/>
          </w:tcPr>
          <w:p w14:paraId="7F1AFA52">
            <w:pPr>
              <w:jc w:val="center"/>
              <w:rPr>
                <w:rFonts w:hint="eastAsia" w:ascii="Arial Rounded MT Bold" w:hAnsi="Arial Rounded MT Bold" w:eastAsiaTheme="minorEastAsia" w:cstheme="minorBidi"/>
                <w:b/>
                <w:bCs/>
                <w:color w:val="auto"/>
                <w:kern w:val="2"/>
                <w:sz w:val="21"/>
                <w:szCs w:val="24"/>
                <w:vertAlign w:val="baseline"/>
                <w:lang w:val="en-US" w:eastAsia="zh-CN" w:bidi="ar-SA"/>
              </w:rPr>
            </w:pPr>
            <w:r>
              <w:rPr>
                <w:rFonts w:hint="eastAsia"/>
                <w:b/>
                <w:bCs/>
                <w:color w:val="auto"/>
                <w:vertAlign w:val="baseline"/>
                <w:lang w:val="en-US" w:eastAsia="zh-CN"/>
              </w:rPr>
              <w:t>量化加分项目（与公示表一致）</w:t>
            </w:r>
          </w:p>
        </w:tc>
        <w:tc>
          <w:tcPr>
            <w:tcW w:w="1997" w:type="dxa"/>
            <w:vAlign w:val="center"/>
          </w:tcPr>
          <w:p w14:paraId="5D6E6BCB">
            <w:pPr>
              <w:jc w:val="center"/>
              <w:rPr>
                <w:rFonts w:hint="default" w:ascii="Arial Rounded MT Bold" w:hAnsi="Arial Rounded MT Bold" w:eastAsiaTheme="minorEastAsia" w:cstheme="minorBidi"/>
                <w:b/>
                <w:bCs/>
                <w:color w:val="auto"/>
                <w:kern w:val="2"/>
                <w:sz w:val="21"/>
                <w:szCs w:val="24"/>
                <w:vertAlign w:val="baseline"/>
                <w:lang w:val="en-US" w:eastAsia="zh-CN" w:bidi="ar-SA"/>
              </w:rPr>
            </w:pPr>
            <w:r>
              <w:rPr>
                <w:rFonts w:hint="eastAsia"/>
                <w:b/>
                <w:bCs/>
                <w:color w:val="auto"/>
                <w:vertAlign w:val="baseline"/>
                <w:lang w:val="en-US" w:eastAsia="zh-CN"/>
              </w:rPr>
              <w:t>对应页码</w:t>
            </w:r>
          </w:p>
        </w:tc>
        <w:tc>
          <w:tcPr>
            <w:tcW w:w="1412" w:type="dxa"/>
            <w:vAlign w:val="center"/>
          </w:tcPr>
          <w:p w14:paraId="79519C80">
            <w:pPr>
              <w:jc w:val="center"/>
              <w:rPr>
                <w:rFonts w:hint="default" w:ascii="Arial Rounded MT Bold" w:hAnsi="Arial Rounded MT Bold" w:eastAsiaTheme="minorEastAsia" w:cstheme="minorBidi"/>
                <w:b/>
                <w:bCs/>
                <w:color w:val="auto"/>
                <w:kern w:val="2"/>
                <w:sz w:val="21"/>
                <w:szCs w:val="24"/>
                <w:vertAlign w:val="baseline"/>
                <w:lang w:val="en-US" w:eastAsia="zh-CN" w:bidi="ar-SA"/>
              </w:rPr>
            </w:pPr>
            <w:r>
              <w:rPr>
                <w:rFonts w:hint="eastAsia"/>
                <w:b/>
                <w:bCs/>
                <w:color w:val="auto"/>
                <w:vertAlign w:val="baseline"/>
                <w:lang w:val="en-US" w:eastAsia="zh-CN"/>
              </w:rPr>
              <w:t>自评分数</w:t>
            </w:r>
          </w:p>
        </w:tc>
        <w:tc>
          <w:tcPr>
            <w:tcW w:w="2453" w:type="dxa"/>
            <w:vAlign w:val="center"/>
          </w:tcPr>
          <w:p w14:paraId="373C9376">
            <w:pPr>
              <w:jc w:val="center"/>
              <w:rPr>
                <w:rFonts w:hint="default" w:ascii="Arial Rounded MT Bold" w:hAnsi="Arial Rounded MT Bold" w:eastAsiaTheme="minorEastAsia" w:cstheme="minorBidi"/>
                <w:b/>
                <w:bCs/>
                <w:color w:val="auto"/>
                <w:kern w:val="2"/>
                <w:sz w:val="21"/>
                <w:szCs w:val="24"/>
                <w:vertAlign w:val="baseline"/>
                <w:lang w:val="en-US" w:eastAsia="zh-CN" w:bidi="ar-SA"/>
              </w:rPr>
            </w:pPr>
            <w:r>
              <w:rPr>
                <w:rFonts w:hint="eastAsia"/>
                <w:b/>
                <w:bCs/>
                <w:color w:val="auto"/>
                <w:vertAlign w:val="baseline"/>
                <w:lang w:val="en-US" w:eastAsia="zh-CN"/>
              </w:rPr>
              <w:t>复核情况</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color w:val="auto"/>
                <w:vertAlign w:val="baseline"/>
                <w:lang w:val="en-US" w:eastAsia="zh-CN"/>
              </w:rPr>
            </w:pPr>
            <w:r>
              <w:rPr>
                <w:rFonts w:hint="eastAsia"/>
                <w:b/>
                <w:bCs/>
                <w:color w:val="auto"/>
                <w:vertAlign w:val="baseline"/>
                <w:lang w:val="en-US" w:eastAsia="zh-CN"/>
              </w:rPr>
              <w:t>2-1</w:t>
            </w:r>
          </w:p>
        </w:tc>
        <w:tc>
          <w:tcPr>
            <w:tcW w:w="13436" w:type="dxa"/>
            <w:gridSpan w:val="4"/>
            <w:vAlign w:val="center"/>
          </w:tcPr>
          <w:p w14:paraId="49A5BCB7">
            <w:pPr>
              <w:jc w:val="left"/>
              <w:rPr>
                <w:rFonts w:hint="eastAsia"/>
                <w:b/>
                <w:bCs/>
                <w:color w:val="auto"/>
                <w:vertAlign w:val="baseline"/>
                <w:lang w:val="en-US" w:eastAsia="zh-CN"/>
              </w:rPr>
            </w:pPr>
            <w:r>
              <w:rPr>
                <w:rFonts w:hint="eastAsia"/>
                <w:b/>
                <w:bCs/>
                <w:color w:val="auto"/>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color w:val="auto"/>
                <w:vertAlign w:val="baseline"/>
                <w:lang w:val="en-US" w:eastAsia="zh-CN"/>
              </w:rPr>
            </w:pPr>
          </w:p>
        </w:tc>
        <w:tc>
          <w:tcPr>
            <w:tcW w:w="7574" w:type="dxa"/>
            <w:vAlign w:val="center"/>
          </w:tcPr>
          <w:p w14:paraId="1C787FA2">
            <w:pPr>
              <w:rPr>
                <w:rFonts w:hint="default"/>
                <w:b w:val="0"/>
                <w:bCs w:val="0"/>
                <w:color w:val="auto"/>
                <w:vertAlign w:val="baseline"/>
                <w:lang w:val="en-US" w:eastAsia="zh-CN"/>
              </w:rPr>
            </w:pPr>
            <w:r>
              <w:rPr>
                <w:rFonts w:hint="eastAsia"/>
                <w:b w:val="0"/>
                <w:bCs w:val="0"/>
                <w:color w:val="auto"/>
                <w:vertAlign w:val="baseline"/>
                <w:lang w:val="en-US" w:eastAsia="zh-CN"/>
              </w:rPr>
              <w:t>2014年+硕士研究生。</w:t>
            </w:r>
          </w:p>
        </w:tc>
        <w:tc>
          <w:tcPr>
            <w:tcW w:w="1997" w:type="dxa"/>
            <w:vAlign w:val="center"/>
          </w:tcPr>
          <w:p w14:paraId="6E187971">
            <w:pPr>
              <w:jc w:val="center"/>
              <w:rPr>
                <w:rFonts w:hint="default" w:eastAsiaTheme="minorEastAsia"/>
                <w:color w:val="auto"/>
                <w:vertAlign w:val="baseline"/>
                <w:lang w:val="en-US" w:eastAsia="zh-CN"/>
              </w:rPr>
            </w:pPr>
            <w:r>
              <w:rPr>
                <w:rFonts w:hint="eastAsia"/>
                <w:color w:val="auto"/>
                <w:vertAlign w:val="baseline"/>
                <w:lang w:val="en-US" w:eastAsia="zh-CN"/>
              </w:rPr>
              <w:t>资格审查：1-3</w:t>
            </w:r>
          </w:p>
        </w:tc>
        <w:tc>
          <w:tcPr>
            <w:tcW w:w="1412" w:type="dxa"/>
            <w:vAlign w:val="center"/>
          </w:tcPr>
          <w:p w14:paraId="668E091B">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2</w:t>
            </w:r>
          </w:p>
        </w:tc>
        <w:tc>
          <w:tcPr>
            <w:tcW w:w="2453" w:type="dxa"/>
            <w:vAlign w:val="center"/>
          </w:tcPr>
          <w:p w14:paraId="0FFC395A">
            <w:pPr>
              <w:jc w:val="center"/>
              <w:rPr>
                <w:rFonts w:hint="eastAsia" w:eastAsiaTheme="minorEastAsia"/>
                <w:color w:val="auto"/>
                <w:vertAlign w:val="baseline"/>
                <w:lang w:val="en-US" w:eastAsia="zh-CN"/>
              </w:rPr>
            </w:pPr>
            <w:r>
              <w:rPr>
                <w:rFonts w:hint="eastAsia"/>
                <w:color w:val="auto"/>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color w:val="auto"/>
                <w:vertAlign w:val="baseline"/>
                <w:lang w:val="en-US" w:eastAsia="zh-CN"/>
              </w:rPr>
            </w:pPr>
            <w:r>
              <w:rPr>
                <w:rFonts w:hint="eastAsia"/>
                <w:b/>
                <w:bCs/>
                <w:color w:val="auto"/>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color w:val="auto"/>
                <w:vertAlign w:val="baseline"/>
                <w:lang w:eastAsia="zh-CN"/>
              </w:rPr>
            </w:pPr>
            <w:r>
              <w:rPr>
                <w:rFonts w:hint="eastAsia"/>
                <w:b/>
                <w:bCs/>
                <w:color w:val="auto"/>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color w:val="auto"/>
                <w:vertAlign w:val="baseline"/>
                <w:lang w:val="en-US" w:eastAsia="zh-CN"/>
              </w:rPr>
            </w:pPr>
            <w:r>
              <w:rPr>
                <w:rFonts w:hint="eastAsia"/>
                <w:b/>
                <w:bCs/>
                <w:color w:val="auto"/>
                <w:vertAlign w:val="baseline"/>
                <w:lang w:val="en-US" w:eastAsia="zh-CN"/>
              </w:rPr>
              <w:t>3-1</w:t>
            </w:r>
          </w:p>
        </w:tc>
        <w:tc>
          <w:tcPr>
            <w:tcW w:w="13436" w:type="dxa"/>
            <w:gridSpan w:val="4"/>
            <w:vAlign w:val="center"/>
          </w:tcPr>
          <w:p w14:paraId="448F0455">
            <w:pPr>
              <w:jc w:val="left"/>
              <w:rPr>
                <w:rFonts w:hint="eastAsia"/>
                <w:b/>
                <w:bCs/>
                <w:color w:val="auto"/>
                <w:vertAlign w:val="baseline"/>
                <w:lang w:val="en-US" w:eastAsia="zh-CN"/>
              </w:rPr>
            </w:pPr>
            <w:r>
              <w:rPr>
                <w:rFonts w:hint="eastAsia"/>
                <w:b/>
                <w:bCs/>
                <w:color w:val="auto"/>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color w:val="auto"/>
                <w:vertAlign w:val="baseline"/>
                <w:lang w:val="en-US" w:eastAsia="zh-CN"/>
              </w:rPr>
            </w:pPr>
          </w:p>
        </w:tc>
        <w:tc>
          <w:tcPr>
            <w:tcW w:w="7574" w:type="dxa"/>
            <w:vAlign w:val="center"/>
          </w:tcPr>
          <w:p w14:paraId="218535F3">
            <w:pPr>
              <w:rPr>
                <w:rFonts w:hint="eastAsia"/>
                <w:b w:val="0"/>
                <w:bCs w:val="0"/>
                <w:color w:val="auto"/>
                <w:vertAlign w:val="baseline"/>
                <w:lang w:val="en-US" w:eastAsia="zh-CN"/>
              </w:rPr>
            </w:pPr>
            <w:r>
              <w:rPr>
                <w:rFonts w:hint="eastAsia"/>
                <w:b w:val="0"/>
                <w:bCs w:val="0"/>
                <w:color w:val="auto"/>
                <w:vertAlign w:val="baseline"/>
                <w:lang w:val="en-US" w:eastAsia="zh-CN"/>
              </w:rPr>
              <w:t>1.大学英语六级457分+符合外语考试目录的第5条；（3分）</w:t>
            </w:r>
          </w:p>
          <w:p w14:paraId="2B5C8847">
            <w:pPr>
              <w:rPr>
                <w:rFonts w:hint="default"/>
                <w:b w:val="0"/>
                <w:bCs w:val="0"/>
                <w:color w:val="auto"/>
                <w:vertAlign w:val="baseline"/>
                <w:lang w:val="en-US" w:eastAsia="zh-CN"/>
              </w:rPr>
            </w:pPr>
            <w:r>
              <w:rPr>
                <w:rFonts w:hint="eastAsia"/>
                <w:b w:val="0"/>
                <w:bCs w:val="0"/>
                <w:color w:val="auto"/>
                <w:vertAlign w:val="baseline"/>
                <w:lang w:val="en-US" w:eastAsia="zh-CN"/>
              </w:rPr>
              <w:t>2.计算机应用能力考试五个模块合格+符合计算机考试目录第1条。（3分）</w:t>
            </w:r>
          </w:p>
        </w:tc>
        <w:tc>
          <w:tcPr>
            <w:tcW w:w="1997" w:type="dxa"/>
            <w:vAlign w:val="center"/>
          </w:tcPr>
          <w:p w14:paraId="78873CDD">
            <w:pPr>
              <w:jc w:val="center"/>
              <w:rPr>
                <w:rFonts w:hint="default"/>
                <w:color w:val="auto"/>
                <w:vertAlign w:val="baseline"/>
                <w:lang w:val="en-US"/>
              </w:rPr>
            </w:pPr>
            <w:r>
              <w:rPr>
                <w:rFonts w:hint="eastAsia"/>
                <w:color w:val="auto"/>
                <w:vertAlign w:val="baseline"/>
                <w:lang w:val="en-US" w:eastAsia="zh-CN"/>
              </w:rPr>
              <w:t>资格审查：14-15</w:t>
            </w:r>
          </w:p>
        </w:tc>
        <w:tc>
          <w:tcPr>
            <w:tcW w:w="1412" w:type="dxa"/>
            <w:vAlign w:val="center"/>
          </w:tcPr>
          <w:p w14:paraId="5C515CEA">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6</w:t>
            </w:r>
          </w:p>
        </w:tc>
        <w:tc>
          <w:tcPr>
            <w:tcW w:w="2453" w:type="dxa"/>
            <w:vAlign w:val="center"/>
          </w:tcPr>
          <w:p w14:paraId="01212A59">
            <w:pPr>
              <w:jc w:val="center"/>
              <w:rPr>
                <w:rFonts w:hint="eastAsia" w:eastAsiaTheme="minorEastAsia"/>
                <w:color w:val="auto"/>
                <w:vertAlign w:val="baseline"/>
                <w:lang w:val="en-US" w:eastAsia="zh-CN"/>
              </w:rPr>
            </w:pPr>
            <w:r>
              <w:rPr>
                <w:rFonts w:hint="eastAsia"/>
                <w:color w:val="auto"/>
                <w:vertAlign w:val="baseline"/>
                <w:lang w:val="en-US" w:eastAsia="zh-CN"/>
              </w:rPr>
              <w:t>6</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color w:val="auto"/>
                <w:vertAlign w:val="baseline"/>
                <w:lang w:val="en-US" w:eastAsia="zh-CN"/>
              </w:rPr>
            </w:pPr>
            <w:r>
              <w:rPr>
                <w:rFonts w:hint="eastAsia"/>
                <w:b/>
                <w:bCs/>
                <w:color w:val="auto"/>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color w:val="auto"/>
                <w:vertAlign w:val="baseline"/>
                <w:lang w:eastAsia="zh-CN"/>
              </w:rPr>
            </w:pPr>
            <w:r>
              <w:rPr>
                <w:rFonts w:hint="eastAsia"/>
                <w:b/>
                <w:bCs/>
                <w:color w:val="auto"/>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color w:val="auto"/>
                <w:vertAlign w:val="baseline"/>
                <w:lang w:val="en-US" w:eastAsia="zh-CN"/>
              </w:rPr>
            </w:pPr>
            <w:r>
              <w:rPr>
                <w:rFonts w:hint="eastAsia"/>
                <w:b/>
                <w:bCs/>
                <w:color w:val="auto"/>
                <w:vertAlign w:val="baseline"/>
                <w:lang w:val="en-US" w:eastAsia="zh-CN"/>
              </w:rPr>
              <w:t>4-1</w:t>
            </w:r>
          </w:p>
        </w:tc>
        <w:tc>
          <w:tcPr>
            <w:tcW w:w="13436" w:type="dxa"/>
            <w:gridSpan w:val="4"/>
            <w:vAlign w:val="center"/>
          </w:tcPr>
          <w:p w14:paraId="76B28719">
            <w:pPr>
              <w:jc w:val="left"/>
              <w:rPr>
                <w:rFonts w:hint="eastAsia"/>
                <w:b/>
                <w:bCs/>
                <w:color w:val="auto"/>
                <w:vertAlign w:val="baseline"/>
                <w:lang w:val="en-US" w:eastAsia="zh-CN"/>
              </w:rPr>
            </w:pPr>
            <w:r>
              <w:rPr>
                <w:rFonts w:hint="eastAsia"/>
                <w:b/>
                <w:bCs/>
                <w:color w:val="auto"/>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auto"/>
                <w:vertAlign w:val="baseline"/>
                <w:lang w:val="en-US" w:eastAsia="zh-CN"/>
              </w:rPr>
            </w:pPr>
          </w:p>
        </w:tc>
        <w:tc>
          <w:tcPr>
            <w:tcW w:w="7574" w:type="dxa"/>
            <w:vAlign w:val="center"/>
          </w:tcPr>
          <w:p w14:paraId="7909D805">
            <w:pPr>
              <w:rPr>
                <w:rFonts w:hint="default"/>
                <w:b w:val="0"/>
                <w:bCs w:val="0"/>
                <w:color w:val="auto"/>
                <w:vertAlign w:val="baseline"/>
                <w:lang w:val="en-US" w:eastAsia="zh-CN"/>
              </w:rPr>
            </w:pPr>
            <w:r>
              <w:rPr>
                <w:rFonts w:hint="eastAsia"/>
                <w:b w:val="0"/>
                <w:bCs w:val="0"/>
                <w:color w:val="auto"/>
                <w:vertAlign w:val="baseline"/>
                <w:lang w:val="en-US" w:eastAsia="zh-CN"/>
              </w:rPr>
              <w:t>2019年度-2023年度继续教育经人社部门验证合格：2024（00061784）。</w:t>
            </w:r>
          </w:p>
        </w:tc>
        <w:tc>
          <w:tcPr>
            <w:tcW w:w="1997" w:type="dxa"/>
            <w:vAlign w:val="center"/>
          </w:tcPr>
          <w:p w14:paraId="537BB0F3">
            <w:pPr>
              <w:jc w:val="center"/>
              <w:rPr>
                <w:rFonts w:hint="default"/>
                <w:color w:val="auto"/>
                <w:vertAlign w:val="baseline"/>
                <w:lang w:val="en-US"/>
              </w:rPr>
            </w:pPr>
            <w:r>
              <w:rPr>
                <w:rFonts w:hint="eastAsia"/>
                <w:color w:val="auto"/>
                <w:vertAlign w:val="baseline"/>
                <w:lang w:val="en-US" w:eastAsia="zh-CN"/>
              </w:rPr>
              <w:t>资格审查：16</w:t>
            </w:r>
          </w:p>
        </w:tc>
        <w:tc>
          <w:tcPr>
            <w:tcW w:w="1412" w:type="dxa"/>
            <w:vAlign w:val="center"/>
          </w:tcPr>
          <w:p w14:paraId="5A522BE4">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9</w:t>
            </w:r>
          </w:p>
        </w:tc>
        <w:tc>
          <w:tcPr>
            <w:tcW w:w="2453" w:type="dxa"/>
            <w:vAlign w:val="center"/>
          </w:tcPr>
          <w:p w14:paraId="03DA153B">
            <w:pPr>
              <w:jc w:val="center"/>
              <w:rPr>
                <w:rFonts w:hint="eastAsia" w:eastAsiaTheme="minorEastAsia"/>
                <w:color w:val="auto"/>
                <w:vertAlign w:val="baseline"/>
                <w:lang w:val="en-US" w:eastAsia="zh-CN"/>
              </w:rPr>
            </w:pPr>
            <w:r>
              <w:rPr>
                <w:rFonts w:hint="eastAsia"/>
                <w:color w:val="auto"/>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color w:val="auto"/>
                <w:vertAlign w:val="baseline"/>
                <w:lang w:val="en-US" w:eastAsia="zh-CN"/>
              </w:rPr>
            </w:pPr>
            <w:r>
              <w:rPr>
                <w:rFonts w:hint="eastAsia"/>
                <w:b/>
                <w:bCs/>
                <w:color w:val="auto"/>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color w:val="auto"/>
                <w:vertAlign w:val="baseline"/>
                <w:lang w:eastAsia="zh-CN"/>
              </w:rPr>
            </w:pPr>
            <w:r>
              <w:rPr>
                <w:rFonts w:hint="eastAsia"/>
                <w:b/>
                <w:bCs/>
                <w:color w:val="auto"/>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color w:val="auto"/>
                <w:vertAlign w:val="baseline"/>
                <w:lang w:val="en-US" w:eastAsia="zh-CN"/>
              </w:rPr>
            </w:pPr>
            <w:r>
              <w:rPr>
                <w:rFonts w:hint="eastAsia"/>
                <w:b/>
                <w:bCs/>
                <w:color w:val="auto"/>
                <w:vertAlign w:val="baseline"/>
                <w:lang w:val="en-US" w:eastAsia="zh-CN"/>
              </w:rPr>
              <w:t>5-1</w:t>
            </w:r>
          </w:p>
        </w:tc>
        <w:tc>
          <w:tcPr>
            <w:tcW w:w="13436" w:type="dxa"/>
            <w:gridSpan w:val="4"/>
            <w:vAlign w:val="center"/>
          </w:tcPr>
          <w:p w14:paraId="2399C843">
            <w:pPr>
              <w:jc w:val="left"/>
              <w:rPr>
                <w:rFonts w:hint="eastAsia"/>
                <w:b/>
                <w:bCs/>
                <w:color w:val="auto"/>
                <w:vertAlign w:val="baseline"/>
                <w:lang w:val="en-US" w:eastAsia="zh-CN"/>
              </w:rPr>
            </w:pPr>
            <w:r>
              <w:rPr>
                <w:rFonts w:hint="eastAsia"/>
                <w:b/>
                <w:bCs/>
                <w:color w:val="auto"/>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auto"/>
                <w:vertAlign w:val="baseline"/>
                <w:lang w:val="en-US" w:eastAsia="zh-CN"/>
              </w:rPr>
            </w:pPr>
          </w:p>
        </w:tc>
        <w:tc>
          <w:tcPr>
            <w:tcW w:w="7574" w:type="dxa"/>
            <w:vAlign w:val="center"/>
          </w:tcPr>
          <w:p w14:paraId="3773CBE9">
            <w:pPr>
              <w:rPr>
                <w:rFonts w:hint="default"/>
                <w:b w:val="0"/>
                <w:bCs w:val="0"/>
                <w:color w:val="auto"/>
                <w:vertAlign w:val="baseline"/>
                <w:lang w:val="en-US" w:eastAsia="zh-CN"/>
              </w:rPr>
            </w:pPr>
            <w:r>
              <w:rPr>
                <w:rFonts w:hint="eastAsia"/>
                <w:b w:val="0"/>
                <w:bCs w:val="0"/>
                <w:color w:val="auto"/>
                <w:vertAlign w:val="baseline"/>
                <w:lang w:val="en-US" w:eastAsia="zh-CN"/>
              </w:rPr>
              <w:t>2019年、2021年年度考核评为优秀。</w:t>
            </w:r>
          </w:p>
        </w:tc>
        <w:tc>
          <w:tcPr>
            <w:tcW w:w="1997" w:type="dxa"/>
            <w:vAlign w:val="center"/>
          </w:tcPr>
          <w:p w14:paraId="27A06BA2">
            <w:pPr>
              <w:jc w:val="center"/>
              <w:rPr>
                <w:rFonts w:hint="eastAsia"/>
                <w:color w:val="auto"/>
                <w:vertAlign w:val="baseline"/>
                <w:lang w:val="en-US" w:eastAsia="zh-CN"/>
              </w:rPr>
            </w:pPr>
            <w:r>
              <w:rPr>
                <w:rFonts w:hint="eastAsia"/>
                <w:color w:val="auto"/>
                <w:vertAlign w:val="baseline"/>
                <w:lang w:val="en-US" w:eastAsia="zh-CN"/>
              </w:rPr>
              <w:t>资格审查：8-12</w:t>
            </w:r>
          </w:p>
        </w:tc>
        <w:tc>
          <w:tcPr>
            <w:tcW w:w="1412" w:type="dxa"/>
            <w:vAlign w:val="center"/>
          </w:tcPr>
          <w:p w14:paraId="268CEB7E">
            <w:pPr>
              <w:jc w:val="center"/>
              <w:rPr>
                <w:rFonts w:hint="eastAsia"/>
                <w:color w:val="auto"/>
                <w:vertAlign w:val="baseline"/>
                <w:lang w:val="en-US" w:eastAsia="zh-CN"/>
              </w:rPr>
            </w:pPr>
            <w:r>
              <w:rPr>
                <w:rFonts w:hint="eastAsia"/>
                <w:color w:val="auto"/>
                <w:vertAlign w:val="baseline"/>
                <w:lang w:val="en-US" w:eastAsia="zh-CN"/>
              </w:rPr>
              <w:t>2</w:t>
            </w:r>
          </w:p>
        </w:tc>
        <w:tc>
          <w:tcPr>
            <w:tcW w:w="2453" w:type="dxa"/>
            <w:vAlign w:val="center"/>
          </w:tcPr>
          <w:p w14:paraId="36108D07">
            <w:pPr>
              <w:jc w:val="center"/>
              <w:rPr>
                <w:rFonts w:hint="eastAsia" w:eastAsiaTheme="minorEastAsia"/>
                <w:color w:val="auto"/>
                <w:vertAlign w:val="baseline"/>
                <w:lang w:val="en-US" w:eastAsia="zh-CN"/>
              </w:rPr>
            </w:pPr>
            <w:r>
              <w:rPr>
                <w:rFonts w:hint="eastAsia"/>
                <w:color w:val="auto"/>
                <w:vertAlign w:val="baseline"/>
                <w:lang w:val="en-US" w:eastAsia="zh-CN"/>
              </w:rPr>
              <w:t>2</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color w:val="auto"/>
                <w:vertAlign w:val="baseline"/>
                <w:lang w:val="en-US" w:eastAsia="zh-CN"/>
              </w:rPr>
            </w:pPr>
            <w:r>
              <w:rPr>
                <w:rFonts w:hint="eastAsia"/>
                <w:b/>
                <w:bCs/>
                <w:color w:val="auto"/>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color w:val="auto"/>
                <w:vertAlign w:val="baseline"/>
                <w:lang w:eastAsia="zh-CN"/>
              </w:rPr>
            </w:pPr>
            <w:r>
              <w:rPr>
                <w:rFonts w:hint="eastAsia"/>
                <w:b/>
                <w:bCs/>
                <w:color w:val="auto"/>
                <w:vertAlign w:val="baseline"/>
                <w:lang w:eastAsia="zh-CN"/>
              </w:rPr>
              <w:t>教育教学（教学型</w:t>
            </w:r>
            <w:r>
              <w:rPr>
                <w:rFonts w:hint="eastAsia"/>
                <w:b/>
                <w:bCs/>
                <w:color w:val="auto"/>
                <w:vertAlign w:val="baseline"/>
                <w:lang w:val="en-US" w:eastAsia="zh-CN"/>
              </w:rPr>
              <w:t>120分，教学科研型70分，双师双能型80分</w:t>
            </w:r>
            <w:r>
              <w:rPr>
                <w:rFonts w:hint="eastAsia"/>
                <w:b/>
                <w:bCs/>
                <w:color w:val="auto"/>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color w:val="auto"/>
                <w:vertAlign w:val="baseline"/>
                <w:lang w:val="en-US" w:eastAsia="zh-CN"/>
              </w:rPr>
            </w:pPr>
            <w:r>
              <w:rPr>
                <w:rFonts w:hint="eastAsia"/>
                <w:b/>
                <w:bCs/>
                <w:color w:val="auto"/>
                <w:vertAlign w:val="baseline"/>
                <w:lang w:val="en-US" w:eastAsia="zh-CN"/>
              </w:rPr>
              <w:t>6-1</w:t>
            </w:r>
          </w:p>
        </w:tc>
        <w:tc>
          <w:tcPr>
            <w:tcW w:w="13436" w:type="dxa"/>
            <w:gridSpan w:val="4"/>
            <w:vAlign w:val="center"/>
          </w:tcPr>
          <w:p w14:paraId="256EAAB4">
            <w:pPr>
              <w:jc w:val="left"/>
              <w:rPr>
                <w:rFonts w:hint="eastAsia"/>
                <w:b/>
                <w:bCs/>
                <w:color w:val="auto"/>
                <w:vertAlign w:val="baseline"/>
                <w:lang w:val="en-US" w:eastAsia="zh-CN"/>
              </w:rPr>
            </w:pPr>
            <w:r>
              <w:rPr>
                <w:rFonts w:hint="eastAsia"/>
                <w:b/>
                <w:bCs/>
                <w:color w:val="auto"/>
                <w:vertAlign w:val="baseline"/>
                <w:lang w:val="en-US" w:eastAsia="zh-CN"/>
              </w:rPr>
              <w:t>专职教师任现职以来，在完成当年度额定教学工作量的前提下，课堂教学时量年均每超过40学时计1分，满分为10分。</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color w:val="auto"/>
                <w:vertAlign w:val="baseline"/>
                <w:lang w:val="en-US" w:eastAsia="zh-CN"/>
              </w:rPr>
            </w:pPr>
          </w:p>
        </w:tc>
        <w:tc>
          <w:tcPr>
            <w:tcW w:w="7574" w:type="dxa"/>
            <w:vAlign w:val="center"/>
          </w:tcPr>
          <w:p w14:paraId="43F63937">
            <w:pPr>
              <w:jc w:val="left"/>
              <w:rPr>
                <w:rFonts w:hint="default"/>
                <w:b/>
                <w:bCs/>
                <w:color w:val="auto"/>
                <w:vertAlign w:val="baseline"/>
                <w:lang w:val="en-US" w:eastAsia="zh-CN"/>
              </w:rPr>
            </w:pPr>
            <w:r>
              <w:rPr>
                <w:rFonts w:hint="eastAsia"/>
                <w:b w:val="0"/>
                <w:bCs w:val="0"/>
                <w:color w:val="auto"/>
                <w:vertAlign w:val="baseline"/>
                <w:lang w:val="en-US" w:eastAsia="zh-CN"/>
              </w:rPr>
              <w:t>2017年任现职，课堂教学年均542学时。</w:t>
            </w:r>
          </w:p>
        </w:tc>
        <w:tc>
          <w:tcPr>
            <w:tcW w:w="1997" w:type="dxa"/>
            <w:vAlign w:val="center"/>
          </w:tcPr>
          <w:p w14:paraId="4D755CBE">
            <w:pPr>
              <w:jc w:val="center"/>
              <w:rPr>
                <w:rFonts w:hint="eastAsia"/>
                <w:color w:val="auto"/>
                <w:vertAlign w:val="baseline"/>
                <w:lang w:val="en-US" w:eastAsia="zh-CN"/>
              </w:rPr>
            </w:pPr>
            <w:r>
              <w:rPr>
                <w:rFonts w:hint="eastAsia"/>
                <w:color w:val="auto"/>
                <w:vertAlign w:val="baseline"/>
                <w:lang w:val="en-US" w:eastAsia="zh-CN"/>
              </w:rPr>
              <w:t>教育教学：35-38</w:t>
            </w:r>
          </w:p>
        </w:tc>
        <w:tc>
          <w:tcPr>
            <w:tcW w:w="1412" w:type="dxa"/>
            <w:vAlign w:val="center"/>
          </w:tcPr>
          <w:p w14:paraId="2A515421">
            <w:pPr>
              <w:jc w:val="center"/>
              <w:rPr>
                <w:rFonts w:hint="eastAsia"/>
                <w:color w:val="auto"/>
                <w:vertAlign w:val="baseline"/>
                <w:lang w:val="en-US" w:eastAsia="zh-CN"/>
              </w:rPr>
            </w:pPr>
            <w:r>
              <w:rPr>
                <w:rFonts w:hint="eastAsia"/>
                <w:color w:val="auto"/>
                <w:vertAlign w:val="baseline"/>
                <w:lang w:val="en-US" w:eastAsia="zh-CN"/>
              </w:rPr>
              <w:t>8</w:t>
            </w:r>
          </w:p>
        </w:tc>
        <w:tc>
          <w:tcPr>
            <w:tcW w:w="2453" w:type="dxa"/>
            <w:vAlign w:val="center"/>
          </w:tcPr>
          <w:p w14:paraId="6B0DF0ED">
            <w:pPr>
              <w:jc w:val="center"/>
              <w:rPr>
                <w:rFonts w:hint="default"/>
                <w:b/>
                <w:bCs/>
                <w:color w:val="auto"/>
                <w:vertAlign w:val="baseline"/>
                <w:lang w:val="en-US" w:eastAsia="zh-CN"/>
              </w:rPr>
            </w:pPr>
            <w:r>
              <w:rPr>
                <w:rFonts w:hint="eastAsia"/>
                <w:b/>
                <w:bCs/>
                <w:color w:val="auto"/>
                <w:vertAlign w:val="baseline"/>
                <w:lang w:val="en-US" w:eastAsia="zh-CN"/>
              </w:rPr>
              <w:t>8.6</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color w:val="auto"/>
                <w:vertAlign w:val="baseline"/>
                <w:lang w:val="en-US" w:eastAsia="zh-CN"/>
              </w:rPr>
            </w:pPr>
            <w:r>
              <w:rPr>
                <w:rFonts w:hint="eastAsia"/>
                <w:b/>
                <w:bCs/>
                <w:color w:val="auto"/>
                <w:vertAlign w:val="baseline"/>
                <w:lang w:val="en-US" w:eastAsia="zh-CN"/>
              </w:rPr>
              <w:t>6-2</w:t>
            </w:r>
          </w:p>
        </w:tc>
        <w:tc>
          <w:tcPr>
            <w:tcW w:w="13436" w:type="dxa"/>
            <w:gridSpan w:val="4"/>
            <w:vAlign w:val="center"/>
          </w:tcPr>
          <w:p w14:paraId="2ED2CAE8">
            <w:pPr>
              <w:jc w:val="left"/>
              <w:rPr>
                <w:rFonts w:hint="eastAsia"/>
                <w:b/>
                <w:bCs/>
                <w:color w:val="auto"/>
                <w:vertAlign w:val="baseline"/>
                <w:lang w:val="en-US" w:eastAsia="zh-CN"/>
              </w:rPr>
            </w:pPr>
            <w:r>
              <w:rPr>
                <w:rFonts w:hint="eastAsia"/>
                <w:b/>
                <w:bCs/>
                <w:color w:val="auto"/>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color w:val="auto"/>
                <w:vertAlign w:val="baseline"/>
                <w:lang w:val="en-US" w:eastAsia="zh-CN"/>
              </w:rPr>
            </w:pPr>
          </w:p>
        </w:tc>
        <w:tc>
          <w:tcPr>
            <w:tcW w:w="7574" w:type="dxa"/>
            <w:vAlign w:val="center"/>
          </w:tcPr>
          <w:p w14:paraId="307F6388">
            <w:pPr>
              <w:jc w:val="left"/>
              <w:rPr>
                <w:rFonts w:hint="default"/>
                <w:b w:val="0"/>
                <w:bCs w:val="0"/>
                <w:color w:val="auto"/>
                <w:vertAlign w:val="baseline"/>
                <w:lang w:val="en-US" w:eastAsia="zh-CN"/>
              </w:rPr>
            </w:pPr>
            <w:r>
              <w:rPr>
                <w:rFonts w:hint="eastAsia"/>
                <w:b w:val="0"/>
                <w:bCs w:val="0"/>
                <w:color w:val="auto"/>
                <w:vertAlign w:val="baseline"/>
                <w:lang w:val="en-US" w:eastAsia="zh-CN"/>
              </w:rPr>
              <w:t>2024年12月，袁婷教师岗位从事一线教学，满8年。</w:t>
            </w:r>
          </w:p>
        </w:tc>
        <w:tc>
          <w:tcPr>
            <w:tcW w:w="1997" w:type="dxa"/>
            <w:vAlign w:val="center"/>
          </w:tcPr>
          <w:p w14:paraId="08189680">
            <w:pPr>
              <w:jc w:val="center"/>
              <w:rPr>
                <w:rFonts w:hint="eastAsia"/>
                <w:color w:val="auto"/>
                <w:vertAlign w:val="baseline"/>
                <w:lang w:val="en-US" w:eastAsia="zh-CN"/>
              </w:rPr>
            </w:pPr>
            <w:r>
              <w:rPr>
                <w:rFonts w:hint="eastAsia"/>
                <w:color w:val="auto"/>
                <w:vertAlign w:val="baseline"/>
                <w:lang w:val="en-US" w:eastAsia="zh-CN"/>
              </w:rPr>
              <w:t>教育教学：5-38</w:t>
            </w:r>
          </w:p>
        </w:tc>
        <w:tc>
          <w:tcPr>
            <w:tcW w:w="1412" w:type="dxa"/>
            <w:vAlign w:val="center"/>
          </w:tcPr>
          <w:p w14:paraId="1947DADC">
            <w:pPr>
              <w:jc w:val="center"/>
              <w:rPr>
                <w:rFonts w:hint="eastAsia"/>
                <w:color w:val="auto"/>
                <w:vertAlign w:val="baseline"/>
                <w:lang w:val="en-US" w:eastAsia="zh-CN"/>
              </w:rPr>
            </w:pPr>
            <w:r>
              <w:rPr>
                <w:rFonts w:hint="eastAsia"/>
                <w:color w:val="auto"/>
                <w:vertAlign w:val="baseline"/>
                <w:lang w:val="en-US" w:eastAsia="zh-CN"/>
              </w:rPr>
              <w:t>4</w:t>
            </w:r>
          </w:p>
        </w:tc>
        <w:tc>
          <w:tcPr>
            <w:tcW w:w="2453" w:type="dxa"/>
            <w:vAlign w:val="center"/>
          </w:tcPr>
          <w:p w14:paraId="0008A832">
            <w:pPr>
              <w:jc w:val="center"/>
              <w:rPr>
                <w:rFonts w:hint="default"/>
                <w:b/>
                <w:bCs/>
                <w:color w:val="auto"/>
                <w:vertAlign w:val="baseline"/>
                <w:lang w:val="en-US" w:eastAsia="zh-CN"/>
              </w:rPr>
            </w:pPr>
            <w:r>
              <w:rPr>
                <w:rFonts w:hint="eastAsia"/>
                <w:b/>
                <w:bCs/>
                <w:color w:val="auto"/>
                <w:vertAlign w:val="baseline"/>
                <w:lang w:val="en-US" w:eastAsia="zh-CN"/>
              </w:rPr>
              <w:t>4</w:t>
            </w:r>
          </w:p>
        </w:tc>
      </w:tr>
      <w:tr w14:paraId="5AE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Align w:val="center"/>
          </w:tcPr>
          <w:p w14:paraId="6E60F1A4">
            <w:pPr>
              <w:jc w:val="left"/>
              <w:rPr>
                <w:rFonts w:hint="default"/>
                <w:b/>
                <w:bCs/>
                <w:color w:val="auto"/>
                <w:vertAlign w:val="baseline"/>
                <w:lang w:val="en-US" w:eastAsia="zh-CN"/>
              </w:rPr>
            </w:pPr>
            <w:r>
              <w:rPr>
                <w:rFonts w:hint="eastAsia"/>
                <w:b/>
                <w:bCs/>
                <w:color w:val="auto"/>
                <w:vertAlign w:val="baseline"/>
                <w:lang w:val="en-US" w:eastAsia="zh-CN"/>
              </w:rPr>
              <w:t>6-3</w:t>
            </w:r>
          </w:p>
        </w:tc>
        <w:tc>
          <w:tcPr>
            <w:tcW w:w="13436" w:type="dxa"/>
            <w:gridSpan w:val="4"/>
            <w:vAlign w:val="center"/>
          </w:tcPr>
          <w:p w14:paraId="335EAD66">
            <w:pPr>
              <w:jc w:val="left"/>
              <w:rPr>
                <w:rFonts w:hint="eastAsia"/>
                <w:b/>
                <w:bCs/>
                <w:color w:val="auto"/>
                <w:vertAlign w:val="baseline"/>
                <w:lang w:val="en-US" w:eastAsia="zh-CN"/>
              </w:rPr>
            </w:pPr>
            <w:r>
              <w:rPr>
                <w:rFonts w:hint="eastAsia"/>
                <w:b/>
                <w:bCs/>
                <w:color w:val="auto"/>
                <w:vertAlign w:val="baseline"/>
                <w:lang w:val="en-US" w:eastAsia="zh-CN"/>
              </w:rPr>
              <w:t>学校质量监控与评价中心根据参评人员任职期间课堂评教、常规教学状态数据、同行专家评价等数据得出参评人员教学质量评价得分，满分为5分。</w:t>
            </w:r>
          </w:p>
        </w:tc>
      </w:tr>
      <w:tr w14:paraId="24E9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41F391">
            <w:pPr>
              <w:jc w:val="left"/>
              <w:rPr>
                <w:rFonts w:hint="eastAsia"/>
                <w:b/>
                <w:bCs/>
                <w:color w:val="auto"/>
                <w:vertAlign w:val="baseline"/>
                <w:lang w:val="en-US" w:eastAsia="zh-CN"/>
              </w:rPr>
            </w:pPr>
          </w:p>
        </w:tc>
        <w:tc>
          <w:tcPr>
            <w:tcW w:w="7574" w:type="dxa"/>
            <w:vAlign w:val="center"/>
          </w:tcPr>
          <w:p w14:paraId="1434397E">
            <w:pPr>
              <w:jc w:val="left"/>
              <w:rPr>
                <w:rFonts w:hint="default"/>
                <w:b w:val="0"/>
                <w:bCs w:val="0"/>
                <w:color w:val="auto"/>
                <w:vertAlign w:val="baseline"/>
                <w:lang w:val="en-US" w:eastAsia="zh-CN"/>
              </w:rPr>
            </w:pPr>
            <w:r>
              <w:rPr>
                <w:rFonts w:hint="eastAsia"/>
                <w:b w:val="0"/>
                <w:bCs w:val="0"/>
                <w:color w:val="auto"/>
                <w:vertAlign w:val="baseline"/>
                <w:lang w:val="en-US" w:eastAsia="zh-CN"/>
              </w:rPr>
              <w:t>根据职能部门出具的教学质量评价得分自评分数。</w:t>
            </w:r>
          </w:p>
        </w:tc>
        <w:tc>
          <w:tcPr>
            <w:tcW w:w="1997" w:type="dxa"/>
            <w:vAlign w:val="center"/>
          </w:tcPr>
          <w:p w14:paraId="392BF087">
            <w:pPr>
              <w:jc w:val="center"/>
              <w:rPr>
                <w:rFonts w:hint="default"/>
                <w:color w:val="auto"/>
                <w:vertAlign w:val="baseline"/>
                <w:lang w:val="en-US" w:eastAsia="zh-CN"/>
              </w:rPr>
            </w:pPr>
            <w:r>
              <w:rPr>
                <w:rFonts w:hint="eastAsia"/>
                <w:color w:val="auto"/>
                <w:vertAlign w:val="baseline"/>
                <w:lang w:val="en-US" w:eastAsia="zh-CN"/>
              </w:rPr>
              <w:t>教育教学：39-57</w:t>
            </w:r>
          </w:p>
        </w:tc>
        <w:tc>
          <w:tcPr>
            <w:tcW w:w="1412" w:type="dxa"/>
            <w:vAlign w:val="center"/>
          </w:tcPr>
          <w:p w14:paraId="6A5D8707">
            <w:pPr>
              <w:jc w:val="center"/>
              <w:rPr>
                <w:rFonts w:hint="default"/>
                <w:color w:val="auto"/>
                <w:vertAlign w:val="baseline"/>
                <w:lang w:val="en-US" w:eastAsia="zh-CN"/>
              </w:rPr>
            </w:pPr>
            <w:r>
              <w:rPr>
                <w:rFonts w:hint="eastAsia"/>
                <w:color w:val="auto"/>
                <w:vertAlign w:val="baseline"/>
                <w:lang w:val="en-US" w:eastAsia="zh-CN"/>
              </w:rPr>
              <w:t>5</w:t>
            </w:r>
          </w:p>
        </w:tc>
        <w:tc>
          <w:tcPr>
            <w:tcW w:w="2453" w:type="dxa"/>
            <w:vAlign w:val="center"/>
          </w:tcPr>
          <w:p w14:paraId="64FBAB5B">
            <w:pPr>
              <w:jc w:val="center"/>
              <w:rPr>
                <w:rFonts w:hint="default"/>
                <w:b/>
                <w:bCs/>
                <w:color w:val="auto"/>
                <w:vertAlign w:val="baseline"/>
                <w:lang w:val="en-US" w:eastAsia="zh-CN"/>
              </w:rPr>
            </w:pPr>
            <w:r>
              <w:rPr>
                <w:rFonts w:hint="eastAsia"/>
                <w:b/>
                <w:bCs/>
                <w:color w:val="auto"/>
                <w:vertAlign w:val="baseline"/>
                <w:lang w:val="en-US" w:eastAsia="zh-CN"/>
              </w:rPr>
              <w:t>0</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color w:val="auto"/>
                <w:vertAlign w:val="baseline"/>
                <w:lang w:val="en-US" w:eastAsia="zh-CN"/>
              </w:rPr>
            </w:pPr>
            <w:r>
              <w:rPr>
                <w:rFonts w:hint="eastAsia"/>
                <w:b/>
                <w:bCs/>
                <w:color w:val="auto"/>
                <w:vertAlign w:val="baseline"/>
                <w:lang w:val="en-US" w:eastAsia="zh-CN"/>
              </w:rPr>
              <w:t>6-4</w:t>
            </w:r>
          </w:p>
        </w:tc>
        <w:tc>
          <w:tcPr>
            <w:tcW w:w="13436" w:type="dxa"/>
            <w:gridSpan w:val="4"/>
            <w:vAlign w:val="center"/>
          </w:tcPr>
          <w:p w14:paraId="78300A07">
            <w:pPr>
              <w:jc w:val="left"/>
              <w:rPr>
                <w:rFonts w:hint="eastAsia"/>
                <w:b/>
                <w:bCs/>
                <w:color w:val="auto"/>
                <w:vertAlign w:val="baseline"/>
                <w:lang w:val="en-US" w:eastAsia="zh-CN"/>
              </w:rPr>
            </w:pPr>
            <w:r>
              <w:rPr>
                <w:rFonts w:hint="eastAsia"/>
                <w:b/>
                <w:bCs/>
                <w:color w:val="auto"/>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color w:val="auto"/>
                <w:vertAlign w:val="baseline"/>
                <w:lang w:val="en-US" w:eastAsia="zh-CN"/>
              </w:rPr>
            </w:pPr>
            <w:r>
              <w:rPr>
                <w:rFonts w:hint="eastAsia"/>
                <w:b/>
                <w:bCs/>
                <w:color w:val="auto"/>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color w:val="auto"/>
                <w:vertAlign w:val="baseline"/>
                <w:lang w:val="en-US" w:eastAsia="zh-CN"/>
              </w:rPr>
            </w:pPr>
          </w:p>
        </w:tc>
        <w:tc>
          <w:tcPr>
            <w:tcW w:w="7574" w:type="dxa"/>
            <w:vAlign w:val="center"/>
          </w:tcPr>
          <w:p w14:paraId="3AD42EA1">
            <w:pPr>
              <w:pStyle w:val="2"/>
              <w:jc w:val="left"/>
              <w:rPr>
                <w:rFonts w:hint="eastAsia"/>
                <w:color w:val="auto"/>
                <w:lang w:val="en-US" w:eastAsia="zh-CN"/>
              </w:rPr>
            </w:pPr>
          </w:p>
        </w:tc>
        <w:tc>
          <w:tcPr>
            <w:tcW w:w="1997" w:type="dxa"/>
            <w:vAlign w:val="center"/>
          </w:tcPr>
          <w:p w14:paraId="121FB534">
            <w:pPr>
              <w:jc w:val="left"/>
              <w:rPr>
                <w:rFonts w:hint="eastAsia"/>
                <w:b/>
                <w:bCs/>
                <w:color w:val="auto"/>
                <w:vertAlign w:val="baseline"/>
                <w:lang w:val="en-US" w:eastAsia="zh-CN"/>
              </w:rPr>
            </w:pPr>
          </w:p>
        </w:tc>
        <w:tc>
          <w:tcPr>
            <w:tcW w:w="1412" w:type="dxa"/>
            <w:vAlign w:val="center"/>
          </w:tcPr>
          <w:p w14:paraId="61330CA4">
            <w:pPr>
              <w:jc w:val="left"/>
              <w:rPr>
                <w:rFonts w:hint="eastAsia"/>
                <w:b/>
                <w:bCs/>
                <w:color w:val="auto"/>
                <w:vertAlign w:val="baseline"/>
                <w:lang w:val="en-US" w:eastAsia="zh-CN"/>
              </w:rPr>
            </w:pPr>
          </w:p>
        </w:tc>
        <w:tc>
          <w:tcPr>
            <w:tcW w:w="2453" w:type="dxa"/>
            <w:vAlign w:val="center"/>
          </w:tcPr>
          <w:p w14:paraId="6FCA5384">
            <w:pPr>
              <w:jc w:val="left"/>
              <w:rPr>
                <w:rFonts w:hint="eastAsia"/>
                <w:b/>
                <w:bCs/>
                <w:color w:val="auto"/>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color w:val="auto"/>
                <w:vertAlign w:val="baseline"/>
                <w:lang w:val="en-US" w:eastAsia="zh-CN"/>
              </w:rPr>
            </w:pPr>
            <w:r>
              <w:rPr>
                <w:rFonts w:hint="eastAsia"/>
                <w:b/>
                <w:bCs/>
                <w:color w:val="auto"/>
                <w:vertAlign w:val="baseline"/>
                <w:lang w:val="en-US" w:eastAsia="zh-CN"/>
              </w:rPr>
              <w:t>6-5</w:t>
            </w:r>
          </w:p>
        </w:tc>
        <w:tc>
          <w:tcPr>
            <w:tcW w:w="13436" w:type="dxa"/>
            <w:gridSpan w:val="4"/>
            <w:vAlign w:val="center"/>
          </w:tcPr>
          <w:p w14:paraId="2DCE25A8">
            <w:pPr>
              <w:jc w:val="left"/>
              <w:rPr>
                <w:rFonts w:hint="eastAsia"/>
                <w:b/>
                <w:bCs/>
                <w:color w:val="auto"/>
                <w:vertAlign w:val="baseline"/>
                <w:lang w:val="en-US" w:eastAsia="zh-CN"/>
              </w:rPr>
            </w:pPr>
            <w:r>
              <w:rPr>
                <w:rFonts w:hint="eastAsia"/>
                <w:b/>
                <w:bCs/>
                <w:color w:val="auto"/>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color w:val="auto"/>
                <w:vertAlign w:val="baseline"/>
                <w:lang w:val="en-US" w:eastAsia="zh-CN"/>
              </w:rPr>
            </w:pPr>
          </w:p>
        </w:tc>
        <w:tc>
          <w:tcPr>
            <w:tcW w:w="7574" w:type="dxa"/>
            <w:vAlign w:val="center"/>
          </w:tcPr>
          <w:p w14:paraId="401784C9">
            <w:pPr>
              <w:jc w:val="left"/>
              <w:rPr>
                <w:rFonts w:hint="default"/>
                <w:color w:val="auto"/>
                <w:sz w:val="21"/>
                <w:szCs w:val="24"/>
                <w:lang w:val="en-US" w:eastAsia="zh-CN"/>
              </w:rPr>
            </w:pPr>
            <w:r>
              <w:rPr>
                <w:rFonts w:hint="eastAsia"/>
                <w:color w:val="auto"/>
                <w:sz w:val="21"/>
                <w:szCs w:val="24"/>
                <w:lang w:val="en-US" w:eastAsia="zh-CN"/>
              </w:rPr>
              <w:t>1.好声音讲坛——讲话精神进基层”，二等奖，独立，湖南广播电视大学，2017年。（2分）</w:t>
            </w:r>
          </w:p>
          <w:p w14:paraId="7311CA94">
            <w:pPr>
              <w:jc w:val="left"/>
              <w:rPr>
                <w:rFonts w:hint="default"/>
                <w:color w:val="auto"/>
                <w:sz w:val="21"/>
                <w:szCs w:val="24"/>
                <w:lang w:val="en-US" w:eastAsia="zh-CN"/>
              </w:rPr>
            </w:pPr>
            <w:r>
              <w:rPr>
                <w:rFonts w:hint="eastAsia"/>
                <w:color w:val="auto"/>
                <w:sz w:val="21"/>
                <w:szCs w:val="24"/>
                <w:lang w:val="en-US" w:eastAsia="zh-CN"/>
              </w:rPr>
              <w:t>2. 湖南开放大学教师信息素养微课赛，三等奖，独立，湖南开放大学，2021年。（1分）</w:t>
            </w:r>
          </w:p>
          <w:p w14:paraId="79AA7D14">
            <w:pPr>
              <w:jc w:val="left"/>
              <w:rPr>
                <w:rFonts w:hint="default"/>
                <w:color w:val="auto"/>
                <w:sz w:val="21"/>
                <w:szCs w:val="24"/>
                <w:lang w:val="en-US" w:eastAsia="zh-CN"/>
              </w:rPr>
            </w:pPr>
            <w:r>
              <w:rPr>
                <w:rFonts w:hint="eastAsia"/>
                <w:color w:val="auto"/>
                <w:sz w:val="21"/>
                <w:szCs w:val="24"/>
                <w:lang w:val="en-US" w:eastAsia="zh-CN"/>
              </w:rPr>
              <w:t>3. 湖南开放大学数学课程思政教学案例大赛，二等奖，独立，湖南开放大学，2021年。（2分）</w:t>
            </w:r>
          </w:p>
          <w:p w14:paraId="6D7A963F">
            <w:pPr>
              <w:jc w:val="left"/>
              <w:rPr>
                <w:rFonts w:hint="default"/>
                <w:color w:val="auto"/>
                <w:sz w:val="21"/>
                <w:szCs w:val="24"/>
                <w:lang w:val="en-US" w:eastAsia="zh-CN"/>
              </w:rPr>
            </w:pPr>
            <w:r>
              <w:rPr>
                <w:rFonts w:hint="eastAsia"/>
                <w:color w:val="auto"/>
                <w:sz w:val="21"/>
                <w:szCs w:val="24"/>
                <w:lang w:val="en-US" w:eastAsia="zh-CN"/>
              </w:rPr>
              <w:t>4. 国家开放大学数学课程思政教学案例大赛，三等奖，独立，国家开放大学，2021年。（2分）</w:t>
            </w:r>
          </w:p>
          <w:p w14:paraId="26D9C345">
            <w:pPr>
              <w:jc w:val="left"/>
              <w:rPr>
                <w:rFonts w:hint="eastAsia"/>
                <w:color w:val="auto"/>
                <w:sz w:val="21"/>
                <w:szCs w:val="24"/>
                <w:lang w:val="en-US" w:eastAsia="zh-CN"/>
              </w:rPr>
            </w:pPr>
            <w:r>
              <w:rPr>
                <w:rFonts w:hint="eastAsia"/>
                <w:color w:val="auto"/>
                <w:sz w:val="21"/>
                <w:szCs w:val="24"/>
                <w:lang w:val="en-US" w:eastAsia="zh-CN"/>
              </w:rPr>
              <w:t>5. 湖南开放大学党史教育主题征文，三等奖，独立，湖南开放大学，2021年。（1分）</w:t>
            </w:r>
          </w:p>
          <w:p w14:paraId="0CF55DC9">
            <w:pPr>
              <w:jc w:val="left"/>
              <w:rPr>
                <w:rFonts w:hint="default"/>
                <w:color w:val="auto"/>
                <w:sz w:val="21"/>
                <w:szCs w:val="24"/>
                <w:lang w:val="en-US" w:eastAsia="zh-CN"/>
              </w:rPr>
            </w:pPr>
            <w:r>
              <w:rPr>
                <w:rFonts w:hint="eastAsia"/>
                <w:color w:val="auto"/>
                <w:sz w:val="21"/>
                <w:szCs w:val="24"/>
                <w:lang w:val="en-US" w:eastAsia="zh-CN"/>
              </w:rPr>
              <w:t>6.湖南开放大学首届经济管理类案例设计与分析大赛获优秀指导教师奖，2022年。（1分）</w:t>
            </w:r>
          </w:p>
          <w:p w14:paraId="0599C1CE">
            <w:pPr>
              <w:jc w:val="left"/>
              <w:rPr>
                <w:rFonts w:hint="default"/>
                <w:color w:val="auto"/>
                <w:sz w:val="21"/>
                <w:szCs w:val="24"/>
                <w:lang w:val="en-US" w:eastAsia="zh-CN"/>
              </w:rPr>
            </w:pPr>
            <w:r>
              <w:rPr>
                <w:rFonts w:hint="eastAsia"/>
                <w:color w:val="auto"/>
                <w:sz w:val="21"/>
                <w:szCs w:val="24"/>
                <w:lang w:val="en-US" w:eastAsia="zh-CN"/>
              </w:rPr>
              <w:t>7. 湖南开放大学教育类专业课程思政优秀教学设计，三等奖，独立，湖南开放大学，2022年。（1分）</w:t>
            </w:r>
          </w:p>
          <w:p w14:paraId="5630D323">
            <w:pPr>
              <w:jc w:val="left"/>
              <w:rPr>
                <w:rFonts w:hint="default"/>
                <w:color w:val="auto"/>
                <w:sz w:val="21"/>
                <w:szCs w:val="24"/>
                <w:lang w:val="en-US" w:eastAsia="zh-CN"/>
              </w:rPr>
            </w:pPr>
            <w:r>
              <w:rPr>
                <w:rFonts w:hint="eastAsia"/>
                <w:color w:val="auto"/>
                <w:sz w:val="21"/>
                <w:szCs w:val="24"/>
                <w:lang w:val="en-US" w:eastAsia="zh-CN"/>
              </w:rPr>
              <w:t>8.首届“教学管理与支持服务创新与实践”征文，三等奖，独立，湖南开放大学，2024年。（1分）</w:t>
            </w:r>
          </w:p>
          <w:p w14:paraId="30B08094">
            <w:pPr>
              <w:jc w:val="left"/>
              <w:rPr>
                <w:rFonts w:hint="default"/>
                <w:color w:val="auto"/>
                <w:lang w:val="en-US" w:eastAsia="zh-CN"/>
              </w:rPr>
            </w:pPr>
            <w:r>
              <w:rPr>
                <w:rFonts w:hint="eastAsia"/>
                <w:color w:val="auto"/>
                <w:sz w:val="21"/>
                <w:szCs w:val="24"/>
                <w:lang w:val="en-US" w:eastAsia="zh-CN"/>
              </w:rPr>
              <w:t>9.湖南开放大学“寻找身边的图书馆”，二等奖，独立，湖南开放大学，2024年。（2分）</w:t>
            </w:r>
          </w:p>
        </w:tc>
        <w:tc>
          <w:tcPr>
            <w:tcW w:w="1997" w:type="dxa"/>
            <w:vAlign w:val="center"/>
          </w:tcPr>
          <w:p w14:paraId="535CD3DD">
            <w:pPr>
              <w:jc w:val="center"/>
              <w:rPr>
                <w:rFonts w:hint="default"/>
                <w:color w:val="auto"/>
                <w:vertAlign w:val="baseline"/>
                <w:lang w:val="en-US" w:eastAsia="zh-CN"/>
              </w:rPr>
            </w:pPr>
            <w:r>
              <w:rPr>
                <w:rFonts w:hint="eastAsia"/>
                <w:color w:val="auto"/>
                <w:vertAlign w:val="baseline"/>
                <w:lang w:val="en-US" w:eastAsia="zh-CN"/>
              </w:rPr>
              <w:t>教育教学：70-82</w:t>
            </w:r>
          </w:p>
        </w:tc>
        <w:tc>
          <w:tcPr>
            <w:tcW w:w="1412" w:type="dxa"/>
            <w:vAlign w:val="center"/>
          </w:tcPr>
          <w:p w14:paraId="6173EECC">
            <w:pPr>
              <w:jc w:val="center"/>
              <w:rPr>
                <w:rFonts w:hint="default"/>
                <w:color w:val="auto"/>
                <w:vertAlign w:val="baseline"/>
                <w:lang w:val="en-US" w:eastAsia="zh-CN"/>
              </w:rPr>
            </w:pPr>
            <w:r>
              <w:rPr>
                <w:rFonts w:hint="eastAsia"/>
                <w:color w:val="auto"/>
                <w:vertAlign w:val="baseline"/>
                <w:lang w:val="en-US" w:eastAsia="zh-CN"/>
              </w:rPr>
              <w:t>13</w:t>
            </w:r>
          </w:p>
        </w:tc>
        <w:tc>
          <w:tcPr>
            <w:tcW w:w="2453" w:type="dxa"/>
            <w:vAlign w:val="center"/>
          </w:tcPr>
          <w:p w14:paraId="57245F61">
            <w:pPr>
              <w:jc w:val="center"/>
              <w:rPr>
                <w:rFonts w:hint="default"/>
                <w:b/>
                <w:bCs/>
                <w:color w:val="auto"/>
                <w:vertAlign w:val="baseline"/>
                <w:lang w:val="en-US" w:eastAsia="zh-CN"/>
              </w:rPr>
            </w:pPr>
            <w:r>
              <w:rPr>
                <w:rFonts w:hint="eastAsia"/>
                <w:b/>
                <w:bCs/>
                <w:color w:val="auto"/>
                <w:vertAlign w:val="baseline"/>
                <w:lang w:val="en-US" w:eastAsia="zh-CN"/>
              </w:rPr>
              <w:t>13</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color w:val="auto"/>
                <w:vertAlign w:val="baseline"/>
                <w:lang w:val="en-US" w:eastAsia="zh-CN"/>
              </w:rPr>
            </w:pPr>
            <w:r>
              <w:rPr>
                <w:rFonts w:hint="eastAsia"/>
                <w:b/>
                <w:bCs/>
                <w:color w:val="auto"/>
                <w:vertAlign w:val="baseline"/>
                <w:lang w:val="en-US" w:eastAsia="zh-CN"/>
              </w:rPr>
              <w:t>6-6</w:t>
            </w:r>
          </w:p>
        </w:tc>
        <w:tc>
          <w:tcPr>
            <w:tcW w:w="13436" w:type="dxa"/>
            <w:gridSpan w:val="4"/>
            <w:vAlign w:val="center"/>
          </w:tcPr>
          <w:p w14:paraId="4498312B">
            <w:pPr>
              <w:jc w:val="left"/>
              <w:rPr>
                <w:rFonts w:hint="eastAsia"/>
                <w:b/>
                <w:bCs/>
                <w:color w:val="auto"/>
                <w:vertAlign w:val="baseline"/>
                <w:lang w:val="en-US" w:eastAsia="zh-CN"/>
              </w:rPr>
            </w:pPr>
            <w:r>
              <w:rPr>
                <w:rFonts w:hint="eastAsia"/>
                <w:b/>
                <w:bCs/>
                <w:color w:val="auto"/>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auto"/>
                <w:vertAlign w:val="baseline"/>
                <w:lang w:val="en-US" w:eastAsia="zh-CN"/>
              </w:rPr>
            </w:pPr>
          </w:p>
        </w:tc>
        <w:tc>
          <w:tcPr>
            <w:tcW w:w="7574" w:type="dxa"/>
            <w:vAlign w:val="center"/>
          </w:tcPr>
          <w:p w14:paraId="6F5B96AB">
            <w:pPr>
              <w:jc w:val="left"/>
              <w:rPr>
                <w:rFonts w:hint="default"/>
                <w:b w:val="0"/>
                <w:bCs w:val="0"/>
                <w:color w:val="auto"/>
                <w:vertAlign w:val="baseline"/>
                <w:lang w:val="en-US" w:eastAsia="zh-CN"/>
              </w:rPr>
            </w:pPr>
            <w:r>
              <w:rPr>
                <w:rFonts w:hint="eastAsia"/>
                <w:b w:val="0"/>
                <w:bCs w:val="0"/>
                <w:color w:val="auto"/>
                <w:vertAlign w:val="baseline"/>
                <w:lang w:val="en-US" w:eastAsia="zh-CN"/>
              </w:rPr>
              <w:t>1.2022年，指导学生参加首届学生讲思政课二等奖，排名第一，湖南开放大学。</w:t>
            </w:r>
          </w:p>
        </w:tc>
        <w:tc>
          <w:tcPr>
            <w:tcW w:w="1997" w:type="dxa"/>
            <w:vAlign w:val="center"/>
          </w:tcPr>
          <w:p w14:paraId="4F922EA5">
            <w:pPr>
              <w:jc w:val="center"/>
              <w:rPr>
                <w:rFonts w:hint="default"/>
                <w:b w:val="0"/>
                <w:bCs w:val="0"/>
                <w:color w:val="auto"/>
                <w:vertAlign w:val="baseline"/>
                <w:lang w:val="en-US" w:eastAsia="zh-CN"/>
              </w:rPr>
            </w:pPr>
            <w:r>
              <w:rPr>
                <w:rFonts w:hint="eastAsia"/>
                <w:b w:val="0"/>
                <w:bCs w:val="0"/>
                <w:color w:val="auto"/>
                <w:vertAlign w:val="baseline"/>
                <w:lang w:val="en-US" w:eastAsia="zh-CN"/>
              </w:rPr>
              <w:t>教育教学：76</w:t>
            </w:r>
          </w:p>
        </w:tc>
        <w:tc>
          <w:tcPr>
            <w:tcW w:w="1412" w:type="dxa"/>
            <w:vAlign w:val="center"/>
          </w:tcPr>
          <w:p w14:paraId="32FB6DCC">
            <w:pPr>
              <w:jc w:val="center"/>
              <w:rPr>
                <w:rFonts w:hint="default"/>
                <w:b w:val="0"/>
                <w:bCs w:val="0"/>
                <w:color w:val="auto"/>
                <w:vertAlign w:val="baseline"/>
                <w:lang w:val="en-US" w:eastAsia="zh-CN"/>
              </w:rPr>
            </w:pPr>
            <w:r>
              <w:rPr>
                <w:rFonts w:hint="eastAsia"/>
                <w:b w:val="0"/>
                <w:bCs w:val="0"/>
                <w:color w:val="auto"/>
                <w:vertAlign w:val="baseline"/>
                <w:lang w:val="en-US" w:eastAsia="zh-CN"/>
              </w:rPr>
              <w:t>1</w:t>
            </w:r>
          </w:p>
        </w:tc>
        <w:tc>
          <w:tcPr>
            <w:tcW w:w="2453" w:type="dxa"/>
            <w:vAlign w:val="center"/>
          </w:tcPr>
          <w:p w14:paraId="520D2128">
            <w:pPr>
              <w:jc w:val="center"/>
              <w:rPr>
                <w:rFonts w:hint="default"/>
                <w:b/>
                <w:bCs/>
                <w:color w:val="auto"/>
                <w:vertAlign w:val="baseline"/>
                <w:lang w:val="en-US" w:eastAsia="zh-CN"/>
              </w:rPr>
            </w:pPr>
            <w:r>
              <w:rPr>
                <w:rFonts w:hint="eastAsia"/>
                <w:b/>
                <w:bCs/>
                <w:color w:val="auto"/>
                <w:vertAlign w:val="baseline"/>
                <w:lang w:val="en-US" w:eastAsia="zh-CN"/>
              </w:rPr>
              <w:t>1</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color w:val="auto"/>
                <w:vertAlign w:val="baseline"/>
                <w:lang w:val="en-US" w:eastAsia="zh-CN"/>
              </w:rPr>
            </w:pPr>
            <w:r>
              <w:rPr>
                <w:rFonts w:hint="eastAsia"/>
                <w:b/>
                <w:bCs/>
                <w:color w:val="auto"/>
                <w:vertAlign w:val="baseline"/>
                <w:lang w:val="en-US" w:eastAsia="zh-CN"/>
              </w:rPr>
              <w:t>6-7</w:t>
            </w:r>
          </w:p>
        </w:tc>
        <w:tc>
          <w:tcPr>
            <w:tcW w:w="13436" w:type="dxa"/>
            <w:gridSpan w:val="4"/>
            <w:vAlign w:val="center"/>
          </w:tcPr>
          <w:p w14:paraId="4BCE6A82">
            <w:pPr>
              <w:jc w:val="left"/>
              <w:rPr>
                <w:rFonts w:hint="eastAsia"/>
                <w:b/>
                <w:bCs/>
                <w:color w:val="auto"/>
                <w:vertAlign w:val="baseline"/>
                <w:lang w:val="en-US" w:eastAsia="zh-CN"/>
              </w:rPr>
            </w:pPr>
            <w:r>
              <w:rPr>
                <w:rFonts w:hint="eastAsia"/>
                <w:b/>
                <w:bCs/>
                <w:color w:val="auto"/>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color w:val="auto"/>
                <w:vertAlign w:val="baseline"/>
                <w:lang w:val="en-US" w:eastAsia="zh-CN"/>
              </w:rPr>
            </w:pPr>
          </w:p>
        </w:tc>
        <w:tc>
          <w:tcPr>
            <w:tcW w:w="7574" w:type="dxa"/>
            <w:vAlign w:val="center"/>
          </w:tcPr>
          <w:p w14:paraId="3B3283D8">
            <w:pPr>
              <w:jc w:val="left"/>
              <w:rPr>
                <w:rFonts w:hint="default"/>
                <w:b w:val="0"/>
                <w:bCs w:val="0"/>
                <w:color w:val="auto"/>
                <w:vertAlign w:val="baseline"/>
                <w:lang w:val="en-US" w:eastAsia="zh-CN"/>
              </w:rPr>
            </w:pPr>
            <w:r>
              <w:rPr>
                <w:rFonts w:hint="eastAsia"/>
                <w:b w:val="0"/>
                <w:bCs w:val="0"/>
                <w:color w:val="auto"/>
                <w:vertAlign w:val="baseline"/>
                <w:lang w:val="en-US" w:eastAsia="zh-CN"/>
              </w:rPr>
              <w:t>《电工电子技术》教案</w:t>
            </w:r>
          </w:p>
        </w:tc>
        <w:tc>
          <w:tcPr>
            <w:tcW w:w="1997" w:type="dxa"/>
            <w:vAlign w:val="center"/>
          </w:tcPr>
          <w:p w14:paraId="28BC031E">
            <w:pPr>
              <w:jc w:val="center"/>
              <w:rPr>
                <w:rFonts w:hint="eastAsia"/>
                <w:b w:val="0"/>
                <w:bCs w:val="0"/>
                <w:color w:val="auto"/>
                <w:vertAlign w:val="baseline"/>
                <w:lang w:val="en-US" w:eastAsia="zh-CN"/>
              </w:rPr>
            </w:pPr>
            <w:r>
              <w:rPr>
                <w:rFonts w:hint="eastAsia"/>
                <w:b w:val="0"/>
                <w:bCs w:val="0"/>
                <w:color w:val="auto"/>
                <w:vertAlign w:val="baseline"/>
                <w:lang w:val="en-US" w:eastAsia="zh-CN"/>
              </w:rPr>
              <w:t>教案</w:t>
            </w:r>
          </w:p>
        </w:tc>
        <w:tc>
          <w:tcPr>
            <w:tcW w:w="1412" w:type="dxa"/>
            <w:vAlign w:val="center"/>
          </w:tcPr>
          <w:p w14:paraId="3A46987A">
            <w:pPr>
              <w:jc w:val="center"/>
              <w:rPr>
                <w:rFonts w:hint="default"/>
                <w:b/>
                <w:bCs/>
                <w:color w:val="auto"/>
                <w:vertAlign w:val="baseline"/>
                <w:lang w:val="en-US" w:eastAsia="zh-CN"/>
              </w:rPr>
            </w:pPr>
            <w:r>
              <w:rPr>
                <w:rFonts w:hint="eastAsia"/>
                <w:b/>
                <w:bCs/>
                <w:color w:val="auto"/>
                <w:vertAlign w:val="baseline"/>
                <w:lang w:val="en-US" w:eastAsia="zh-CN"/>
              </w:rPr>
              <w:t>8</w:t>
            </w:r>
          </w:p>
        </w:tc>
        <w:tc>
          <w:tcPr>
            <w:tcW w:w="2453" w:type="dxa"/>
            <w:vAlign w:val="center"/>
          </w:tcPr>
          <w:p w14:paraId="24A86576">
            <w:pPr>
              <w:jc w:val="center"/>
              <w:rPr>
                <w:rFonts w:hint="default"/>
                <w:b/>
                <w:bCs/>
                <w:color w:val="auto"/>
                <w:vertAlign w:val="baseline"/>
                <w:lang w:val="en-US" w:eastAsia="zh-CN"/>
              </w:rPr>
            </w:pPr>
            <w:r>
              <w:rPr>
                <w:rFonts w:hint="eastAsia"/>
                <w:b/>
                <w:bCs/>
                <w:color w:val="auto"/>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color w:val="auto"/>
                <w:vertAlign w:val="baseline"/>
                <w:lang w:val="en-US" w:eastAsia="zh-CN"/>
              </w:rPr>
            </w:pPr>
            <w:r>
              <w:rPr>
                <w:rFonts w:hint="eastAsia"/>
                <w:b/>
                <w:bCs/>
                <w:color w:val="auto"/>
                <w:vertAlign w:val="baseline"/>
                <w:lang w:val="en-US" w:eastAsia="zh-CN"/>
              </w:rPr>
              <w:t>6-8</w:t>
            </w:r>
          </w:p>
        </w:tc>
        <w:tc>
          <w:tcPr>
            <w:tcW w:w="13436" w:type="dxa"/>
            <w:gridSpan w:val="4"/>
            <w:vAlign w:val="center"/>
          </w:tcPr>
          <w:p w14:paraId="4BF3DBB0">
            <w:pPr>
              <w:jc w:val="left"/>
              <w:rPr>
                <w:rFonts w:hint="eastAsia"/>
                <w:b/>
                <w:bCs/>
                <w:color w:val="auto"/>
                <w:vertAlign w:val="baseline"/>
                <w:lang w:val="en-US" w:eastAsia="zh-CN"/>
              </w:rPr>
            </w:pPr>
            <w:r>
              <w:rPr>
                <w:rFonts w:hint="eastAsia"/>
                <w:b/>
                <w:bCs/>
                <w:color w:val="auto"/>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color w:val="auto"/>
                <w:vertAlign w:val="baseline"/>
                <w:lang w:val="en-US" w:eastAsia="zh-CN"/>
              </w:rPr>
            </w:pPr>
          </w:p>
        </w:tc>
        <w:tc>
          <w:tcPr>
            <w:tcW w:w="7574" w:type="dxa"/>
            <w:vAlign w:val="center"/>
          </w:tcPr>
          <w:p w14:paraId="6D2B7601">
            <w:pPr>
              <w:jc w:val="left"/>
              <w:rPr>
                <w:rFonts w:hint="eastAsia"/>
                <w:b w:val="0"/>
                <w:bCs w:val="0"/>
                <w:color w:val="auto"/>
                <w:vertAlign w:val="baseline"/>
                <w:lang w:val="en-US" w:eastAsia="zh-CN"/>
              </w:rPr>
            </w:pPr>
          </w:p>
        </w:tc>
        <w:tc>
          <w:tcPr>
            <w:tcW w:w="1997" w:type="dxa"/>
            <w:vAlign w:val="center"/>
          </w:tcPr>
          <w:p w14:paraId="19EA33BD">
            <w:pPr>
              <w:jc w:val="left"/>
              <w:rPr>
                <w:rFonts w:hint="eastAsia"/>
                <w:b/>
                <w:bCs/>
                <w:color w:val="auto"/>
                <w:vertAlign w:val="baseline"/>
                <w:lang w:val="en-US" w:eastAsia="zh-CN"/>
              </w:rPr>
            </w:pPr>
          </w:p>
        </w:tc>
        <w:tc>
          <w:tcPr>
            <w:tcW w:w="1412" w:type="dxa"/>
            <w:vAlign w:val="center"/>
          </w:tcPr>
          <w:p w14:paraId="7C2AA489">
            <w:pPr>
              <w:jc w:val="left"/>
              <w:rPr>
                <w:rFonts w:hint="eastAsia"/>
                <w:b/>
                <w:bCs/>
                <w:color w:val="auto"/>
                <w:vertAlign w:val="baseline"/>
                <w:lang w:val="en-US" w:eastAsia="zh-CN"/>
              </w:rPr>
            </w:pPr>
          </w:p>
        </w:tc>
        <w:tc>
          <w:tcPr>
            <w:tcW w:w="2453" w:type="dxa"/>
            <w:vAlign w:val="center"/>
          </w:tcPr>
          <w:p w14:paraId="23FF052B">
            <w:pPr>
              <w:jc w:val="left"/>
              <w:rPr>
                <w:rFonts w:hint="eastAsia"/>
                <w:b/>
                <w:bCs/>
                <w:color w:val="auto"/>
                <w:vertAlign w:val="baseline"/>
                <w:lang w:val="en-US" w:eastAsia="zh-CN"/>
              </w:rPr>
            </w:pP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color w:val="auto"/>
                <w:vertAlign w:val="baseline"/>
                <w:lang w:val="en-US" w:eastAsia="zh-CN"/>
              </w:rPr>
            </w:pPr>
            <w:r>
              <w:rPr>
                <w:rFonts w:hint="eastAsia"/>
                <w:b/>
                <w:bCs/>
                <w:color w:val="auto"/>
                <w:vertAlign w:val="baseline"/>
                <w:lang w:val="en-US" w:eastAsia="zh-CN"/>
              </w:rPr>
              <w:t>6-9</w:t>
            </w:r>
          </w:p>
        </w:tc>
        <w:tc>
          <w:tcPr>
            <w:tcW w:w="13436" w:type="dxa"/>
            <w:gridSpan w:val="4"/>
            <w:vAlign w:val="center"/>
          </w:tcPr>
          <w:p w14:paraId="3D8F43D9">
            <w:pPr>
              <w:jc w:val="left"/>
              <w:rPr>
                <w:rFonts w:hint="eastAsia"/>
                <w:b/>
                <w:bCs/>
                <w:color w:val="auto"/>
                <w:vertAlign w:val="baseline"/>
                <w:lang w:val="en-US" w:eastAsia="zh-CN"/>
              </w:rPr>
            </w:pPr>
            <w:r>
              <w:rPr>
                <w:rFonts w:hint="eastAsia"/>
                <w:b/>
                <w:bCs/>
                <w:color w:val="auto"/>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color w:val="auto"/>
                <w:vertAlign w:val="baseline"/>
                <w:lang w:val="en-US" w:eastAsia="zh-CN"/>
              </w:rPr>
            </w:pPr>
          </w:p>
        </w:tc>
        <w:tc>
          <w:tcPr>
            <w:tcW w:w="7574" w:type="dxa"/>
            <w:vAlign w:val="center"/>
          </w:tcPr>
          <w:p w14:paraId="77E9CAA5">
            <w:pPr>
              <w:jc w:val="left"/>
              <w:rPr>
                <w:rFonts w:hint="eastAsia"/>
                <w:b/>
                <w:bCs/>
                <w:color w:val="auto"/>
                <w:vertAlign w:val="baseline"/>
                <w:lang w:val="en-US" w:eastAsia="zh-CN"/>
              </w:rPr>
            </w:pPr>
          </w:p>
        </w:tc>
        <w:tc>
          <w:tcPr>
            <w:tcW w:w="1997" w:type="dxa"/>
            <w:vAlign w:val="center"/>
          </w:tcPr>
          <w:p w14:paraId="225EA985">
            <w:pPr>
              <w:jc w:val="left"/>
              <w:rPr>
                <w:rFonts w:hint="eastAsia"/>
                <w:b/>
                <w:bCs/>
                <w:color w:val="auto"/>
                <w:vertAlign w:val="baseline"/>
                <w:lang w:val="en-US" w:eastAsia="zh-CN"/>
              </w:rPr>
            </w:pPr>
          </w:p>
        </w:tc>
        <w:tc>
          <w:tcPr>
            <w:tcW w:w="1412" w:type="dxa"/>
            <w:vAlign w:val="center"/>
          </w:tcPr>
          <w:p w14:paraId="6F78A3EF">
            <w:pPr>
              <w:jc w:val="left"/>
              <w:rPr>
                <w:rFonts w:hint="eastAsia"/>
                <w:b/>
                <w:bCs/>
                <w:color w:val="auto"/>
                <w:vertAlign w:val="baseline"/>
                <w:lang w:val="en-US" w:eastAsia="zh-CN"/>
              </w:rPr>
            </w:pPr>
          </w:p>
        </w:tc>
        <w:tc>
          <w:tcPr>
            <w:tcW w:w="2453" w:type="dxa"/>
            <w:vAlign w:val="center"/>
          </w:tcPr>
          <w:p w14:paraId="44438F55">
            <w:pPr>
              <w:jc w:val="left"/>
              <w:rPr>
                <w:rFonts w:hint="eastAsia"/>
                <w:b/>
                <w:bCs/>
                <w:color w:val="auto"/>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color w:val="auto"/>
                <w:vertAlign w:val="baseline"/>
                <w:lang w:val="en-US" w:eastAsia="zh-CN"/>
              </w:rPr>
            </w:pPr>
            <w:r>
              <w:rPr>
                <w:rFonts w:hint="eastAsia"/>
                <w:b/>
                <w:bCs/>
                <w:color w:val="auto"/>
                <w:vertAlign w:val="baseline"/>
                <w:lang w:val="en-US" w:eastAsia="zh-CN"/>
              </w:rPr>
              <w:t>6-10</w:t>
            </w:r>
          </w:p>
        </w:tc>
        <w:tc>
          <w:tcPr>
            <w:tcW w:w="13436" w:type="dxa"/>
            <w:gridSpan w:val="4"/>
            <w:vAlign w:val="center"/>
          </w:tcPr>
          <w:p w14:paraId="68EB23E0">
            <w:pPr>
              <w:jc w:val="left"/>
              <w:rPr>
                <w:rFonts w:hint="eastAsia"/>
                <w:b/>
                <w:bCs/>
                <w:color w:val="auto"/>
                <w:vertAlign w:val="baseline"/>
                <w:lang w:val="en-US" w:eastAsia="zh-CN"/>
              </w:rPr>
            </w:pPr>
            <w:r>
              <w:rPr>
                <w:rFonts w:hint="eastAsia"/>
                <w:b/>
                <w:bCs/>
                <w:color w:val="auto"/>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color w:val="auto"/>
                <w:vertAlign w:val="baseline"/>
                <w:lang w:val="en-US" w:eastAsia="zh-CN"/>
              </w:rPr>
            </w:pPr>
          </w:p>
        </w:tc>
        <w:tc>
          <w:tcPr>
            <w:tcW w:w="7574" w:type="dxa"/>
            <w:vAlign w:val="center"/>
          </w:tcPr>
          <w:p w14:paraId="5BED6414">
            <w:pPr>
              <w:rPr>
                <w:rFonts w:hint="eastAsia"/>
                <w:b w:val="0"/>
                <w:bCs w:val="0"/>
                <w:color w:val="auto"/>
                <w:vertAlign w:val="baseline"/>
                <w:lang w:val="en-US" w:eastAsia="zh-CN"/>
              </w:rPr>
            </w:pPr>
          </w:p>
        </w:tc>
        <w:tc>
          <w:tcPr>
            <w:tcW w:w="1997" w:type="dxa"/>
            <w:vAlign w:val="center"/>
          </w:tcPr>
          <w:p w14:paraId="2B923B77">
            <w:pPr>
              <w:jc w:val="center"/>
              <w:rPr>
                <w:color w:val="auto"/>
                <w:vertAlign w:val="baseline"/>
              </w:rPr>
            </w:pPr>
          </w:p>
        </w:tc>
        <w:tc>
          <w:tcPr>
            <w:tcW w:w="1412" w:type="dxa"/>
            <w:vAlign w:val="center"/>
          </w:tcPr>
          <w:p w14:paraId="17292CAF">
            <w:pPr>
              <w:jc w:val="center"/>
              <w:rPr>
                <w:rFonts w:ascii="Arial Rounded MT Bold" w:hAnsi="Arial Rounded MT Bold" w:eastAsiaTheme="minorEastAsia" w:cstheme="minorBidi"/>
                <w:color w:val="auto"/>
                <w:kern w:val="2"/>
                <w:sz w:val="21"/>
                <w:szCs w:val="24"/>
                <w:vertAlign w:val="baseline"/>
                <w:lang w:val="en-US" w:eastAsia="zh-CN" w:bidi="ar-SA"/>
              </w:rPr>
            </w:pPr>
          </w:p>
        </w:tc>
        <w:tc>
          <w:tcPr>
            <w:tcW w:w="2453" w:type="dxa"/>
            <w:vAlign w:val="center"/>
          </w:tcPr>
          <w:p w14:paraId="3AFF1796">
            <w:pPr>
              <w:jc w:val="center"/>
              <w:rPr>
                <w:color w:val="auto"/>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color w:val="auto"/>
                <w:vertAlign w:val="baseline"/>
                <w:lang w:val="en-US" w:eastAsia="zh-CN"/>
              </w:rPr>
            </w:pPr>
            <w:r>
              <w:rPr>
                <w:rFonts w:hint="eastAsia"/>
                <w:b/>
                <w:bCs/>
                <w:color w:val="auto"/>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color w:val="auto"/>
                <w:vertAlign w:val="baseline"/>
                <w:lang w:eastAsia="zh-CN"/>
              </w:rPr>
            </w:pPr>
            <w:r>
              <w:rPr>
                <w:rFonts w:hint="eastAsia"/>
                <w:b/>
                <w:bCs/>
                <w:color w:val="auto"/>
                <w:vertAlign w:val="baseline"/>
                <w:lang w:eastAsia="zh-CN"/>
              </w:rPr>
              <w:t>科研成果及业绩（</w:t>
            </w:r>
            <w:r>
              <w:rPr>
                <w:rFonts w:hint="eastAsia"/>
                <w:b/>
                <w:bCs/>
                <w:color w:val="auto"/>
                <w:vertAlign w:val="baseline"/>
                <w:lang w:val="en-US" w:eastAsia="zh-CN"/>
              </w:rPr>
              <w:t>教学型</w:t>
            </w:r>
            <w:r>
              <w:rPr>
                <w:rFonts w:hint="eastAsia"/>
                <w:b/>
                <w:bCs/>
                <w:color w:val="auto"/>
                <w:vertAlign w:val="baseline"/>
                <w:lang w:eastAsia="zh-CN"/>
              </w:rPr>
              <w:t>70分</w:t>
            </w:r>
            <w:r>
              <w:rPr>
                <w:rFonts w:hint="eastAsia"/>
                <w:b/>
                <w:bCs/>
                <w:color w:val="auto"/>
                <w:vertAlign w:val="baseline"/>
                <w:lang w:eastAsia="zh-CN"/>
              </w:rPr>
              <w:tab/>
            </w:r>
            <w:r>
              <w:rPr>
                <w:rFonts w:hint="eastAsia"/>
                <w:b/>
                <w:bCs/>
                <w:color w:val="auto"/>
                <w:vertAlign w:val="baseline"/>
                <w:lang w:eastAsia="zh-CN"/>
              </w:rPr>
              <w:t>，</w:t>
            </w:r>
            <w:r>
              <w:rPr>
                <w:rFonts w:hint="eastAsia"/>
                <w:b/>
                <w:bCs/>
                <w:color w:val="auto"/>
                <w:vertAlign w:val="baseline"/>
                <w:lang w:val="en-US" w:eastAsia="zh-CN"/>
              </w:rPr>
              <w:t>教学科研型</w:t>
            </w:r>
            <w:r>
              <w:rPr>
                <w:rFonts w:hint="eastAsia"/>
                <w:b/>
                <w:bCs/>
                <w:color w:val="auto"/>
                <w:vertAlign w:val="baseline"/>
                <w:lang w:eastAsia="zh-CN"/>
              </w:rPr>
              <w:t>120分，</w:t>
            </w:r>
            <w:r>
              <w:rPr>
                <w:rFonts w:hint="eastAsia"/>
                <w:b/>
                <w:bCs/>
                <w:color w:val="auto"/>
                <w:vertAlign w:val="baseline"/>
                <w:lang w:val="en-US" w:eastAsia="zh-CN"/>
              </w:rPr>
              <w:t>双师双能型</w:t>
            </w:r>
            <w:r>
              <w:rPr>
                <w:rFonts w:hint="eastAsia"/>
                <w:b/>
                <w:bCs/>
                <w:color w:val="auto"/>
                <w:vertAlign w:val="baseline"/>
                <w:lang w:eastAsia="zh-CN"/>
              </w:rPr>
              <w:t>80分）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color w:val="auto"/>
                <w:vertAlign w:val="baseline"/>
                <w:lang w:val="en-US" w:eastAsia="zh-CN"/>
              </w:rPr>
            </w:pPr>
            <w:r>
              <w:rPr>
                <w:rFonts w:hint="eastAsia"/>
                <w:b/>
                <w:bCs/>
                <w:color w:val="auto"/>
                <w:vertAlign w:val="baseline"/>
                <w:lang w:val="en-US" w:eastAsia="zh-CN"/>
              </w:rPr>
              <w:t>7-1</w:t>
            </w:r>
          </w:p>
        </w:tc>
        <w:tc>
          <w:tcPr>
            <w:tcW w:w="13436" w:type="dxa"/>
            <w:gridSpan w:val="4"/>
            <w:vAlign w:val="center"/>
          </w:tcPr>
          <w:p w14:paraId="1C6EFCCC">
            <w:pPr>
              <w:jc w:val="left"/>
              <w:rPr>
                <w:rFonts w:hint="eastAsia"/>
                <w:b/>
                <w:bCs/>
                <w:color w:val="auto"/>
                <w:vertAlign w:val="baseline"/>
                <w:lang w:val="en-US" w:eastAsia="zh-CN"/>
              </w:rPr>
            </w:pPr>
            <w:r>
              <w:rPr>
                <w:rFonts w:hint="eastAsia"/>
                <w:b/>
                <w:bCs/>
                <w:color w:val="auto"/>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color w:val="auto"/>
                <w:vertAlign w:val="baseline"/>
                <w:lang w:val="en-US" w:eastAsia="zh-CN"/>
              </w:rPr>
            </w:pPr>
            <w:r>
              <w:rPr>
                <w:rFonts w:hint="eastAsia"/>
                <w:b/>
                <w:bCs/>
                <w:color w:val="auto"/>
                <w:vertAlign w:val="baseline"/>
                <w:lang w:val="en-US" w:eastAsia="zh-CN"/>
              </w:rPr>
              <w:t>7-1-1</w:t>
            </w:r>
          </w:p>
        </w:tc>
        <w:tc>
          <w:tcPr>
            <w:tcW w:w="13436" w:type="dxa"/>
            <w:gridSpan w:val="4"/>
            <w:vAlign w:val="center"/>
          </w:tcPr>
          <w:p w14:paraId="06F07B25">
            <w:pPr>
              <w:jc w:val="left"/>
              <w:rPr>
                <w:rFonts w:hint="eastAsia" w:ascii="仿宋_GB2312" w:eastAsia="仿宋_GB2312"/>
                <w:bCs/>
                <w:color w:val="auto"/>
                <w:u w:val="none"/>
              </w:rPr>
            </w:pPr>
            <w:r>
              <w:rPr>
                <w:rFonts w:hint="eastAsia" w:ascii="仿宋_GB2312" w:eastAsia="仿宋_GB2312"/>
                <w:bCs/>
                <w:color w:val="auto"/>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color w:val="auto"/>
                <w:vertAlign w:val="baseline"/>
                <w:lang w:val="en-US" w:eastAsia="zh-CN"/>
              </w:rPr>
            </w:pPr>
            <w:r>
              <w:rPr>
                <w:rFonts w:hint="eastAsia" w:ascii="仿宋_GB2312" w:eastAsia="仿宋_GB2312"/>
                <w:bCs/>
                <w:color w:val="auto"/>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38" w:type="dxa"/>
            <w:vAlign w:val="center"/>
          </w:tcPr>
          <w:p w14:paraId="0199412B">
            <w:pPr>
              <w:jc w:val="left"/>
              <w:rPr>
                <w:rFonts w:hint="eastAsia"/>
                <w:b/>
                <w:bCs/>
                <w:color w:val="auto"/>
                <w:vertAlign w:val="baseline"/>
                <w:lang w:val="en-US" w:eastAsia="zh-CN"/>
              </w:rPr>
            </w:pPr>
          </w:p>
        </w:tc>
        <w:tc>
          <w:tcPr>
            <w:tcW w:w="7574" w:type="dxa"/>
            <w:vAlign w:val="center"/>
          </w:tcPr>
          <w:p w14:paraId="26AFBCA0">
            <w:pPr>
              <w:jc w:val="left"/>
              <w:rPr>
                <w:rFonts w:hint="eastAsia"/>
                <w:b w:val="0"/>
                <w:bCs w:val="0"/>
                <w:color w:val="auto"/>
                <w:sz w:val="21"/>
                <w:szCs w:val="21"/>
                <w:lang w:val="en-US" w:eastAsia="zh-CN"/>
              </w:rPr>
            </w:pPr>
            <w:r>
              <w:rPr>
                <w:rFonts w:hint="eastAsia"/>
                <w:b w:val="0"/>
                <w:bCs w:val="0"/>
                <w:color w:val="auto"/>
                <w:sz w:val="21"/>
                <w:szCs w:val="21"/>
                <w:lang w:val="en-US" w:eastAsia="zh-CN"/>
              </w:rPr>
              <w:t>1. “电工电子技术”课程思政的融入路径，科教导刊，2022，独著，一般刊物，学术期刊第一批4324（代表作1）。</w:t>
            </w:r>
            <w:r>
              <w:rPr>
                <w:rFonts w:hint="eastAsia"/>
                <w:b w:val="0"/>
                <w:bCs w:val="0"/>
                <w:color w:val="auto"/>
                <w:vertAlign w:val="baseline"/>
                <w:lang w:val="en-US" w:eastAsia="zh-CN"/>
              </w:rPr>
              <w:t>（2分）</w:t>
            </w:r>
          </w:p>
          <w:p w14:paraId="5DE6B0F3">
            <w:pPr>
              <w:jc w:val="left"/>
              <w:rPr>
                <w:rFonts w:hint="eastAsia"/>
                <w:b w:val="0"/>
                <w:bCs w:val="0"/>
                <w:color w:val="auto"/>
                <w:sz w:val="21"/>
                <w:szCs w:val="21"/>
                <w:lang w:val="en-US" w:eastAsia="zh-CN"/>
              </w:rPr>
            </w:pPr>
            <w:r>
              <w:rPr>
                <w:rFonts w:hint="eastAsia"/>
                <w:b w:val="0"/>
                <w:bCs w:val="0"/>
                <w:color w:val="auto"/>
                <w:sz w:val="21"/>
                <w:szCs w:val="21"/>
                <w:lang w:val="en-US" w:eastAsia="zh-CN"/>
              </w:rPr>
              <w:t>2. 对高校数学课堂教学实施开放教育的思考，数学学习与研究，2023，独著，一般刊物，学术期刊第一批2301（代表作2）。</w:t>
            </w:r>
            <w:r>
              <w:rPr>
                <w:rFonts w:hint="eastAsia"/>
                <w:b w:val="0"/>
                <w:bCs w:val="0"/>
                <w:color w:val="auto"/>
                <w:vertAlign w:val="baseline"/>
                <w:lang w:val="en-US" w:eastAsia="zh-CN"/>
              </w:rPr>
              <w:t>（2分）</w:t>
            </w:r>
          </w:p>
          <w:p w14:paraId="02DBB131">
            <w:pPr>
              <w:jc w:val="left"/>
              <w:rPr>
                <w:rFonts w:hint="eastAsia"/>
                <w:b w:val="0"/>
                <w:bCs w:val="0"/>
                <w:color w:val="auto"/>
                <w:sz w:val="21"/>
                <w:szCs w:val="21"/>
                <w:lang w:val="en-US" w:eastAsia="zh-CN"/>
              </w:rPr>
            </w:pPr>
            <w:r>
              <w:rPr>
                <w:rFonts w:hint="eastAsia"/>
                <w:b w:val="0"/>
                <w:bCs w:val="0"/>
                <w:color w:val="auto"/>
                <w:sz w:val="21"/>
                <w:szCs w:val="21"/>
                <w:lang w:val="en-US" w:eastAsia="zh-CN"/>
              </w:rPr>
              <w:t>3.“互联网+”时代开放教育中碎片化学习与系统学习整合探究，科教文汇，2021，独著，一般刊物，学术期刊第二批365号。</w:t>
            </w:r>
            <w:r>
              <w:rPr>
                <w:rFonts w:hint="eastAsia"/>
                <w:b w:val="0"/>
                <w:bCs w:val="0"/>
                <w:color w:val="auto"/>
                <w:vertAlign w:val="baseline"/>
                <w:lang w:val="en-US" w:eastAsia="zh-CN"/>
              </w:rPr>
              <w:t>（2分）</w:t>
            </w:r>
          </w:p>
          <w:p w14:paraId="13128600">
            <w:pPr>
              <w:jc w:val="left"/>
              <w:rPr>
                <w:rFonts w:hint="eastAsia"/>
                <w:b w:val="0"/>
                <w:bCs w:val="0"/>
                <w:color w:val="auto"/>
                <w:sz w:val="21"/>
                <w:szCs w:val="21"/>
                <w:lang w:val="en-US" w:eastAsia="zh-CN"/>
              </w:rPr>
            </w:pPr>
            <w:r>
              <w:rPr>
                <w:rFonts w:hint="eastAsia"/>
                <w:b w:val="0"/>
                <w:bCs w:val="0"/>
                <w:color w:val="auto"/>
                <w:sz w:val="21"/>
                <w:szCs w:val="21"/>
                <w:lang w:val="en-US" w:eastAsia="zh-CN"/>
              </w:rPr>
              <w:t>4. 5G时代开放教育信息化教学研究，数字通信世界，2021，独著，一般刊物，学术期刊第二批182号。</w:t>
            </w:r>
            <w:r>
              <w:rPr>
                <w:rFonts w:hint="eastAsia"/>
                <w:b w:val="0"/>
                <w:bCs w:val="0"/>
                <w:color w:val="auto"/>
                <w:vertAlign w:val="baseline"/>
                <w:lang w:val="en-US" w:eastAsia="zh-CN"/>
              </w:rPr>
              <w:t>（2分）</w:t>
            </w:r>
          </w:p>
          <w:p w14:paraId="6CA7DF09">
            <w:pPr>
              <w:jc w:val="left"/>
              <w:rPr>
                <w:rFonts w:hint="eastAsia"/>
                <w:b w:val="0"/>
                <w:bCs w:val="0"/>
                <w:color w:val="auto"/>
                <w:sz w:val="21"/>
                <w:szCs w:val="21"/>
                <w:lang w:val="en-US" w:eastAsia="zh-CN"/>
              </w:rPr>
            </w:pPr>
            <w:r>
              <w:rPr>
                <w:rFonts w:hint="eastAsia"/>
                <w:b w:val="0"/>
                <w:bCs w:val="0"/>
                <w:color w:val="auto"/>
                <w:sz w:val="21"/>
                <w:szCs w:val="21"/>
                <w:lang w:val="en-US" w:eastAsia="zh-CN"/>
              </w:rPr>
              <w:t>5. 关于5G时代的开放大学信息化分析与应用研究，课程教育研究，2022，独著，一般刊物，学术期刊第二批624号。</w:t>
            </w:r>
            <w:r>
              <w:rPr>
                <w:rFonts w:hint="eastAsia"/>
                <w:b w:val="0"/>
                <w:bCs w:val="0"/>
                <w:color w:val="auto"/>
                <w:vertAlign w:val="baseline"/>
                <w:lang w:val="en-US" w:eastAsia="zh-CN"/>
              </w:rPr>
              <w:t>（2分）</w:t>
            </w:r>
          </w:p>
          <w:p w14:paraId="3182E78F">
            <w:pPr>
              <w:jc w:val="left"/>
              <w:rPr>
                <w:rFonts w:hint="eastAsia" w:ascii="仿宋_GB2312" w:eastAsia="仿宋_GB2312"/>
                <w:bCs/>
                <w:color w:val="auto"/>
                <w:u w:val="none"/>
              </w:rPr>
            </w:pPr>
            <w:r>
              <w:rPr>
                <w:rFonts w:hint="eastAsia"/>
                <w:b w:val="0"/>
                <w:bCs w:val="0"/>
                <w:color w:val="auto"/>
                <w:sz w:val="21"/>
                <w:szCs w:val="21"/>
                <w:lang w:val="en-US" w:eastAsia="zh-CN"/>
              </w:rPr>
              <w:t>6. 新时代开放大学思政教育助推乡村振兴战略实施路径研究，成才之路，2024，独著，一般刊物，学术期刊第二批632号。</w:t>
            </w:r>
            <w:r>
              <w:rPr>
                <w:rFonts w:hint="eastAsia"/>
                <w:b w:val="0"/>
                <w:bCs w:val="0"/>
                <w:color w:val="auto"/>
                <w:vertAlign w:val="baseline"/>
                <w:lang w:val="en-US" w:eastAsia="zh-CN"/>
              </w:rPr>
              <w:t>（2分）</w:t>
            </w:r>
          </w:p>
        </w:tc>
        <w:tc>
          <w:tcPr>
            <w:tcW w:w="1997" w:type="dxa"/>
            <w:vAlign w:val="center"/>
          </w:tcPr>
          <w:p w14:paraId="686C6B83">
            <w:pPr>
              <w:jc w:val="center"/>
              <w:rPr>
                <w:rFonts w:hint="default"/>
                <w:b w:val="0"/>
                <w:bCs w:val="0"/>
                <w:color w:val="auto"/>
                <w:vertAlign w:val="baseline"/>
                <w:lang w:val="en-US" w:eastAsia="zh-CN"/>
              </w:rPr>
            </w:pPr>
            <w:r>
              <w:rPr>
                <w:rFonts w:hint="eastAsia"/>
                <w:b w:val="0"/>
                <w:bCs w:val="0"/>
                <w:color w:val="auto"/>
                <w:vertAlign w:val="baseline"/>
                <w:lang w:val="en-US" w:eastAsia="zh-CN"/>
              </w:rPr>
              <w:t>科研成果：4-47</w:t>
            </w:r>
          </w:p>
        </w:tc>
        <w:tc>
          <w:tcPr>
            <w:tcW w:w="1412" w:type="dxa"/>
            <w:vAlign w:val="center"/>
          </w:tcPr>
          <w:p w14:paraId="1356623B">
            <w:pPr>
              <w:jc w:val="center"/>
              <w:rPr>
                <w:rFonts w:hint="default"/>
                <w:b w:val="0"/>
                <w:bCs w:val="0"/>
                <w:color w:val="auto"/>
                <w:vertAlign w:val="baseline"/>
                <w:lang w:val="en-US" w:eastAsia="zh-CN"/>
              </w:rPr>
            </w:pPr>
            <w:r>
              <w:rPr>
                <w:rFonts w:hint="eastAsia"/>
                <w:b w:val="0"/>
                <w:bCs w:val="0"/>
                <w:color w:val="auto"/>
                <w:vertAlign w:val="baseline"/>
                <w:lang w:val="en-US" w:eastAsia="zh-CN"/>
              </w:rPr>
              <w:t>12</w:t>
            </w:r>
          </w:p>
        </w:tc>
        <w:tc>
          <w:tcPr>
            <w:tcW w:w="2453" w:type="dxa"/>
            <w:vAlign w:val="center"/>
          </w:tcPr>
          <w:p w14:paraId="2DFA6217">
            <w:pPr>
              <w:jc w:val="center"/>
              <w:rPr>
                <w:rFonts w:hint="default"/>
                <w:b/>
                <w:bCs/>
                <w:color w:val="auto"/>
                <w:vertAlign w:val="baseline"/>
                <w:lang w:val="en-US" w:eastAsia="zh-CN"/>
              </w:rPr>
            </w:pPr>
            <w:r>
              <w:rPr>
                <w:rFonts w:hint="eastAsia"/>
                <w:b/>
                <w:bCs/>
                <w:color w:val="auto"/>
                <w:vertAlign w:val="baseline"/>
                <w:lang w:val="en-US" w:eastAsia="zh-CN"/>
              </w:rPr>
              <w:t>12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color w:val="auto"/>
                <w:vertAlign w:val="baseline"/>
                <w:lang w:val="en-US" w:eastAsia="zh-CN"/>
              </w:rPr>
            </w:pPr>
            <w:r>
              <w:rPr>
                <w:rFonts w:hint="eastAsia"/>
                <w:b/>
                <w:bCs/>
                <w:color w:val="auto"/>
                <w:vertAlign w:val="baseline"/>
                <w:lang w:val="en-US" w:eastAsia="zh-CN"/>
              </w:rPr>
              <w:t>7-1-2</w:t>
            </w:r>
          </w:p>
        </w:tc>
        <w:tc>
          <w:tcPr>
            <w:tcW w:w="13436" w:type="dxa"/>
            <w:gridSpan w:val="4"/>
            <w:vAlign w:val="center"/>
          </w:tcPr>
          <w:p w14:paraId="6190D071">
            <w:pPr>
              <w:jc w:val="left"/>
              <w:rPr>
                <w:rFonts w:hint="eastAsia" w:ascii="仿宋_GB2312" w:eastAsia="仿宋_GB2312"/>
                <w:bCs/>
                <w:color w:val="auto"/>
                <w:lang w:eastAsia="zh-CN"/>
              </w:rPr>
            </w:pPr>
            <w:r>
              <w:rPr>
                <w:rFonts w:hint="eastAsia" w:ascii="仿宋_GB2312" w:eastAsia="仿宋_GB2312"/>
                <w:bCs/>
                <w:color w:val="auto"/>
              </w:rPr>
              <w:t>著作包括专著、编著和译著（不含论文集），其中专著是指专业技术人员在任现职时间内</w:t>
            </w:r>
            <w:r>
              <w:rPr>
                <w:rFonts w:hint="eastAsia" w:ascii="仿宋_GB2312" w:eastAsia="仿宋_GB2312"/>
                <w:bCs/>
                <w:color w:val="auto"/>
                <w:u w:val="none"/>
                <w:lang w:eastAsia="zh-CN"/>
              </w:rPr>
              <w:t>在国内</w:t>
            </w:r>
            <w:r>
              <w:rPr>
                <w:rFonts w:hint="eastAsia" w:ascii="仿宋_GB2312" w:eastAsia="仿宋_GB2312"/>
                <w:bCs/>
                <w:color w:val="auto"/>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color w:val="auto"/>
                <w:u w:val="none"/>
              </w:rPr>
              <w:t>著作作者排序以封面或版权页署名先后顺序为准。</w:t>
            </w:r>
            <w:r>
              <w:rPr>
                <w:rFonts w:hint="eastAsia" w:ascii="仿宋_GB2312" w:eastAsia="仿宋_GB2312"/>
                <w:bCs/>
                <w:color w:val="auto"/>
              </w:rPr>
              <w:t>多人合作，其著作字数的计算以前言或后记中的明确说明为准。专著、译著均须具有ISBN国际标准书号及CIP图书在版编目数据</w:t>
            </w:r>
            <w:r>
              <w:rPr>
                <w:rFonts w:hint="eastAsia" w:ascii="仿宋_GB2312" w:eastAsia="仿宋_GB2312"/>
                <w:bCs/>
                <w:color w:val="auto"/>
                <w:lang w:eastAsia="zh-CN"/>
              </w:rPr>
              <w:t>。</w:t>
            </w:r>
          </w:p>
          <w:p w14:paraId="1654F90B">
            <w:pPr>
              <w:pStyle w:val="2"/>
              <w:jc w:val="left"/>
              <w:rPr>
                <w:rFonts w:hint="eastAsia"/>
                <w:color w:val="auto"/>
                <w:lang w:val="en-US" w:eastAsia="zh-CN"/>
              </w:rPr>
            </w:pPr>
            <w:r>
              <w:rPr>
                <w:rFonts w:hint="eastAsia" w:ascii="仿宋_GB2312" w:hAnsi="Arial Rounded MT Bold" w:eastAsia="仿宋_GB2312" w:cstheme="minorBidi"/>
                <w:bCs/>
                <w:color w:val="auto"/>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color w:val="auto"/>
                <w:vertAlign w:val="baseline"/>
                <w:lang w:val="en-US" w:eastAsia="zh-CN"/>
              </w:rPr>
            </w:pPr>
          </w:p>
        </w:tc>
        <w:tc>
          <w:tcPr>
            <w:tcW w:w="7574" w:type="dxa"/>
            <w:vAlign w:val="center"/>
          </w:tcPr>
          <w:p w14:paraId="59F882D6">
            <w:pPr>
              <w:jc w:val="left"/>
              <w:rPr>
                <w:rFonts w:hint="eastAsia" w:ascii="仿宋_GB2312" w:eastAsia="仿宋_GB2312"/>
                <w:bCs/>
                <w:color w:val="auto"/>
                <w:u w:val="none"/>
              </w:rPr>
            </w:pPr>
          </w:p>
        </w:tc>
        <w:tc>
          <w:tcPr>
            <w:tcW w:w="1997" w:type="dxa"/>
            <w:vAlign w:val="center"/>
          </w:tcPr>
          <w:p w14:paraId="5795F417">
            <w:pPr>
              <w:jc w:val="left"/>
              <w:rPr>
                <w:rFonts w:hint="eastAsia"/>
                <w:b/>
                <w:bCs/>
                <w:color w:val="auto"/>
                <w:vertAlign w:val="baseline"/>
                <w:lang w:val="en-US" w:eastAsia="zh-CN"/>
              </w:rPr>
            </w:pPr>
          </w:p>
        </w:tc>
        <w:tc>
          <w:tcPr>
            <w:tcW w:w="1412" w:type="dxa"/>
            <w:vAlign w:val="center"/>
          </w:tcPr>
          <w:p w14:paraId="65600CAE">
            <w:pPr>
              <w:jc w:val="left"/>
              <w:rPr>
                <w:rFonts w:hint="eastAsia"/>
                <w:b/>
                <w:bCs/>
                <w:color w:val="auto"/>
                <w:vertAlign w:val="baseline"/>
                <w:lang w:val="en-US" w:eastAsia="zh-CN"/>
              </w:rPr>
            </w:pPr>
          </w:p>
        </w:tc>
        <w:tc>
          <w:tcPr>
            <w:tcW w:w="2453" w:type="dxa"/>
            <w:vAlign w:val="center"/>
          </w:tcPr>
          <w:p w14:paraId="208B2FD0">
            <w:pPr>
              <w:jc w:val="left"/>
              <w:rPr>
                <w:rFonts w:hint="eastAsia"/>
                <w:b/>
                <w:bCs/>
                <w:color w:val="auto"/>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color w:val="auto"/>
                <w:vertAlign w:val="baseline"/>
                <w:lang w:val="en-US" w:eastAsia="zh-CN"/>
              </w:rPr>
            </w:pPr>
            <w:r>
              <w:rPr>
                <w:rFonts w:hint="eastAsia"/>
                <w:b/>
                <w:bCs/>
                <w:color w:val="auto"/>
                <w:vertAlign w:val="baseline"/>
                <w:lang w:val="en-US" w:eastAsia="zh-CN"/>
              </w:rPr>
              <w:t>7-1-3</w:t>
            </w:r>
          </w:p>
        </w:tc>
        <w:tc>
          <w:tcPr>
            <w:tcW w:w="13436" w:type="dxa"/>
            <w:gridSpan w:val="4"/>
            <w:vAlign w:val="center"/>
          </w:tcPr>
          <w:p w14:paraId="7D11EA76">
            <w:pPr>
              <w:jc w:val="left"/>
              <w:rPr>
                <w:rFonts w:hint="eastAsia" w:ascii="仿宋_GB2312" w:eastAsia="仿宋_GB2312"/>
                <w:bCs/>
                <w:color w:val="auto"/>
              </w:rPr>
            </w:pPr>
            <w:r>
              <w:rPr>
                <w:rFonts w:hint="eastAsia" w:ascii="仿宋_GB2312" w:eastAsia="仿宋_GB2312"/>
                <w:bCs/>
                <w:color w:val="auto"/>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color w:val="auto"/>
                <w:lang w:val="en-US" w:eastAsia="zh-CN"/>
              </w:rPr>
            </w:pPr>
            <w:r>
              <w:rPr>
                <w:rFonts w:hint="eastAsia"/>
                <w:color w:val="auto"/>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color w:val="auto"/>
                <w:vertAlign w:val="baseline"/>
                <w:lang w:val="en-US" w:eastAsia="zh-CN"/>
              </w:rPr>
            </w:pPr>
          </w:p>
        </w:tc>
        <w:tc>
          <w:tcPr>
            <w:tcW w:w="7574" w:type="dxa"/>
            <w:vAlign w:val="center"/>
          </w:tcPr>
          <w:p w14:paraId="2DC4C27B">
            <w:pPr>
              <w:jc w:val="both"/>
              <w:rPr>
                <w:rFonts w:hint="default" w:ascii="仿宋_GB2312" w:eastAsia="仿宋_GB2312"/>
                <w:bCs/>
                <w:color w:val="auto"/>
                <w:u w:val="none"/>
                <w:lang w:val="en-US"/>
              </w:rPr>
            </w:pPr>
          </w:p>
        </w:tc>
        <w:tc>
          <w:tcPr>
            <w:tcW w:w="1997" w:type="dxa"/>
            <w:vAlign w:val="center"/>
          </w:tcPr>
          <w:p w14:paraId="19B8DF6A">
            <w:pPr>
              <w:jc w:val="left"/>
              <w:rPr>
                <w:rFonts w:hint="eastAsia"/>
                <w:b/>
                <w:bCs/>
                <w:color w:val="auto"/>
                <w:vertAlign w:val="baseline"/>
                <w:lang w:val="en-US" w:eastAsia="zh-CN"/>
              </w:rPr>
            </w:pPr>
          </w:p>
        </w:tc>
        <w:tc>
          <w:tcPr>
            <w:tcW w:w="1412" w:type="dxa"/>
            <w:vAlign w:val="center"/>
          </w:tcPr>
          <w:p w14:paraId="344AE74F">
            <w:pPr>
              <w:jc w:val="left"/>
              <w:rPr>
                <w:rFonts w:hint="eastAsia"/>
                <w:b/>
                <w:bCs/>
                <w:color w:val="auto"/>
                <w:vertAlign w:val="baseline"/>
                <w:lang w:val="en-US" w:eastAsia="zh-CN"/>
              </w:rPr>
            </w:pPr>
          </w:p>
        </w:tc>
        <w:tc>
          <w:tcPr>
            <w:tcW w:w="2453" w:type="dxa"/>
            <w:vAlign w:val="center"/>
          </w:tcPr>
          <w:p w14:paraId="60CDF127">
            <w:pPr>
              <w:jc w:val="left"/>
              <w:rPr>
                <w:rFonts w:hint="eastAsia"/>
                <w:b/>
                <w:bCs/>
                <w:color w:val="auto"/>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color w:val="auto"/>
                <w:vertAlign w:val="baseline"/>
                <w:lang w:val="en-US" w:eastAsia="zh-CN"/>
              </w:rPr>
            </w:pPr>
            <w:r>
              <w:rPr>
                <w:rFonts w:hint="eastAsia"/>
                <w:b/>
                <w:bCs/>
                <w:color w:val="auto"/>
                <w:vertAlign w:val="baseline"/>
                <w:lang w:val="en-US" w:eastAsia="zh-CN"/>
              </w:rPr>
              <w:t>7-2</w:t>
            </w:r>
          </w:p>
        </w:tc>
        <w:tc>
          <w:tcPr>
            <w:tcW w:w="13436" w:type="dxa"/>
            <w:gridSpan w:val="4"/>
            <w:vAlign w:val="center"/>
          </w:tcPr>
          <w:p w14:paraId="5ADD8047">
            <w:pPr>
              <w:jc w:val="left"/>
              <w:rPr>
                <w:rFonts w:hint="eastAsia"/>
                <w:b/>
                <w:bCs/>
                <w:color w:val="auto"/>
                <w:vertAlign w:val="baseline"/>
                <w:lang w:val="en-US" w:eastAsia="zh-CN"/>
              </w:rPr>
            </w:pPr>
            <w:r>
              <w:rPr>
                <w:rFonts w:hint="eastAsia"/>
                <w:b/>
                <w:bCs/>
                <w:color w:val="auto"/>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color w:val="auto"/>
                <w:vertAlign w:val="baseline"/>
                <w:lang w:val="en-US" w:eastAsia="zh-CN"/>
              </w:rPr>
            </w:pPr>
            <w:r>
              <w:rPr>
                <w:rFonts w:hint="eastAsia"/>
                <w:b/>
                <w:bCs/>
                <w:color w:val="auto"/>
                <w:vertAlign w:val="baseline"/>
                <w:lang w:val="en-US" w:eastAsia="zh-CN"/>
              </w:rPr>
              <w:t>7-2-1</w:t>
            </w:r>
          </w:p>
        </w:tc>
        <w:tc>
          <w:tcPr>
            <w:tcW w:w="13436" w:type="dxa"/>
            <w:gridSpan w:val="4"/>
            <w:vAlign w:val="center"/>
          </w:tcPr>
          <w:p w14:paraId="2152C031">
            <w:pPr>
              <w:jc w:val="left"/>
              <w:rPr>
                <w:rFonts w:hint="eastAsia"/>
                <w:b/>
                <w:bCs/>
                <w:color w:val="auto"/>
                <w:vertAlign w:val="baseline"/>
                <w:lang w:val="en-US" w:eastAsia="zh-CN"/>
              </w:rPr>
            </w:pPr>
            <w:r>
              <w:rPr>
                <w:rFonts w:hint="eastAsia" w:ascii="仿宋_GB2312" w:eastAsia="仿宋_GB2312"/>
                <w:bCs/>
                <w:color w:val="auto"/>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color w:val="auto"/>
                <w:vertAlign w:val="baseline"/>
                <w:lang w:val="en-US" w:eastAsia="zh-CN"/>
              </w:rPr>
            </w:pPr>
          </w:p>
        </w:tc>
        <w:tc>
          <w:tcPr>
            <w:tcW w:w="7574" w:type="dxa"/>
            <w:vAlign w:val="center"/>
          </w:tcPr>
          <w:p w14:paraId="40500C2C">
            <w:pPr>
              <w:jc w:val="left"/>
              <w:rPr>
                <w:rFonts w:hint="eastAsia"/>
                <w:b/>
                <w:bCs/>
                <w:color w:val="auto"/>
                <w:vertAlign w:val="baseline"/>
                <w:lang w:val="en-US" w:eastAsia="zh-CN"/>
              </w:rPr>
            </w:pPr>
          </w:p>
        </w:tc>
        <w:tc>
          <w:tcPr>
            <w:tcW w:w="1997" w:type="dxa"/>
            <w:vAlign w:val="center"/>
          </w:tcPr>
          <w:p w14:paraId="18B73C89">
            <w:pPr>
              <w:jc w:val="left"/>
              <w:rPr>
                <w:rFonts w:hint="eastAsia"/>
                <w:b/>
                <w:bCs/>
                <w:color w:val="auto"/>
                <w:vertAlign w:val="baseline"/>
                <w:lang w:val="en-US" w:eastAsia="zh-CN"/>
              </w:rPr>
            </w:pPr>
          </w:p>
        </w:tc>
        <w:tc>
          <w:tcPr>
            <w:tcW w:w="1412" w:type="dxa"/>
            <w:vAlign w:val="center"/>
          </w:tcPr>
          <w:p w14:paraId="34C9575A">
            <w:pPr>
              <w:jc w:val="left"/>
              <w:rPr>
                <w:rFonts w:hint="eastAsia"/>
                <w:b/>
                <w:bCs/>
                <w:color w:val="auto"/>
                <w:vertAlign w:val="baseline"/>
                <w:lang w:val="en-US" w:eastAsia="zh-CN"/>
              </w:rPr>
            </w:pPr>
          </w:p>
        </w:tc>
        <w:tc>
          <w:tcPr>
            <w:tcW w:w="2453" w:type="dxa"/>
            <w:vAlign w:val="center"/>
          </w:tcPr>
          <w:p w14:paraId="1EEA110C">
            <w:pPr>
              <w:jc w:val="left"/>
              <w:rPr>
                <w:rFonts w:hint="eastAsia"/>
                <w:b/>
                <w:bCs/>
                <w:color w:val="auto"/>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color w:val="auto"/>
                <w:vertAlign w:val="baseline"/>
                <w:lang w:val="en-US" w:eastAsia="zh-CN"/>
              </w:rPr>
            </w:pPr>
            <w:r>
              <w:rPr>
                <w:rFonts w:hint="eastAsia"/>
                <w:b/>
                <w:bCs/>
                <w:color w:val="auto"/>
                <w:vertAlign w:val="baseline"/>
                <w:lang w:val="en-US" w:eastAsia="zh-CN"/>
              </w:rPr>
              <w:t>7-2-2</w:t>
            </w:r>
          </w:p>
        </w:tc>
        <w:tc>
          <w:tcPr>
            <w:tcW w:w="7574" w:type="dxa"/>
            <w:vAlign w:val="center"/>
          </w:tcPr>
          <w:p w14:paraId="213DC231">
            <w:pPr>
              <w:jc w:val="left"/>
              <w:rPr>
                <w:rFonts w:hint="eastAsia"/>
                <w:b/>
                <w:bCs/>
                <w:color w:val="auto"/>
                <w:vertAlign w:val="baseline"/>
                <w:lang w:val="en-US" w:eastAsia="zh-CN"/>
              </w:rPr>
            </w:pPr>
            <w:r>
              <w:rPr>
                <w:rFonts w:hint="eastAsia" w:ascii="仿宋_GB2312" w:eastAsia="仿宋_GB2312"/>
                <w:bCs/>
                <w:color w:val="auto"/>
              </w:rPr>
              <w:t>非原创作品、产品</w:t>
            </w:r>
          </w:p>
        </w:tc>
        <w:tc>
          <w:tcPr>
            <w:tcW w:w="1997" w:type="dxa"/>
            <w:vAlign w:val="center"/>
          </w:tcPr>
          <w:p w14:paraId="130D65F7">
            <w:pPr>
              <w:jc w:val="left"/>
              <w:rPr>
                <w:rFonts w:hint="eastAsia"/>
                <w:b/>
                <w:bCs/>
                <w:color w:val="auto"/>
                <w:vertAlign w:val="baseline"/>
                <w:lang w:val="en-US" w:eastAsia="zh-CN"/>
              </w:rPr>
            </w:pPr>
          </w:p>
        </w:tc>
        <w:tc>
          <w:tcPr>
            <w:tcW w:w="1412" w:type="dxa"/>
            <w:vAlign w:val="center"/>
          </w:tcPr>
          <w:p w14:paraId="54BDB487">
            <w:pPr>
              <w:jc w:val="left"/>
              <w:rPr>
                <w:rFonts w:hint="eastAsia"/>
                <w:b/>
                <w:bCs/>
                <w:color w:val="auto"/>
                <w:vertAlign w:val="baseline"/>
                <w:lang w:val="en-US" w:eastAsia="zh-CN"/>
              </w:rPr>
            </w:pPr>
          </w:p>
        </w:tc>
        <w:tc>
          <w:tcPr>
            <w:tcW w:w="2453" w:type="dxa"/>
            <w:vAlign w:val="center"/>
          </w:tcPr>
          <w:p w14:paraId="7F6A515A">
            <w:pPr>
              <w:jc w:val="left"/>
              <w:rPr>
                <w:rFonts w:hint="eastAsia"/>
                <w:b/>
                <w:bCs/>
                <w:color w:val="auto"/>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color w:val="auto"/>
                <w:vertAlign w:val="baseline"/>
                <w:lang w:val="en-US" w:eastAsia="zh-CN"/>
              </w:rPr>
            </w:pPr>
          </w:p>
        </w:tc>
        <w:tc>
          <w:tcPr>
            <w:tcW w:w="7574" w:type="dxa"/>
            <w:vAlign w:val="center"/>
          </w:tcPr>
          <w:p w14:paraId="7AB20A81">
            <w:pPr>
              <w:jc w:val="left"/>
              <w:rPr>
                <w:rFonts w:hint="eastAsia"/>
                <w:b/>
                <w:bCs/>
                <w:color w:val="auto"/>
                <w:vertAlign w:val="baseline"/>
                <w:lang w:val="en-US" w:eastAsia="zh-CN"/>
              </w:rPr>
            </w:pPr>
          </w:p>
        </w:tc>
        <w:tc>
          <w:tcPr>
            <w:tcW w:w="1997" w:type="dxa"/>
            <w:vAlign w:val="center"/>
          </w:tcPr>
          <w:p w14:paraId="679ED05B">
            <w:pPr>
              <w:jc w:val="left"/>
              <w:rPr>
                <w:rFonts w:hint="eastAsia"/>
                <w:b/>
                <w:bCs/>
                <w:color w:val="auto"/>
                <w:vertAlign w:val="baseline"/>
                <w:lang w:val="en-US" w:eastAsia="zh-CN"/>
              </w:rPr>
            </w:pPr>
          </w:p>
        </w:tc>
        <w:tc>
          <w:tcPr>
            <w:tcW w:w="1412" w:type="dxa"/>
            <w:vAlign w:val="center"/>
          </w:tcPr>
          <w:p w14:paraId="64FBAC70">
            <w:pPr>
              <w:jc w:val="left"/>
              <w:rPr>
                <w:rFonts w:hint="eastAsia"/>
                <w:b/>
                <w:bCs/>
                <w:color w:val="auto"/>
                <w:vertAlign w:val="baseline"/>
                <w:lang w:val="en-US" w:eastAsia="zh-CN"/>
              </w:rPr>
            </w:pPr>
          </w:p>
        </w:tc>
        <w:tc>
          <w:tcPr>
            <w:tcW w:w="2453" w:type="dxa"/>
            <w:vAlign w:val="center"/>
          </w:tcPr>
          <w:p w14:paraId="3F6C1EBA">
            <w:pPr>
              <w:jc w:val="left"/>
              <w:rPr>
                <w:rFonts w:hint="eastAsia"/>
                <w:b/>
                <w:bCs/>
                <w:color w:val="auto"/>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color w:val="auto"/>
                <w:vertAlign w:val="baseline"/>
                <w:lang w:val="en-US" w:eastAsia="zh-CN"/>
              </w:rPr>
            </w:pPr>
            <w:r>
              <w:rPr>
                <w:rFonts w:hint="eastAsia"/>
                <w:b/>
                <w:bCs/>
                <w:color w:val="auto"/>
                <w:vertAlign w:val="baseline"/>
                <w:lang w:val="en-US" w:eastAsia="zh-CN"/>
              </w:rPr>
              <w:t>7-3</w:t>
            </w:r>
          </w:p>
        </w:tc>
        <w:tc>
          <w:tcPr>
            <w:tcW w:w="13436" w:type="dxa"/>
            <w:gridSpan w:val="4"/>
            <w:vAlign w:val="center"/>
          </w:tcPr>
          <w:p w14:paraId="18D4C95A">
            <w:pPr>
              <w:jc w:val="left"/>
              <w:rPr>
                <w:rFonts w:hint="eastAsia"/>
                <w:b/>
                <w:bCs/>
                <w:color w:val="auto"/>
                <w:vertAlign w:val="baseline"/>
                <w:lang w:val="en-US" w:eastAsia="zh-CN"/>
              </w:rPr>
            </w:pPr>
            <w:r>
              <w:rPr>
                <w:rFonts w:hint="eastAsia"/>
                <w:b/>
                <w:bCs/>
                <w:color w:val="auto"/>
                <w:vertAlign w:val="baseline"/>
                <w:lang w:val="en-US" w:eastAsia="zh-CN"/>
              </w:rPr>
              <w:t>纵向科研项目（含科研项目、教改项目等）。科研项目以立项文件和申报书，或以结题证书为准。</w:t>
            </w:r>
          </w:p>
          <w:p w14:paraId="5AEA6EB6">
            <w:pPr>
              <w:jc w:val="left"/>
              <w:rPr>
                <w:rFonts w:hint="eastAsia"/>
                <w:b/>
                <w:bCs/>
                <w:color w:val="auto"/>
                <w:vertAlign w:val="baseline"/>
                <w:lang w:val="en-US" w:eastAsia="zh-CN"/>
              </w:rPr>
            </w:pPr>
            <w:r>
              <w:rPr>
                <w:rFonts w:hint="eastAsia"/>
                <w:b/>
                <w:bCs/>
                <w:color w:val="auto"/>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color w:val="auto"/>
                <w:vertAlign w:val="baseline"/>
                <w:lang w:val="en-US" w:eastAsia="zh-CN"/>
              </w:rPr>
            </w:pPr>
          </w:p>
        </w:tc>
        <w:tc>
          <w:tcPr>
            <w:tcW w:w="7574" w:type="dxa"/>
            <w:vAlign w:val="center"/>
          </w:tcPr>
          <w:p w14:paraId="778456AD">
            <w:pPr>
              <w:jc w:val="left"/>
              <w:rPr>
                <w:rFonts w:hint="eastAsia"/>
                <w:b w:val="0"/>
                <w:bCs w:val="0"/>
                <w:color w:val="auto"/>
                <w:vertAlign w:val="baseline"/>
                <w:lang w:val="en-US" w:eastAsia="zh-CN"/>
              </w:rPr>
            </w:pPr>
            <w:r>
              <w:rPr>
                <w:rFonts w:hint="eastAsia"/>
                <w:b w:val="0"/>
                <w:bCs w:val="0"/>
                <w:color w:val="auto"/>
                <w:vertAlign w:val="baseline"/>
                <w:lang w:val="en-US" w:eastAsia="zh-CN"/>
              </w:rPr>
              <w:t>1. “互联网+”时代开放教育中碎片化学习与系统学习整合探究，2019年，湖南开放大学，校级一般课题，编号：XDK2019-C-11，排名第一，已结题。（3分）</w:t>
            </w:r>
          </w:p>
          <w:p w14:paraId="005646C7">
            <w:pPr>
              <w:jc w:val="left"/>
              <w:rPr>
                <w:rFonts w:hint="eastAsia"/>
                <w:b w:val="0"/>
                <w:bCs w:val="0"/>
                <w:color w:val="auto"/>
                <w:vertAlign w:val="baseline"/>
                <w:lang w:val="en-US" w:eastAsia="zh-CN"/>
              </w:rPr>
            </w:pPr>
            <w:r>
              <w:rPr>
                <w:rFonts w:hint="eastAsia"/>
                <w:b w:val="0"/>
                <w:bCs w:val="0"/>
                <w:color w:val="auto"/>
                <w:vertAlign w:val="baseline"/>
                <w:lang w:val="en-US" w:eastAsia="zh-CN"/>
              </w:rPr>
              <w:t>2. 5G时代开放大学成人教育信息化的发展研究，2021年，益阳市社科联，一般课题，编号：2021YS267，排名第一，已结题。（5分）</w:t>
            </w:r>
          </w:p>
          <w:p w14:paraId="28F33614">
            <w:pPr>
              <w:jc w:val="left"/>
              <w:rPr>
                <w:rFonts w:hint="eastAsia"/>
                <w:b w:val="0"/>
                <w:bCs w:val="0"/>
                <w:color w:val="auto"/>
                <w:vertAlign w:val="baseline"/>
                <w:lang w:val="en-US" w:eastAsia="zh-CN"/>
              </w:rPr>
            </w:pPr>
            <w:r>
              <w:rPr>
                <w:rFonts w:hint="eastAsia"/>
                <w:b w:val="0"/>
                <w:bCs w:val="0"/>
                <w:color w:val="auto"/>
                <w:vertAlign w:val="baseline"/>
                <w:lang w:val="en-US" w:eastAsia="zh-CN"/>
              </w:rPr>
              <w:t>3. 开放教育产教融合赋能乡村振兴战略的问题与推进策略——以益阳开放大学为例，2022年，益阳市社科联，专项课题，编号：2022YS440，排名第一，已结题。（5分）</w:t>
            </w:r>
          </w:p>
          <w:p w14:paraId="64DA81D6">
            <w:pPr>
              <w:jc w:val="left"/>
              <w:rPr>
                <w:rFonts w:hint="eastAsia"/>
                <w:b w:val="0"/>
                <w:bCs w:val="0"/>
                <w:color w:val="auto"/>
                <w:vertAlign w:val="baseline"/>
                <w:lang w:val="en-US" w:eastAsia="zh-CN"/>
              </w:rPr>
            </w:pPr>
            <w:r>
              <w:rPr>
                <w:rFonts w:hint="eastAsia"/>
                <w:b w:val="0"/>
                <w:bCs w:val="0"/>
                <w:color w:val="auto"/>
                <w:vertAlign w:val="baseline"/>
                <w:lang w:val="en-US" w:eastAsia="zh-CN"/>
              </w:rPr>
              <w:t>4. 新型城镇化精准扶贫与乡村振兴战略的协同发展——以十八洞村为例，2022年，益阳市社科联，专项课题，编号：2022YS309，排名第一，已结题。（5分）</w:t>
            </w:r>
          </w:p>
          <w:p w14:paraId="3E323E49">
            <w:pPr>
              <w:jc w:val="left"/>
              <w:rPr>
                <w:rFonts w:hint="eastAsia"/>
                <w:b w:val="0"/>
                <w:bCs w:val="0"/>
                <w:color w:val="auto"/>
                <w:vertAlign w:val="baseline"/>
                <w:lang w:val="en-US" w:eastAsia="zh-CN"/>
              </w:rPr>
            </w:pPr>
            <w:r>
              <w:rPr>
                <w:rFonts w:hint="eastAsia"/>
                <w:b w:val="0"/>
                <w:bCs w:val="0"/>
                <w:color w:val="auto"/>
                <w:vertAlign w:val="baseline"/>
                <w:lang w:val="en-US" w:eastAsia="zh-CN"/>
              </w:rPr>
              <w:t>5. 新时代开放大学思政教育助推乡村振兴战略实施的路径研究——以益阳开放大学为例，2023，益阳市社科联，一般课题，编号：2023YS329，排名第一，在研。（3分）</w:t>
            </w:r>
          </w:p>
          <w:p w14:paraId="0A688350">
            <w:pPr>
              <w:jc w:val="left"/>
              <w:rPr>
                <w:rFonts w:hint="eastAsia"/>
                <w:b/>
                <w:bCs/>
                <w:color w:val="auto"/>
                <w:vertAlign w:val="baseline"/>
                <w:lang w:val="en-US" w:eastAsia="zh-CN"/>
              </w:rPr>
            </w:pPr>
            <w:r>
              <w:rPr>
                <w:rFonts w:hint="eastAsia"/>
                <w:b w:val="0"/>
                <w:bCs w:val="0"/>
                <w:color w:val="auto"/>
                <w:vertAlign w:val="baseline"/>
                <w:lang w:val="en-US" w:eastAsia="zh-CN"/>
              </w:rPr>
              <w:t>6. 新时代背景下益阳市文旅产业融合高质量发展策略研究，2024，益阳市社科联，专项课题，编号：2024ZX036，排名第一，已结题。（5分）</w:t>
            </w:r>
          </w:p>
        </w:tc>
        <w:tc>
          <w:tcPr>
            <w:tcW w:w="1997" w:type="dxa"/>
            <w:vAlign w:val="center"/>
          </w:tcPr>
          <w:p w14:paraId="04652023">
            <w:pPr>
              <w:jc w:val="left"/>
              <w:rPr>
                <w:rFonts w:hint="default"/>
                <w:b w:val="0"/>
                <w:bCs w:val="0"/>
                <w:color w:val="auto"/>
                <w:vertAlign w:val="baseline"/>
                <w:lang w:val="en-US" w:eastAsia="zh-CN"/>
              </w:rPr>
            </w:pPr>
            <w:r>
              <w:rPr>
                <w:rFonts w:hint="eastAsia"/>
                <w:b w:val="0"/>
                <w:bCs w:val="0"/>
                <w:color w:val="auto"/>
                <w:vertAlign w:val="baseline"/>
                <w:lang w:val="en-US" w:eastAsia="zh-CN"/>
              </w:rPr>
              <w:t>科研成果：48-69</w:t>
            </w:r>
          </w:p>
        </w:tc>
        <w:tc>
          <w:tcPr>
            <w:tcW w:w="1412" w:type="dxa"/>
            <w:vAlign w:val="center"/>
          </w:tcPr>
          <w:p w14:paraId="4998348A">
            <w:pPr>
              <w:jc w:val="center"/>
              <w:rPr>
                <w:rFonts w:hint="default"/>
                <w:b w:val="0"/>
                <w:bCs w:val="0"/>
                <w:color w:val="auto"/>
                <w:vertAlign w:val="baseline"/>
                <w:lang w:val="en-US" w:eastAsia="zh-CN"/>
              </w:rPr>
            </w:pPr>
            <w:r>
              <w:rPr>
                <w:rFonts w:hint="eastAsia"/>
                <w:b w:val="0"/>
                <w:bCs w:val="0"/>
                <w:color w:val="auto"/>
                <w:vertAlign w:val="baseline"/>
                <w:lang w:val="en-US" w:eastAsia="zh-CN"/>
              </w:rPr>
              <w:t>26</w:t>
            </w:r>
          </w:p>
        </w:tc>
        <w:tc>
          <w:tcPr>
            <w:tcW w:w="2453" w:type="dxa"/>
            <w:vAlign w:val="center"/>
          </w:tcPr>
          <w:p w14:paraId="623BAADE">
            <w:pPr>
              <w:jc w:val="center"/>
              <w:rPr>
                <w:rFonts w:hint="default"/>
                <w:b/>
                <w:bCs/>
                <w:color w:val="auto"/>
                <w:vertAlign w:val="baseline"/>
                <w:lang w:val="en-US" w:eastAsia="zh-CN"/>
              </w:rPr>
            </w:pPr>
            <w:r>
              <w:rPr>
                <w:rFonts w:hint="eastAsia"/>
                <w:b/>
                <w:bCs/>
                <w:color w:val="auto"/>
                <w:vertAlign w:val="baseline"/>
                <w:lang w:val="en-US" w:eastAsia="zh-CN"/>
              </w:rPr>
              <w:t>26</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color w:val="auto"/>
                <w:vertAlign w:val="baseline"/>
                <w:lang w:val="en-US" w:eastAsia="zh-CN"/>
              </w:rPr>
            </w:pPr>
            <w:r>
              <w:rPr>
                <w:rFonts w:hint="eastAsia"/>
                <w:b/>
                <w:bCs/>
                <w:color w:val="auto"/>
                <w:vertAlign w:val="baseline"/>
                <w:lang w:val="en-US" w:eastAsia="zh-CN"/>
              </w:rPr>
              <w:t>7-4</w:t>
            </w:r>
          </w:p>
        </w:tc>
        <w:tc>
          <w:tcPr>
            <w:tcW w:w="13436" w:type="dxa"/>
            <w:gridSpan w:val="4"/>
            <w:vAlign w:val="center"/>
          </w:tcPr>
          <w:p w14:paraId="0CEAF13E">
            <w:pPr>
              <w:jc w:val="left"/>
              <w:rPr>
                <w:rFonts w:hint="eastAsia"/>
                <w:b/>
                <w:bCs/>
                <w:color w:val="auto"/>
                <w:vertAlign w:val="baseline"/>
                <w:lang w:val="en-US" w:eastAsia="zh-CN"/>
              </w:rPr>
            </w:pPr>
            <w:r>
              <w:rPr>
                <w:rFonts w:hint="eastAsia"/>
                <w:b/>
                <w:bCs/>
                <w:color w:val="auto"/>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color w:val="auto"/>
                <w:vertAlign w:val="baseline"/>
                <w:lang w:val="en-US" w:eastAsia="zh-CN"/>
              </w:rPr>
            </w:pPr>
          </w:p>
        </w:tc>
        <w:tc>
          <w:tcPr>
            <w:tcW w:w="7574" w:type="dxa"/>
            <w:vAlign w:val="center"/>
          </w:tcPr>
          <w:p w14:paraId="51844FBE">
            <w:pPr>
              <w:jc w:val="left"/>
              <w:rPr>
                <w:rFonts w:hint="default"/>
                <w:b/>
                <w:bCs/>
                <w:color w:val="auto"/>
                <w:vertAlign w:val="baseline"/>
                <w:lang w:val="en-US" w:eastAsia="zh-CN"/>
              </w:rPr>
            </w:pPr>
            <w:r>
              <w:rPr>
                <w:rFonts w:hint="eastAsia"/>
                <w:b w:val="0"/>
                <w:bCs w:val="0"/>
                <w:color w:val="auto"/>
                <w:vertAlign w:val="baseline"/>
                <w:lang w:val="en-US" w:eastAsia="zh-CN"/>
              </w:rPr>
              <w:t>2024年益阳社科联“山乡有理”征文，三等奖。</w:t>
            </w:r>
          </w:p>
        </w:tc>
        <w:tc>
          <w:tcPr>
            <w:tcW w:w="1997" w:type="dxa"/>
            <w:vAlign w:val="center"/>
          </w:tcPr>
          <w:p w14:paraId="59405CCA">
            <w:pPr>
              <w:jc w:val="left"/>
              <w:rPr>
                <w:rFonts w:hint="default"/>
                <w:b/>
                <w:bCs/>
                <w:color w:val="auto"/>
                <w:vertAlign w:val="baseline"/>
                <w:lang w:val="en-US" w:eastAsia="zh-CN"/>
              </w:rPr>
            </w:pPr>
            <w:r>
              <w:rPr>
                <w:rFonts w:hint="eastAsia"/>
                <w:b w:val="0"/>
                <w:bCs w:val="0"/>
                <w:color w:val="auto"/>
                <w:vertAlign w:val="baseline"/>
                <w:lang w:val="en-US" w:eastAsia="zh-CN"/>
              </w:rPr>
              <w:t>科研成果：67-69</w:t>
            </w:r>
          </w:p>
        </w:tc>
        <w:tc>
          <w:tcPr>
            <w:tcW w:w="1412" w:type="dxa"/>
            <w:vAlign w:val="center"/>
          </w:tcPr>
          <w:p w14:paraId="6A165A6A">
            <w:pPr>
              <w:jc w:val="center"/>
              <w:rPr>
                <w:rFonts w:hint="default"/>
                <w:b/>
                <w:bCs/>
                <w:color w:val="auto"/>
                <w:vertAlign w:val="baseline"/>
                <w:lang w:val="en-US" w:eastAsia="zh-CN"/>
              </w:rPr>
            </w:pPr>
            <w:r>
              <w:rPr>
                <w:rFonts w:hint="eastAsia"/>
                <w:b w:val="0"/>
                <w:bCs w:val="0"/>
                <w:color w:val="auto"/>
                <w:vertAlign w:val="baseline"/>
                <w:lang w:val="en-US" w:eastAsia="zh-CN"/>
              </w:rPr>
              <w:t>1</w:t>
            </w:r>
          </w:p>
        </w:tc>
        <w:tc>
          <w:tcPr>
            <w:tcW w:w="2453" w:type="dxa"/>
            <w:vAlign w:val="center"/>
          </w:tcPr>
          <w:p w14:paraId="669A0F5A">
            <w:pPr>
              <w:jc w:val="center"/>
              <w:rPr>
                <w:rFonts w:hint="default"/>
                <w:b/>
                <w:bCs/>
                <w:color w:val="auto"/>
                <w:vertAlign w:val="baseline"/>
                <w:lang w:val="en-US" w:eastAsia="zh-CN"/>
              </w:rPr>
            </w:pPr>
            <w:r>
              <w:rPr>
                <w:rFonts w:hint="eastAsia"/>
                <w:b/>
                <w:bCs/>
                <w:color w:val="auto"/>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color w:val="auto"/>
                <w:vertAlign w:val="baseline"/>
                <w:lang w:val="en-US" w:eastAsia="zh-CN"/>
              </w:rPr>
            </w:pPr>
            <w:r>
              <w:rPr>
                <w:rFonts w:hint="eastAsia"/>
                <w:b/>
                <w:bCs/>
                <w:color w:val="auto"/>
                <w:vertAlign w:val="baseline"/>
                <w:lang w:val="en-US" w:eastAsia="zh-CN"/>
              </w:rPr>
              <w:t>7-5</w:t>
            </w:r>
          </w:p>
        </w:tc>
        <w:tc>
          <w:tcPr>
            <w:tcW w:w="13436" w:type="dxa"/>
            <w:gridSpan w:val="4"/>
            <w:vAlign w:val="center"/>
          </w:tcPr>
          <w:p w14:paraId="0FDCA3EB">
            <w:pPr>
              <w:jc w:val="left"/>
              <w:rPr>
                <w:rFonts w:hint="eastAsia"/>
                <w:b/>
                <w:bCs/>
                <w:color w:val="auto"/>
                <w:vertAlign w:val="baseline"/>
                <w:lang w:val="en-US" w:eastAsia="zh-CN"/>
              </w:rPr>
            </w:pPr>
            <w:r>
              <w:rPr>
                <w:rFonts w:hint="eastAsia"/>
                <w:b/>
                <w:bCs/>
                <w:color w:val="auto"/>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color w:val="auto"/>
                <w:vertAlign w:val="baseline"/>
                <w:lang w:val="en-US" w:eastAsia="zh-CN"/>
              </w:rPr>
            </w:pPr>
          </w:p>
        </w:tc>
        <w:tc>
          <w:tcPr>
            <w:tcW w:w="7574" w:type="dxa"/>
            <w:vAlign w:val="center"/>
          </w:tcPr>
          <w:p w14:paraId="092C7BFE">
            <w:pPr>
              <w:jc w:val="left"/>
              <w:rPr>
                <w:rFonts w:hint="eastAsia"/>
                <w:b/>
                <w:bCs/>
                <w:color w:val="auto"/>
                <w:vertAlign w:val="baseline"/>
                <w:lang w:val="en-US" w:eastAsia="zh-CN"/>
              </w:rPr>
            </w:pPr>
          </w:p>
        </w:tc>
        <w:tc>
          <w:tcPr>
            <w:tcW w:w="1997" w:type="dxa"/>
            <w:vAlign w:val="center"/>
          </w:tcPr>
          <w:p w14:paraId="0DA3B8C0">
            <w:pPr>
              <w:jc w:val="left"/>
              <w:rPr>
                <w:rFonts w:hint="eastAsia"/>
                <w:b/>
                <w:bCs/>
                <w:color w:val="auto"/>
                <w:vertAlign w:val="baseline"/>
                <w:lang w:val="en-US" w:eastAsia="zh-CN"/>
              </w:rPr>
            </w:pPr>
          </w:p>
        </w:tc>
        <w:tc>
          <w:tcPr>
            <w:tcW w:w="1412" w:type="dxa"/>
            <w:vAlign w:val="center"/>
          </w:tcPr>
          <w:p w14:paraId="69A46168">
            <w:pPr>
              <w:jc w:val="left"/>
              <w:rPr>
                <w:rFonts w:hint="eastAsia"/>
                <w:b/>
                <w:bCs/>
                <w:color w:val="auto"/>
                <w:vertAlign w:val="baseline"/>
                <w:lang w:val="en-US" w:eastAsia="zh-CN"/>
              </w:rPr>
            </w:pPr>
          </w:p>
        </w:tc>
        <w:tc>
          <w:tcPr>
            <w:tcW w:w="2453" w:type="dxa"/>
            <w:vAlign w:val="center"/>
          </w:tcPr>
          <w:p w14:paraId="224A387E">
            <w:pPr>
              <w:jc w:val="left"/>
              <w:rPr>
                <w:rFonts w:hint="eastAsia"/>
                <w:b/>
                <w:bCs/>
                <w:color w:val="auto"/>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color w:val="auto"/>
                <w:vertAlign w:val="baseline"/>
                <w:lang w:val="en-US" w:eastAsia="zh-CN"/>
              </w:rPr>
            </w:pPr>
            <w:r>
              <w:rPr>
                <w:rFonts w:hint="eastAsia"/>
                <w:b/>
                <w:bCs/>
                <w:color w:val="auto"/>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color w:val="auto"/>
                <w:vertAlign w:val="baseline"/>
                <w:lang w:val="en-US" w:eastAsia="zh-CN"/>
              </w:rPr>
            </w:pPr>
            <w:r>
              <w:rPr>
                <w:rFonts w:hint="eastAsia"/>
                <w:b/>
                <w:bCs/>
                <w:color w:val="auto"/>
                <w:vertAlign w:val="baseline"/>
                <w:lang w:eastAsia="zh-CN"/>
              </w:rPr>
              <w:t>社会服务（教学型</w:t>
            </w:r>
            <w:r>
              <w:rPr>
                <w:rFonts w:hint="eastAsia"/>
                <w:b/>
                <w:bCs/>
                <w:color w:val="auto"/>
                <w:vertAlign w:val="baseline"/>
                <w:lang w:val="en-US" w:eastAsia="zh-CN"/>
              </w:rPr>
              <w:t>10分，</w:t>
            </w:r>
            <w:r>
              <w:rPr>
                <w:rFonts w:hint="eastAsia"/>
                <w:b/>
                <w:bCs/>
                <w:color w:val="auto"/>
                <w:vertAlign w:val="baseline"/>
                <w:lang w:eastAsia="zh-CN"/>
              </w:rPr>
              <w:t>教学科研型</w:t>
            </w:r>
            <w:r>
              <w:rPr>
                <w:rFonts w:hint="eastAsia"/>
                <w:b/>
                <w:bCs/>
                <w:color w:val="auto"/>
                <w:vertAlign w:val="baseline"/>
                <w:lang w:val="en-US" w:eastAsia="zh-CN"/>
              </w:rPr>
              <w:t>10分，</w:t>
            </w:r>
            <w:r>
              <w:rPr>
                <w:rFonts w:hint="eastAsia"/>
                <w:b/>
                <w:bCs/>
                <w:color w:val="auto"/>
                <w:vertAlign w:val="baseline"/>
                <w:lang w:eastAsia="zh-CN"/>
              </w:rPr>
              <w:t>双师双能型</w:t>
            </w:r>
            <w:r>
              <w:rPr>
                <w:rFonts w:hint="eastAsia"/>
                <w:b/>
                <w:bCs/>
                <w:color w:val="auto"/>
                <w:vertAlign w:val="baseline"/>
                <w:lang w:val="en-US" w:eastAsia="zh-CN"/>
              </w:rPr>
              <w:t>40分）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color w:val="auto"/>
                <w:vertAlign w:val="baseline"/>
                <w:lang w:val="en-US" w:eastAsia="zh-CN"/>
              </w:rPr>
            </w:pPr>
            <w:r>
              <w:rPr>
                <w:rFonts w:hint="eastAsia"/>
                <w:b/>
                <w:bCs/>
                <w:color w:val="auto"/>
                <w:vertAlign w:val="baseline"/>
                <w:lang w:val="en-US" w:eastAsia="zh-CN"/>
              </w:rPr>
              <w:t>8-1</w:t>
            </w:r>
          </w:p>
        </w:tc>
        <w:tc>
          <w:tcPr>
            <w:tcW w:w="13436" w:type="dxa"/>
            <w:gridSpan w:val="4"/>
            <w:vAlign w:val="center"/>
          </w:tcPr>
          <w:p w14:paraId="664A7A58">
            <w:pPr>
              <w:jc w:val="left"/>
              <w:rPr>
                <w:rFonts w:hint="eastAsia"/>
                <w:b/>
                <w:bCs/>
                <w:color w:val="auto"/>
                <w:vertAlign w:val="baseline"/>
                <w:lang w:val="en-US" w:eastAsia="zh-CN"/>
              </w:rPr>
            </w:pPr>
            <w:r>
              <w:rPr>
                <w:rFonts w:hint="eastAsia"/>
                <w:b/>
                <w:bCs/>
                <w:color w:val="auto"/>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color w:val="auto"/>
                <w:vertAlign w:val="baseline"/>
                <w:lang w:val="en-US" w:eastAsia="zh-CN"/>
              </w:rPr>
            </w:pPr>
          </w:p>
        </w:tc>
        <w:tc>
          <w:tcPr>
            <w:tcW w:w="7574" w:type="dxa"/>
            <w:vAlign w:val="center"/>
          </w:tcPr>
          <w:p w14:paraId="18EAD74D">
            <w:pPr>
              <w:pStyle w:val="10"/>
              <w:numPr>
                <w:ilvl w:val="0"/>
                <w:numId w:val="1"/>
              </w:numPr>
              <w:spacing w:line="280" w:lineRule="exact"/>
              <w:ind w:firstLineChars="0"/>
              <w:rPr>
                <w:color w:val="auto"/>
              </w:rPr>
            </w:pPr>
            <w:r>
              <w:rPr>
                <w:rFonts w:hint="eastAsia"/>
                <w:color w:val="auto"/>
              </w:rPr>
              <w:t>ESB中国区管理中心培训合格（ESB认证教师），双创教学</w:t>
            </w:r>
            <w:r>
              <w:rPr>
                <w:rFonts w:hint="eastAsia"/>
                <w:color w:val="auto"/>
                <w:lang w:val="en-US" w:eastAsia="zh-CN"/>
              </w:rPr>
              <w:t>+</w:t>
            </w:r>
            <w:r>
              <w:rPr>
                <w:rFonts w:hint="eastAsia"/>
                <w:color w:val="auto"/>
              </w:rPr>
              <w:t>双师双能型教师条件选项第2条</w:t>
            </w:r>
            <w:r>
              <w:rPr>
                <w:rFonts w:hint="eastAsia"/>
                <w:color w:val="auto"/>
                <w:lang w:eastAsia="zh-CN"/>
              </w:rPr>
              <w:t>；</w:t>
            </w:r>
          </w:p>
          <w:p w14:paraId="5E8C02F8">
            <w:pPr>
              <w:spacing w:line="280" w:lineRule="exact"/>
              <w:rPr>
                <w:rFonts w:hint="default"/>
                <w:b/>
                <w:bCs/>
                <w:color w:val="auto"/>
                <w:vertAlign w:val="baseline"/>
                <w:lang w:val="en-US" w:eastAsia="zh-CN"/>
              </w:rPr>
            </w:pPr>
            <w:r>
              <w:rPr>
                <w:rFonts w:hint="eastAsia"/>
                <w:color w:val="auto"/>
              </w:rPr>
              <w:t>2</w:t>
            </w:r>
            <w:r>
              <w:rPr>
                <w:color w:val="auto"/>
              </w:rPr>
              <w:t xml:space="preserve">.  </w:t>
            </w:r>
            <w:r>
              <w:rPr>
                <w:rFonts w:hint="eastAsia"/>
                <w:color w:val="auto"/>
              </w:rPr>
              <w:t>2021年</w:t>
            </w:r>
            <w:r>
              <w:rPr>
                <w:rFonts w:hint="eastAsia"/>
                <w:color w:val="auto"/>
                <w:lang w:val="en-US" w:eastAsia="zh-CN"/>
              </w:rPr>
              <w:t>-</w:t>
            </w:r>
            <w:r>
              <w:rPr>
                <w:rFonts w:hint="eastAsia"/>
                <w:color w:val="auto"/>
              </w:rPr>
              <w:t>2023年</w:t>
            </w:r>
            <w:r>
              <w:rPr>
                <w:rFonts w:hint="eastAsia"/>
                <w:color w:val="auto"/>
                <w:lang w:val="en-US" w:eastAsia="zh-CN"/>
              </w:rPr>
              <w:t>为益阳市康能达环保科技有限公司提供技术</w:t>
            </w:r>
            <w:r>
              <w:rPr>
                <w:rFonts w:hint="eastAsia"/>
                <w:color w:val="auto"/>
              </w:rPr>
              <w:t>指导</w:t>
            </w:r>
            <w:r>
              <w:rPr>
                <w:rFonts w:hint="eastAsia"/>
                <w:color w:val="auto"/>
                <w:lang w:val="en-US" w:eastAsia="zh-CN"/>
              </w:rPr>
              <w:t>工作+</w:t>
            </w:r>
            <w:r>
              <w:rPr>
                <w:rFonts w:hint="eastAsia"/>
                <w:color w:val="auto"/>
              </w:rPr>
              <w:t>服务双师双能型教师条件选项第3条。</w:t>
            </w:r>
          </w:p>
        </w:tc>
        <w:tc>
          <w:tcPr>
            <w:tcW w:w="1997" w:type="dxa"/>
            <w:vAlign w:val="center"/>
          </w:tcPr>
          <w:p w14:paraId="217C0C00">
            <w:pPr>
              <w:jc w:val="left"/>
              <w:rPr>
                <w:rFonts w:hint="default"/>
                <w:b w:val="0"/>
                <w:bCs w:val="0"/>
                <w:color w:val="auto"/>
                <w:vertAlign w:val="baseline"/>
                <w:lang w:val="en-US" w:eastAsia="zh-CN"/>
              </w:rPr>
            </w:pPr>
            <w:r>
              <w:rPr>
                <w:rFonts w:hint="eastAsia"/>
                <w:b w:val="0"/>
                <w:bCs w:val="0"/>
                <w:color w:val="auto"/>
                <w:vertAlign w:val="baseline"/>
                <w:lang w:val="en-US" w:eastAsia="zh-CN"/>
              </w:rPr>
              <w:t>科研成果：71-72</w:t>
            </w:r>
          </w:p>
        </w:tc>
        <w:tc>
          <w:tcPr>
            <w:tcW w:w="1412" w:type="dxa"/>
            <w:vAlign w:val="center"/>
          </w:tcPr>
          <w:p w14:paraId="16676071">
            <w:pPr>
              <w:jc w:val="center"/>
              <w:rPr>
                <w:rFonts w:hint="default"/>
                <w:b w:val="0"/>
                <w:bCs w:val="0"/>
                <w:color w:val="auto"/>
                <w:vertAlign w:val="baseline"/>
                <w:lang w:val="en-US" w:eastAsia="zh-CN"/>
              </w:rPr>
            </w:pPr>
            <w:r>
              <w:rPr>
                <w:rFonts w:hint="eastAsia"/>
                <w:b w:val="0"/>
                <w:bCs w:val="0"/>
                <w:color w:val="auto"/>
                <w:vertAlign w:val="baseline"/>
                <w:lang w:val="en-US" w:eastAsia="zh-CN"/>
              </w:rPr>
              <w:t>4</w:t>
            </w:r>
          </w:p>
        </w:tc>
        <w:tc>
          <w:tcPr>
            <w:tcW w:w="2453" w:type="dxa"/>
            <w:vAlign w:val="center"/>
          </w:tcPr>
          <w:p w14:paraId="3EAF8A82">
            <w:pPr>
              <w:jc w:val="center"/>
              <w:rPr>
                <w:rFonts w:hint="default"/>
                <w:b/>
                <w:bCs/>
                <w:color w:val="auto"/>
                <w:vertAlign w:val="baseline"/>
                <w:lang w:val="en-US" w:eastAsia="zh-CN"/>
              </w:rPr>
            </w:pPr>
            <w:r>
              <w:rPr>
                <w:rFonts w:hint="eastAsia"/>
                <w:b/>
                <w:bCs/>
                <w:color w:val="auto"/>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color w:val="auto"/>
                <w:vertAlign w:val="baseline"/>
                <w:lang w:val="en-US" w:eastAsia="zh-CN"/>
              </w:rPr>
            </w:pPr>
            <w:r>
              <w:rPr>
                <w:rFonts w:hint="eastAsia"/>
                <w:b/>
                <w:bCs/>
                <w:color w:val="auto"/>
                <w:vertAlign w:val="baseline"/>
                <w:lang w:val="en-US" w:eastAsia="zh-CN"/>
              </w:rPr>
              <w:t>8-2</w:t>
            </w:r>
          </w:p>
        </w:tc>
        <w:tc>
          <w:tcPr>
            <w:tcW w:w="13436" w:type="dxa"/>
            <w:gridSpan w:val="4"/>
            <w:vAlign w:val="center"/>
          </w:tcPr>
          <w:p w14:paraId="16C0834E">
            <w:pPr>
              <w:jc w:val="left"/>
              <w:rPr>
                <w:rFonts w:hint="eastAsia"/>
                <w:b/>
                <w:bCs/>
                <w:color w:val="auto"/>
                <w:vertAlign w:val="baseline"/>
                <w:lang w:val="en-US" w:eastAsia="zh-CN"/>
              </w:rPr>
            </w:pPr>
            <w:r>
              <w:rPr>
                <w:rFonts w:hint="eastAsia"/>
                <w:b/>
                <w:bCs/>
                <w:color w:val="auto"/>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color w:val="auto"/>
                <w:vertAlign w:val="baseline"/>
                <w:lang w:val="en-US" w:eastAsia="zh-CN"/>
              </w:rPr>
            </w:pPr>
          </w:p>
        </w:tc>
        <w:tc>
          <w:tcPr>
            <w:tcW w:w="7574" w:type="dxa"/>
            <w:vAlign w:val="center"/>
          </w:tcPr>
          <w:p w14:paraId="3E46B00D">
            <w:pPr>
              <w:jc w:val="left"/>
              <w:rPr>
                <w:rFonts w:hint="eastAsia"/>
                <w:b/>
                <w:bCs/>
                <w:color w:val="auto"/>
                <w:vertAlign w:val="baseline"/>
                <w:lang w:val="en-US" w:eastAsia="zh-CN"/>
              </w:rPr>
            </w:pPr>
          </w:p>
        </w:tc>
        <w:tc>
          <w:tcPr>
            <w:tcW w:w="1997" w:type="dxa"/>
            <w:vAlign w:val="center"/>
          </w:tcPr>
          <w:p w14:paraId="0B44252B">
            <w:pPr>
              <w:jc w:val="left"/>
              <w:rPr>
                <w:rFonts w:hint="eastAsia"/>
                <w:b/>
                <w:bCs/>
                <w:color w:val="auto"/>
                <w:vertAlign w:val="baseline"/>
                <w:lang w:val="en-US" w:eastAsia="zh-CN"/>
              </w:rPr>
            </w:pPr>
          </w:p>
        </w:tc>
        <w:tc>
          <w:tcPr>
            <w:tcW w:w="1412" w:type="dxa"/>
            <w:vAlign w:val="center"/>
          </w:tcPr>
          <w:p w14:paraId="09CBA42F">
            <w:pPr>
              <w:jc w:val="left"/>
              <w:rPr>
                <w:rFonts w:hint="eastAsia"/>
                <w:b/>
                <w:bCs/>
                <w:color w:val="auto"/>
                <w:vertAlign w:val="baseline"/>
                <w:lang w:val="en-US" w:eastAsia="zh-CN"/>
              </w:rPr>
            </w:pPr>
          </w:p>
        </w:tc>
        <w:tc>
          <w:tcPr>
            <w:tcW w:w="2453" w:type="dxa"/>
            <w:vAlign w:val="center"/>
          </w:tcPr>
          <w:p w14:paraId="73FDE153">
            <w:pPr>
              <w:jc w:val="left"/>
              <w:rPr>
                <w:rFonts w:hint="eastAsia"/>
                <w:b/>
                <w:bCs/>
                <w:color w:val="auto"/>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color w:val="auto"/>
                <w:vertAlign w:val="baseline"/>
                <w:lang w:val="en-US" w:eastAsia="zh-CN"/>
              </w:rPr>
            </w:pPr>
            <w:r>
              <w:rPr>
                <w:rFonts w:hint="eastAsia"/>
                <w:b/>
                <w:bCs/>
                <w:color w:val="auto"/>
                <w:vertAlign w:val="baseline"/>
                <w:lang w:val="en-US" w:eastAsia="zh-CN"/>
              </w:rPr>
              <w:t>8-3</w:t>
            </w:r>
          </w:p>
        </w:tc>
        <w:tc>
          <w:tcPr>
            <w:tcW w:w="13436" w:type="dxa"/>
            <w:gridSpan w:val="4"/>
            <w:vAlign w:val="center"/>
          </w:tcPr>
          <w:p w14:paraId="658C8001">
            <w:pPr>
              <w:jc w:val="left"/>
              <w:rPr>
                <w:rFonts w:hint="eastAsia"/>
                <w:b/>
                <w:bCs/>
                <w:color w:val="auto"/>
                <w:vertAlign w:val="baseline"/>
                <w:lang w:val="en-US" w:eastAsia="zh-CN"/>
              </w:rPr>
            </w:pPr>
            <w:r>
              <w:rPr>
                <w:rFonts w:hint="eastAsia"/>
                <w:b/>
                <w:bCs/>
                <w:color w:val="auto"/>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spacing w:line="280" w:lineRule="exact"/>
              <w:rPr>
                <w:rFonts w:hint="eastAsia"/>
                <w:color w:val="auto"/>
                <w:lang w:val="en-US" w:eastAsia="zh-CN"/>
              </w:rPr>
            </w:pPr>
          </w:p>
        </w:tc>
        <w:tc>
          <w:tcPr>
            <w:tcW w:w="7574" w:type="dxa"/>
            <w:vAlign w:val="center"/>
          </w:tcPr>
          <w:p w14:paraId="2F6A02B2">
            <w:pPr>
              <w:spacing w:line="280" w:lineRule="exact"/>
              <w:rPr>
                <w:rFonts w:hint="eastAsia"/>
                <w:color w:val="auto"/>
              </w:rPr>
            </w:pPr>
            <w:r>
              <w:rPr>
                <w:rFonts w:hint="eastAsia"/>
                <w:color w:val="auto"/>
              </w:rPr>
              <w:t>1.电工故障诊断排除系统V1.0，软件著作权，2024SR0227244，国家版权局，主持</w:t>
            </w:r>
          </w:p>
        </w:tc>
        <w:tc>
          <w:tcPr>
            <w:tcW w:w="1997" w:type="dxa"/>
            <w:vAlign w:val="center"/>
          </w:tcPr>
          <w:p w14:paraId="7A2F5FBB">
            <w:pPr>
              <w:jc w:val="center"/>
              <w:rPr>
                <w:rFonts w:hint="default" w:ascii="仿宋_GB2312" w:eastAsia="仿宋_GB2312"/>
                <w:b w:val="0"/>
                <w:bCs w:val="0"/>
                <w:color w:val="auto"/>
                <w:kern w:val="0"/>
                <w:lang w:val="en-US"/>
              </w:rPr>
            </w:pPr>
            <w:r>
              <w:rPr>
                <w:rFonts w:hint="eastAsia"/>
                <w:b w:val="0"/>
                <w:bCs w:val="0"/>
                <w:color w:val="auto"/>
                <w:vertAlign w:val="baseline"/>
                <w:lang w:val="en-US" w:eastAsia="zh-CN"/>
              </w:rPr>
              <w:t>科研成果：73</w:t>
            </w:r>
          </w:p>
        </w:tc>
        <w:tc>
          <w:tcPr>
            <w:tcW w:w="1412" w:type="dxa"/>
            <w:vAlign w:val="center"/>
          </w:tcPr>
          <w:p w14:paraId="6FE9ED23">
            <w:pPr>
              <w:jc w:val="center"/>
              <w:rPr>
                <w:rFonts w:hint="eastAsia" w:ascii="仿宋_GB2312" w:eastAsia="仿宋_GB2312"/>
                <w:b w:val="0"/>
                <w:bCs w:val="0"/>
                <w:color w:val="auto"/>
                <w:kern w:val="0"/>
                <w:lang w:val="en-US" w:eastAsia="zh-CN"/>
              </w:rPr>
            </w:pPr>
            <w:r>
              <w:rPr>
                <w:rFonts w:hint="eastAsia"/>
                <w:b w:val="0"/>
                <w:bCs w:val="0"/>
                <w:color w:val="auto"/>
                <w:vertAlign w:val="baseline"/>
                <w:lang w:val="en-US" w:eastAsia="zh-CN"/>
              </w:rPr>
              <w:t>1</w:t>
            </w:r>
          </w:p>
        </w:tc>
        <w:tc>
          <w:tcPr>
            <w:tcW w:w="2453" w:type="dxa"/>
            <w:vAlign w:val="center"/>
          </w:tcPr>
          <w:p w14:paraId="37929650">
            <w:pPr>
              <w:jc w:val="center"/>
              <w:rPr>
                <w:rFonts w:hint="eastAsia" w:ascii="仿宋_GB2312" w:eastAsia="仿宋_GB2312"/>
                <w:bCs/>
                <w:color w:val="auto"/>
                <w:kern w:val="0"/>
                <w:lang w:val="en-US" w:eastAsia="zh-CN"/>
              </w:rPr>
            </w:pPr>
            <w:r>
              <w:rPr>
                <w:rFonts w:hint="eastAsia" w:asciiTheme="majorEastAsia" w:hAnsiTheme="majorEastAsia" w:eastAsiaTheme="majorEastAsia" w:cstheme="majorEastAsia"/>
                <w:b/>
                <w:bCs w:val="0"/>
                <w:color w:val="auto"/>
                <w:kern w:val="0"/>
                <w:lang w:val="en-US" w:eastAsia="zh-CN"/>
              </w:rPr>
              <w:t>0</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color w:val="auto"/>
                <w:vertAlign w:val="baseline"/>
                <w:lang w:val="en-US" w:eastAsia="zh-CN"/>
              </w:rPr>
            </w:pPr>
            <w:r>
              <w:rPr>
                <w:rFonts w:hint="eastAsia"/>
                <w:b/>
                <w:bCs/>
                <w:color w:val="auto"/>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color w:val="auto"/>
                <w:vertAlign w:val="baseline"/>
                <w:lang w:eastAsia="zh-CN"/>
              </w:rPr>
            </w:pPr>
            <w:r>
              <w:rPr>
                <w:rFonts w:hint="eastAsia"/>
                <w:b/>
                <w:bCs/>
                <w:color w:val="auto"/>
                <w:vertAlign w:val="baseline"/>
                <w:lang w:eastAsia="zh-CN"/>
              </w:rPr>
              <w:t>代表作审读与代表性成果评价（10+10分）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color w:val="auto"/>
                <w:vertAlign w:val="baseline"/>
                <w:lang w:val="en-US" w:eastAsia="zh-CN"/>
              </w:rPr>
            </w:pPr>
            <w:r>
              <w:rPr>
                <w:rFonts w:hint="eastAsia"/>
                <w:b/>
                <w:bCs/>
                <w:color w:val="auto"/>
                <w:vertAlign w:val="baseline"/>
                <w:lang w:val="en-US" w:eastAsia="zh-CN"/>
              </w:rPr>
              <w:t>9-1</w:t>
            </w:r>
          </w:p>
        </w:tc>
        <w:tc>
          <w:tcPr>
            <w:tcW w:w="13436" w:type="dxa"/>
            <w:gridSpan w:val="4"/>
            <w:vAlign w:val="center"/>
          </w:tcPr>
          <w:p w14:paraId="006209E4">
            <w:pPr>
              <w:jc w:val="left"/>
              <w:rPr>
                <w:rFonts w:hint="eastAsia"/>
                <w:b/>
                <w:bCs/>
                <w:color w:val="auto"/>
                <w:vertAlign w:val="baseline"/>
                <w:lang w:val="en-US" w:eastAsia="zh-CN"/>
              </w:rPr>
            </w:pPr>
            <w:r>
              <w:rPr>
                <w:rFonts w:hint="eastAsia"/>
                <w:b/>
                <w:bCs/>
                <w:color w:val="auto"/>
                <w:vertAlign w:val="baseline"/>
                <w:lang w:val="en-US" w:eastAsia="zh-CN"/>
              </w:rPr>
              <w:t>代表作审读</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color w:val="auto"/>
                <w:vertAlign w:val="baseline"/>
                <w:lang w:val="en-US" w:eastAsia="zh-CN"/>
              </w:rPr>
            </w:pPr>
          </w:p>
        </w:tc>
        <w:tc>
          <w:tcPr>
            <w:tcW w:w="7574" w:type="dxa"/>
            <w:vAlign w:val="center"/>
          </w:tcPr>
          <w:p w14:paraId="5FAF4AF7">
            <w:pPr>
              <w:numPr>
                <w:ilvl w:val="0"/>
                <w:numId w:val="2"/>
              </w:numPr>
              <w:jc w:val="left"/>
              <w:rPr>
                <w:rFonts w:hint="eastAsia"/>
                <w:b w:val="0"/>
                <w:bCs w:val="0"/>
                <w:color w:val="auto"/>
                <w:vertAlign w:val="baseline"/>
                <w:lang w:val="en-US" w:eastAsia="zh-CN"/>
              </w:rPr>
            </w:pPr>
            <w:r>
              <w:rPr>
                <w:rFonts w:hint="eastAsia"/>
                <w:b w:val="0"/>
                <w:bCs w:val="0"/>
                <w:color w:val="auto"/>
                <w:vertAlign w:val="baseline"/>
                <w:lang w:val="en-US" w:eastAsia="zh-CN"/>
              </w:rPr>
              <w:t>“电工电子技术”课程思政的融入路径；</w:t>
            </w:r>
          </w:p>
          <w:p w14:paraId="0704B318">
            <w:pPr>
              <w:numPr>
                <w:ilvl w:val="0"/>
                <w:numId w:val="2"/>
              </w:numPr>
              <w:jc w:val="left"/>
              <w:rPr>
                <w:rFonts w:hint="default"/>
                <w:b/>
                <w:bCs/>
                <w:color w:val="auto"/>
                <w:vertAlign w:val="baseline"/>
                <w:lang w:val="en-US" w:eastAsia="zh-CN"/>
              </w:rPr>
            </w:pPr>
            <w:r>
              <w:rPr>
                <w:rFonts w:hint="eastAsia"/>
                <w:b w:val="0"/>
                <w:bCs w:val="0"/>
                <w:color w:val="auto"/>
                <w:vertAlign w:val="baseline"/>
                <w:lang w:val="en-US" w:eastAsia="zh-CN"/>
              </w:rPr>
              <w:t>对高校数学课堂教学实施开放教育的思考。</w:t>
            </w:r>
          </w:p>
        </w:tc>
        <w:tc>
          <w:tcPr>
            <w:tcW w:w="1997" w:type="dxa"/>
            <w:vAlign w:val="center"/>
          </w:tcPr>
          <w:p w14:paraId="0A5C660E">
            <w:pPr>
              <w:jc w:val="left"/>
              <w:rPr>
                <w:rFonts w:hint="eastAsia"/>
                <w:b/>
                <w:bCs/>
                <w:color w:val="auto"/>
                <w:vertAlign w:val="baseline"/>
                <w:lang w:val="en-US" w:eastAsia="zh-CN"/>
              </w:rPr>
            </w:pPr>
          </w:p>
        </w:tc>
        <w:tc>
          <w:tcPr>
            <w:tcW w:w="1412" w:type="dxa"/>
            <w:vAlign w:val="center"/>
          </w:tcPr>
          <w:p w14:paraId="5B23E2CD">
            <w:pPr>
              <w:jc w:val="center"/>
              <w:rPr>
                <w:rFonts w:hint="default"/>
                <w:b/>
                <w:bCs/>
                <w:color w:val="auto"/>
                <w:vertAlign w:val="baseline"/>
                <w:lang w:val="en-US" w:eastAsia="zh-CN"/>
              </w:rPr>
            </w:pPr>
            <w:r>
              <w:rPr>
                <w:rFonts w:hint="eastAsia"/>
                <w:b/>
                <w:bCs/>
                <w:color w:val="auto"/>
                <w:vertAlign w:val="baseline"/>
                <w:lang w:val="en-US" w:eastAsia="zh-CN"/>
              </w:rPr>
              <w:t>8</w:t>
            </w:r>
          </w:p>
        </w:tc>
        <w:tc>
          <w:tcPr>
            <w:tcW w:w="2453" w:type="dxa"/>
            <w:vAlign w:val="center"/>
          </w:tcPr>
          <w:p w14:paraId="7ACD4A35">
            <w:pPr>
              <w:jc w:val="left"/>
              <w:rPr>
                <w:rFonts w:hint="eastAsia"/>
                <w:b/>
                <w:bCs/>
                <w:color w:val="auto"/>
                <w:vertAlign w:val="baseline"/>
                <w:lang w:val="en-US" w:eastAsia="zh-CN"/>
              </w:rPr>
            </w:pPr>
          </w:p>
        </w:tc>
      </w:tr>
      <w:tr w14:paraId="1179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E48BA2">
            <w:pPr>
              <w:jc w:val="left"/>
              <w:rPr>
                <w:rFonts w:hint="default"/>
                <w:b/>
                <w:bCs/>
                <w:color w:val="auto"/>
                <w:vertAlign w:val="baseline"/>
                <w:lang w:val="en-US" w:eastAsia="zh-CN"/>
              </w:rPr>
            </w:pPr>
            <w:r>
              <w:rPr>
                <w:rFonts w:hint="eastAsia"/>
                <w:b/>
                <w:bCs/>
                <w:color w:val="auto"/>
                <w:vertAlign w:val="baseline"/>
                <w:lang w:val="en-US" w:eastAsia="zh-CN"/>
              </w:rPr>
              <w:t>9-2</w:t>
            </w:r>
          </w:p>
        </w:tc>
        <w:tc>
          <w:tcPr>
            <w:tcW w:w="13436" w:type="dxa"/>
            <w:gridSpan w:val="4"/>
            <w:vAlign w:val="center"/>
          </w:tcPr>
          <w:p w14:paraId="6F24CA34">
            <w:pPr>
              <w:jc w:val="left"/>
              <w:rPr>
                <w:rFonts w:hint="eastAsia"/>
                <w:b/>
                <w:bCs/>
                <w:color w:val="auto"/>
                <w:vertAlign w:val="baseline"/>
                <w:lang w:val="en-US" w:eastAsia="zh-CN"/>
              </w:rPr>
            </w:pPr>
            <w:r>
              <w:rPr>
                <w:rFonts w:hint="eastAsia"/>
                <w:b/>
                <w:bCs/>
                <w:color w:val="auto"/>
                <w:vertAlign w:val="baseline"/>
                <w:lang w:val="en-US" w:eastAsia="zh-CN"/>
              </w:rPr>
              <w:t>代表性成果评价</w:t>
            </w:r>
          </w:p>
        </w:tc>
      </w:tr>
      <w:tr w14:paraId="7C49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3BCA69">
            <w:pPr>
              <w:jc w:val="left"/>
              <w:rPr>
                <w:rFonts w:hint="eastAsia"/>
                <w:b/>
                <w:bCs/>
                <w:color w:val="auto"/>
                <w:vertAlign w:val="baseline"/>
                <w:lang w:val="en-US" w:eastAsia="zh-CN"/>
              </w:rPr>
            </w:pPr>
          </w:p>
        </w:tc>
        <w:tc>
          <w:tcPr>
            <w:tcW w:w="7574" w:type="dxa"/>
            <w:vAlign w:val="center"/>
          </w:tcPr>
          <w:p w14:paraId="484F24D2">
            <w:pPr>
              <w:numPr>
                <w:ilvl w:val="0"/>
                <w:numId w:val="0"/>
              </w:numPr>
              <w:jc w:val="left"/>
              <w:rPr>
                <w:rFonts w:hint="eastAsia"/>
                <w:b w:val="0"/>
                <w:bCs w:val="0"/>
                <w:color w:val="auto"/>
                <w:vertAlign w:val="baseline"/>
                <w:lang w:val="en-US" w:eastAsia="zh-CN"/>
              </w:rPr>
            </w:pPr>
            <w:r>
              <w:rPr>
                <w:rFonts w:hint="eastAsia"/>
                <w:b w:val="0"/>
                <w:bCs w:val="0"/>
                <w:color w:val="auto"/>
                <w:vertAlign w:val="baseline"/>
                <w:lang w:val="en-US" w:eastAsia="zh-CN"/>
              </w:rPr>
              <w:t>1.“电工电子技术”课程思政的融入路径；</w:t>
            </w:r>
          </w:p>
          <w:p w14:paraId="18983BEB">
            <w:pPr>
              <w:jc w:val="left"/>
              <w:rPr>
                <w:rFonts w:hint="default"/>
                <w:b/>
                <w:bCs/>
                <w:color w:val="auto"/>
                <w:vertAlign w:val="baseline"/>
                <w:lang w:val="en-US" w:eastAsia="zh-CN"/>
              </w:rPr>
            </w:pPr>
            <w:r>
              <w:rPr>
                <w:rFonts w:hint="eastAsia"/>
                <w:b w:val="0"/>
                <w:bCs w:val="0"/>
                <w:color w:val="auto"/>
                <w:vertAlign w:val="baseline"/>
                <w:lang w:val="en-US" w:eastAsia="zh-CN"/>
              </w:rPr>
              <w:t>2.对高校数学课堂教学实施开放教育的思考。</w:t>
            </w:r>
          </w:p>
        </w:tc>
        <w:tc>
          <w:tcPr>
            <w:tcW w:w="1997" w:type="dxa"/>
            <w:vAlign w:val="center"/>
          </w:tcPr>
          <w:p w14:paraId="343CD25A">
            <w:pPr>
              <w:jc w:val="left"/>
              <w:rPr>
                <w:rFonts w:hint="eastAsia"/>
                <w:b/>
                <w:bCs/>
                <w:color w:val="auto"/>
                <w:vertAlign w:val="baseline"/>
                <w:lang w:val="en-US" w:eastAsia="zh-CN"/>
              </w:rPr>
            </w:pPr>
          </w:p>
        </w:tc>
        <w:tc>
          <w:tcPr>
            <w:tcW w:w="1412" w:type="dxa"/>
            <w:vAlign w:val="center"/>
          </w:tcPr>
          <w:p w14:paraId="6AEC0FB7">
            <w:pPr>
              <w:jc w:val="left"/>
              <w:rPr>
                <w:rFonts w:hint="default"/>
                <w:b/>
                <w:bCs/>
                <w:color w:val="auto"/>
                <w:vertAlign w:val="baseline"/>
                <w:lang w:val="en-US" w:eastAsia="zh-CN"/>
              </w:rPr>
            </w:pPr>
          </w:p>
        </w:tc>
        <w:tc>
          <w:tcPr>
            <w:tcW w:w="2453" w:type="dxa"/>
            <w:vAlign w:val="center"/>
          </w:tcPr>
          <w:p w14:paraId="0A151B3E">
            <w:pPr>
              <w:jc w:val="left"/>
              <w:rPr>
                <w:rFonts w:hint="eastAsia"/>
                <w:b/>
                <w:bCs/>
                <w:color w:val="auto"/>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color w:val="auto"/>
                <w:vertAlign w:val="baseline"/>
                <w:lang w:val="en-US" w:eastAsia="zh-CN"/>
              </w:rPr>
            </w:pPr>
            <w:r>
              <w:rPr>
                <w:rFonts w:hint="eastAsia"/>
                <w:b/>
                <w:bCs/>
                <w:color w:val="auto"/>
                <w:vertAlign w:val="baseline"/>
                <w:lang w:val="en-US" w:eastAsia="zh-CN"/>
              </w:rPr>
              <w:t>十</w:t>
            </w:r>
          </w:p>
        </w:tc>
        <w:tc>
          <w:tcPr>
            <w:tcW w:w="7574" w:type="dxa"/>
            <w:shd w:val="clear" w:color="auto" w:fill="DEEBF6" w:themeFill="accent1" w:themeFillTint="32"/>
            <w:vAlign w:val="center"/>
          </w:tcPr>
          <w:p w14:paraId="3E606AA2">
            <w:pPr>
              <w:jc w:val="center"/>
              <w:rPr>
                <w:rFonts w:hint="default"/>
                <w:b/>
                <w:bCs/>
                <w:color w:val="auto"/>
                <w:vertAlign w:val="baseline"/>
                <w:lang w:val="en-US" w:eastAsia="zh-CN"/>
              </w:rPr>
            </w:pPr>
            <w:r>
              <w:rPr>
                <w:rFonts w:hint="eastAsia"/>
                <w:b/>
                <w:bCs/>
                <w:color w:val="auto"/>
                <w:vertAlign w:val="baseline"/>
                <w:lang w:eastAsia="zh-CN"/>
              </w:rPr>
              <w:t>其他</w:t>
            </w:r>
            <w:r>
              <w:rPr>
                <w:rFonts w:hint="eastAsia"/>
                <w:b/>
                <w:bCs/>
                <w:color w:val="auto"/>
                <w:vertAlign w:val="baseline"/>
                <w:lang w:val="en-US" w:eastAsia="zh-CN"/>
              </w:rPr>
              <w:t>的成果业绩</w:t>
            </w:r>
          </w:p>
        </w:tc>
        <w:tc>
          <w:tcPr>
            <w:tcW w:w="1997" w:type="dxa"/>
            <w:shd w:val="clear" w:color="auto" w:fill="DEEBF6" w:themeFill="accent1" w:themeFillTint="32"/>
            <w:vAlign w:val="center"/>
          </w:tcPr>
          <w:p w14:paraId="305B6C69">
            <w:pPr>
              <w:jc w:val="center"/>
              <w:rPr>
                <w:rFonts w:hint="eastAsia"/>
                <w:b/>
                <w:bCs/>
                <w:color w:val="auto"/>
                <w:vertAlign w:val="baseline"/>
                <w:lang w:eastAsia="zh-CN"/>
              </w:rPr>
            </w:pPr>
            <w:r>
              <w:rPr>
                <w:rFonts w:hint="eastAsia"/>
                <w:b/>
                <w:bCs/>
                <w:color w:val="auto"/>
                <w:vertAlign w:val="baseline"/>
                <w:lang w:val="en-US" w:eastAsia="zh-CN"/>
              </w:rPr>
              <w:t>——</w:t>
            </w:r>
          </w:p>
        </w:tc>
        <w:tc>
          <w:tcPr>
            <w:tcW w:w="1412" w:type="dxa"/>
            <w:shd w:val="clear" w:color="auto" w:fill="DEEBF6" w:themeFill="accent1" w:themeFillTint="32"/>
            <w:vAlign w:val="center"/>
          </w:tcPr>
          <w:p w14:paraId="155C0ACA">
            <w:pPr>
              <w:jc w:val="center"/>
              <w:rPr>
                <w:rFonts w:hint="eastAsia"/>
                <w:b/>
                <w:bCs/>
                <w:color w:val="auto"/>
                <w:vertAlign w:val="baseline"/>
                <w:lang w:val="en-US" w:eastAsia="zh-CN"/>
              </w:rPr>
            </w:pPr>
            <w:r>
              <w:rPr>
                <w:rFonts w:hint="eastAsia"/>
                <w:b/>
                <w:bCs/>
                <w:color w:val="auto"/>
                <w:vertAlign w:val="baseline"/>
                <w:lang w:val="en-US" w:eastAsia="zh-CN"/>
              </w:rPr>
              <w:t>——</w:t>
            </w:r>
          </w:p>
        </w:tc>
        <w:tc>
          <w:tcPr>
            <w:tcW w:w="2453" w:type="dxa"/>
            <w:shd w:val="clear" w:color="auto" w:fill="DEEBF6" w:themeFill="accent1" w:themeFillTint="32"/>
            <w:vAlign w:val="center"/>
          </w:tcPr>
          <w:p w14:paraId="442ECA77">
            <w:pPr>
              <w:jc w:val="center"/>
              <w:rPr>
                <w:rFonts w:hint="eastAsia"/>
                <w:b/>
                <w:bCs/>
                <w:color w:val="auto"/>
                <w:vertAlign w:val="baseline"/>
                <w:lang w:eastAsia="zh-CN"/>
              </w:rPr>
            </w:pPr>
            <w:r>
              <w:rPr>
                <w:rFonts w:hint="eastAsia"/>
                <w:b/>
                <w:bCs/>
                <w:color w:val="auto"/>
                <w:vertAlign w:val="baseline"/>
                <w:lang w:val="en-US" w:eastAsia="zh-CN"/>
              </w:rPr>
              <w:t>——</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color w:val="auto"/>
                <w:vertAlign w:val="baseline"/>
                <w:lang w:val="en-US" w:eastAsia="zh-CN"/>
              </w:rPr>
            </w:pPr>
          </w:p>
        </w:tc>
        <w:tc>
          <w:tcPr>
            <w:tcW w:w="7574" w:type="dxa"/>
            <w:vAlign w:val="center"/>
          </w:tcPr>
          <w:p w14:paraId="7ED2D791">
            <w:pPr>
              <w:rPr>
                <w:rFonts w:hint="default" w:eastAsiaTheme="minorEastAsia"/>
                <w:color w:val="auto"/>
                <w:lang w:val="en-US" w:eastAsia="zh-CN"/>
              </w:rPr>
            </w:pPr>
            <w:r>
              <w:rPr>
                <w:rFonts w:hint="eastAsia"/>
                <w:color w:val="auto"/>
                <w:lang w:val="en-US" w:eastAsia="zh-CN"/>
              </w:rPr>
              <w:t>1.2021-2023年，</w:t>
            </w:r>
            <w:r>
              <w:rPr>
                <w:rFonts w:hint="eastAsia"/>
                <w:color w:val="auto"/>
              </w:rPr>
              <w:t>国家开放大学</w:t>
            </w:r>
            <w:r>
              <w:rPr>
                <w:rFonts w:hint="eastAsia"/>
                <w:color w:val="auto"/>
                <w:lang w:val="en-US" w:eastAsia="zh-CN"/>
              </w:rPr>
              <w:t>高等数学基础</w:t>
            </w:r>
            <w:r>
              <w:rPr>
                <w:rFonts w:hint="eastAsia"/>
                <w:color w:val="auto"/>
              </w:rPr>
              <w:t>网络教学团队建设项目成员</w:t>
            </w:r>
            <w:r>
              <w:rPr>
                <w:rFonts w:hint="eastAsia"/>
                <w:color w:val="auto"/>
                <w:lang w:val="en-US" w:eastAsia="zh-CN"/>
              </w:rPr>
              <w:t>+自评认为等同于6-4参与课程建设。</w:t>
            </w:r>
          </w:p>
        </w:tc>
        <w:tc>
          <w:tcPr>
            <w:tcW w:w="1997" w:type="dxa"/>
            <w:vAlign w:val="center"/>
          </w:tcPr>
          <w:p w14:paraId="38639521">
            <w:pPr>
              <w:jc w:val="center"/>
              <w:rPr>
                <w:rFonts w:hint="default" w:eastAsiaTheme="minorEastAsia"/>
                <w:b w:val="0"/>
                <w:bCs w:val="0"/>
                <w:color w:val="auto"/>
                <w:vertAlign w:val="baseline"/>
                <w:lang w:val="en-US" w:eastAsia="zh-CN"/>
              </w:rPr>
            </w:pPr>
            <w:r>
              <w:rPr>
                <w:rFonts w:hint="eastAsia"/>
                <w:b w:val="0"/>
                <w:bCs w:val="0"/>
                <w:color w:val="auto"/>
                <w:vertAlign w:val="baseline"/>
                <w:lang w:val="en-US" w:eastAsia="zh-CN"/>
              </w:rPr>
              <w:t>教育教学：83-86</w:t>
            </w:r>
          </w:p>
        </w:tc>
        <w:tc>
          <w:tcPr>
            <w:tcW w:w="1412" w:type="dxa"/>
            <w:vAlign w:val="center"/>
          </w:tcPr>
          <w:p w14:paraId="55855C54">
            <w:pPr>
              <w:jc w:val="center"/>
              <w:rPr>
                <w:rFonts w:hint="default" w:ascii="Arial Rounded MT Bold" w:hAnsi="Arial Rounded MT Bold" w:eastAsiaTheme="minorEastAsia" w:cstheme="minorBidi"/>
                <w:b w:val="0"/>
                <w:bCs w:val="0"/>
                <w:color w:val="auto"/>
                <w:kern w:val="2"/>
                <w:sz w:val="21"/>
                <w:szCs w:val="24"/>
                <w:vertAlign w:val="baseline"/>
                <w:lang w:val="en-US" w:eastAsia="zh-CN" w:bidi="ar-SA"/>
              </w:rPr>
            </w:pPr>
            <w:r>
              <w:rPr>
                <w:rFonts w:hint="eastAsia" w:cstheme="minorBidi"/>
                <w:b w:val="0"/>
                <w:bCs w:val="0"/>
                <w:color w:val="auto"/>
                <w:kern w:val="2"/>
                <w:sz w:val="21"/>
                <w:szCs w:val="24"/>
                <w:vertAlign w:val="baseline"/>
                <w:lang w:val="en-US" w:eastAsia="zh-CN" w:bidi="ar-SA"/>
              </w:rPr>
              <w:t>1</w:t>
            </w:r>
          </w:p>
        </w:tc>
        <w:tc>
          <w:tcPr>
            <w:tcW w:w="2453" w:type="dxa"/>
            <w:vAlign w:val="center"/>
          </w:tcPr>
          <w:p w14:paraId="46515D33">
            <w:pPr>
              <w:jc w:val="center"/>
              <w:rPr>
                <w:rFonts w:hint="eastAsia" w:eastAsiaTheme="minorEastAsia"/>
                <w:color w:val="auto"/>
                <w:vertAlign w:val="baseline"/>
                <w:lang w:val="en-US" w:eastAsia="zh-CN"/>
              </w:rPr>
            </w:pPr>
            <w:r>
              <w:rPr>
                <w:rFonts w:hint="eastAsia"/>
                <w:color w:val="auto"/>
                <w:vertAlign w:val="baseline"/>
                <w:lang w:val="en-US" w:eastAsia="zh-CN"/>
              </w:rPr>
              <w:t>0</w:t>
            </w:r>
          </w:p>
        </w:tc>
      </w:tr>
      <w:tr w14:paraId="62E4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43C2C7">
            <w:pPr>
              <w:jc w:val="center"/>
              <w:rPr>
                <w:rFonts w:hint="eastAsia"/>
                <w:b/>
                <w:bCs/>
                <w:color w:val="auto"/>
                <w:vertAlign w:val="baseline"/>
                <w:lang w:val="en-US" w:eastAsia="zh-CN"/>
              </w:rPr>
            </w:pPr>
          </w:p>
        </w:tc>
        <w:tc>
          <w:tcPr>
            <w:tcW w:w="7574" w:type="dxa"/>
            <w:vAlign w:val="center"/>
          </w:tcPr>
          <w:p w14:paraId="30D5E169">
            <w:pPr>
              <w:rPr>
                <w:rFonts w:hint="default" w:eastAsiaTheme="minorEastAsia"/>
                <w:color w:val="auto"/>
                <w:lang w:val="en-US" w:eastAsia="zh-CN"/>
              </w:rPr>
            </w:pPr>
            <w:r>
              <w:rPr>
                <w:rFonts w:hint="eastAsia"/>
                <w:color w:val="auto"/>
                <w:lang w:val="en-US" w:eastAsia="zh-CN"/>
              </w:rPr>
              <w:t>2.参与2022年度中共益阳</w:t>
            </w:r>
            <w:r>
              <w:rPr>
                <w:rFonts w:hint="eastAsia"/>
                <w:color w:val="auto"/>
              </w:rPr>
              <w:t>市</w:t>
            </w:r>
            <w:r>
              <w:rPr>
                <w:rFonts w:hint="eastAsia"/>
                <w:color w:val="auto"/>
                <w:lang w:val="en-US" w:eastAsia="zh-CN"/>
              </w:rPr>
              <w:t>委</w:t>
            </w:r>
            <w:r>
              <w:rPr>
                <w:rFonts w:hint="eastAsia"/>
                <w:color w:val="auto"/>
              </w:rPr>
              <w:t>重点调研课题</w:t>
            </w:r>
            <w:r>
              <w:rPr>
                <w:rFonts w:hint="eastAsia"/>
                <w:color w:val="auto"/>
                <w:lang w:val="en-US" w:eastAsia="zh-CN"/>
              </w:rPr>
              <w:t>+自评认为等同于7-3市州厅局级项目参与</w:t>
            </w:r>
          </w:p>
        </w:tc>
        <w:tc>
          <w:tcPr>
            <w:tcW w:w="1997" w:type="dxa"/>
            <w:vAlign w:val="center"/>
          </w:tcPr>
          <w:p w14:paraId="6577C483">
            <w:pPr>
              <w:jc w:val="center"/>
              <w:rPr>
                <w:rFonts w:hint="default"/>
                <w:b w:val="0"/>
                <w:bCs w:val="0"/>
                <w:color w:val="auto"/>
                <w:vertAlign w:val="baseline"/>
                <w:lang w:val="en-US"/>
              </w:rPr>
            </w:pPr>
            <w:r>
              <w:rPr>
                <w:rFonts w:hint="eastAsia"/>
                <w:b w:val="0"/>
                <w:bCs w:val="0"/>
                <w:color w:val="auto"/>
                <w:vertAlign w:val="baseline"/>
                <w:lang w:val="en-US" w:eastAsia="zh-CN"/>
              </w:rPr>
              <w:t>科研成果：75-95</w:t>
            </w:r>
          </w:p>
        </w:tc>
        <w:tc>
          <w:tcPr>
            <w:tcW w:w="1412" w:type="dxa"/>
            <w:vAlign w:val="center"/>
          </w:tcPr>
          <w:p w14:paraId="39A46028">
            <w:pPr>
              <w:jc w:val="center"/>
              <w:rPr>
                <w:rFonts w:hint="default" w:cstheme="minorBidi"/>
                <w:b w:val="0"/>
                <w:bCs w:val="0"/>
                <w:color w:val="auto"/>
                <w:kern w:val="2"/>
                <w:sz w:val="21"/>
                <w:szCs w:val="24"/>
                <w:vertAlign w:val="baseline"/>
                <w:lang w:val="en-US" w:eastAsia="zh-CN" w:bidi="ar-SA"/>
              </w:rPr>
            </w:pPr>
            <w:r>
              <w:rPr>
                <w:rFonts w:hint="eastAsia" w:cstheme="minorBidi"/>
                <w:b w:val="0"/>
                <w:bCs w:val="0"/>
                <w:color w:val="auto"/>
                <w:kern w:val="2"/>
                <w:sz w:val="21"/>
                <w:szCs w:val="24"/>
                <w:vertAlign w:val="baseline"/>
                <w:lang w:val="en-US" w:eastAsia="zh-CN" w:bidi="ar-SA"/>
              </w:rPr>
              <w:t>1</w:t>
            </w:r>
          </w:p>
        </w:tc>
        <w:tc>
          <w:tcPr>
            <w:tcW w:w="2453" w:type="dxa"/>
            <w:vAlign w:val="center"/>
          </w:tcPr>
          <w:p w14:paraId="50E41731">
            <w:pPr>
              <w:jc w:val="center"/>
              <w:rPr>
                <w:rFonts w:hint="eastAsia" w:eastAsiaTheme="minorEastAsia"/>
                <w:color w:val="auto"/>
                <w:vertAlign w:val="baseline"/>
                <w:lang w:val="en-US" w:eastAsia="zh-CN"/>
              </w:rPr>
            </w:pPr>
            <w:r>
              <w:rPr>
                <w:rFonts w:hint="eastAsia"/>
                <w:color w:val="auto"/>
                <w:vertAlign w:val="baseline"/>
                <w:lang w:val="en-US" w:eastAsia="zh-CN"/>
              </w:rPr>
              <w:t>0</w:t>
            </w:r>
            <w:bookmarkStart w:id="0" w:name="_GoBack"/>
            <w:bookmarkEnd w:id="0"/>
          </w:p>
        </w:tc>
      </w:tr>
    </w:tbl>
    <w:p w14:paraId="1A425849"/>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76F7F34C-0A4C-4D08-AB5E-A4CE39215C88}"/>
  </w:font>
  <w:font w:name="仿宋_GB2312">
    <w:panose1 w:val="02010609030101010101"/>
    <w:charset w:val="86"/>
    <w:family w:val="modern"/>
    <w:pitch w:val="default"/>
    <w:sig w:usb0="00000001" w:usb1="080E0000" w:usb2="00000000" w:usb3="00000000" w:csb0="00040000" w:csb1="00000000"/>
    <w:embedRegular r:id="rId2" w:fontKey="{41A48995-58BC-4E37-8DD1-AA96921E5171}"/>
  </w:font>
  <w:font w:name="方正公文小标宋">
    <w:panose1 w:val="02000500000000000000"/>
    <w:charset w:val="86"/>
    <w:family w:val="auto"/>
    <w:pitch w:val="default"/>
    <w:sig w:usb0="A00002BF" w:usb1="38CF7CFA" w:usb2="00000016" w:usb3="00000000" w:csb0="00040001" w:csb1="00000000"/>
    <w:embedRegular r:id="rId3" w:fontKey="{41F6E548-F46F-484A-9A90-F146396326E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益阳开放大学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袁婷</w:t>
    </w:r>
    <w:r>
      <w:rPr>
        <w:rFonts w:hint="eastAsia"/>
        <w:sz w:val="30"/>
        <w:szCs w:val="30"/>
        <w:u w:val="none"/>
        <w:lang w:val="en-US" w:eastAsia="zh-CN"/>
      </w:rPr>
      <w:t xml:space="preserve"> 申报职称：</w:t>
    </w:r>
    <w:r>
      <w:rPr>
        <w:rFonts w:hint="eastAsia"/>
        <w:sz w:val="30"/>
        <w:szCs w:val="30"/>
        <w:u w:val="single"/>
        <w:lang w:val="en-US" w:eastAsia="zh-CN"/>
      </w:rPr>
      <w:t xml:space="preserve">  副教授</w:t>
    </w:r>
    <w:r>
      <w:rPr>
        <w:rFonts w:hint="eastAsia"/>
        <w:sz w:val="30"/>
        <w:szCs w:val="30"/>
        <w:u w:val="none"/>
        <w:lang w:val="en-US" w:eastAsia="zh-CN"/>
      </w:rPr>
      <w:t xml:space="preserve">  学科（专业）：</w:t>
    </w:r>
    <w:r>
      <w:rPr>
        <w:rFonts w:hint="eastAsia"/>
        <w:sz w:val="30"/>
        <w:szCs w:val="30"/>
        <w:u w:val="single"/>
        <w:lang w:val="en-US" w:eastAsia="zh-CN"/>
      </w:rPr>
      <w:t xml:space="preserve"> 电气工程</w:t>
    </w:r>
    <w:r>
      <w:rPr>
        <w:rFonts w:hint="eastAsia"/>
        <w:sz w:val="30"/>
        <w:szCs w:val="30"/>
        <w:u w:val="none"/>
        <w:lang w:val="en-US" w:eastAsia="zh-CN"/>
      </w:rPr>
      <w:t xml:space="preserve">  申报类别：</w:t>
    </w:r>
    <w:r>
      <w:rPr>
        <w:rFonts w:hint="eastAsia"/>
        <w:sz w:val="30"/>
        <w:szCs w:val="30"/>
        <w:u w:val="single"/>
        <w:lang w:val="en-US" w:eastAsia="zh-CN"/>
      </w:rPr>
      <w:t xml:space="preserve">教学型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9D6C40"/>
    <w:multiLevelType w:val="singleLevel"/>
    <w:tmpl w:val="4C9D6C40"/>
    <w:lvl w:ilvl="0" w:tentative="0">
      <w:start w:val="1"/>
      <w:numFmt w:val="decimal"/>
      <w:lvlText w:val="%1."/>
      <w:lvlJc w:val="left"/>
      <w:pPr>
        <w:tabs>
          <w:tab w:val="left" w:pos="312"/>
        </w:tabs>
      </w:pPr>
    </w:lvl>
  </w:abstractNum>
  <w:abstractNum w:abstractNumId="1">
    <w:nsid w:val="590F6F5F"/>
    <w:multiLevelType w:val="multilevel"/>
    <w:tmpl w:val="590F6F5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1101675"/>
    <w:rsid w:val="014F72D9"/>
    <w:rsid w:val="01834642"/>
    <w:rsid w:val="01A10387"/>
    <w:rsid w:val="01A23AC6"/>
    <w:rsid w:val="02341E6F"/>
    <w:rsid w:val="02371FB0"/>
    <w:rsid w:val="02377801"/>
    <w:rsid w:val="02554957"/>
    <w:rsid w:val="038340E2"/>
    <w:rsid w:val="04401A60"/>
    <w:rsid w:val="04C42EA2"/>
    <w:rsid w:val="04C50408"/>
    <w:rsid w:val="054E467A"/>
    <w:rsid w:val="05B11400"/>
    <w:rsid w:val="06EB5D17"/>
    <w:rsid w:val="076B05FB"/>
    <w:rsid w:val="0786286D"/>
    <w:rsid w:val="07C136C9"/>
    <w:rsid w:val="081450A2"/>
    <w:rsid w:val="08346622"/>
    <w:rsid w:val="0A0B50CF"/>
    <w:rsid w:val="0A6749FB"/>
    <w:rsid w:val="0B2E2A96"/>
    <w:rsid w:val="0BAC5E56"/>
    <w:rsid w:val="0C465358"/>
    <w:rsid w:val="0CD43E9E"/>
    <w:rsid w:val="0E90432B"/>
    <w:rsid w:val="0ED11E8E"/>
    <w:rsid w:val="0F3F6D0A"/>
    <w:rsid w:val="0F9C1A87"/>
    <w:rsid w:val="0FE16042"/>
    <w:rsid w:val="110D3F66"/>
    <w:rsid w:val="11752C0E"/>
    <w:rsid w:val="11A315D9"/>
    <w:rsid w:val="12F94281"/>
    <w:rsid w:val="131917F2"/>
    <w:rsid w:val="13570820"/>
    <w:rsid w:val="137D010B"/>
    <w:rsid w:val="13AE71F7"/>
    <w:rsid w:val="144731A8"/>
    <w:rsid w:val="146D0389"/>
    <w:rsid w:val="15BE749A"/>
    <w:rsid w:val="162E46CC"/>
    <w:rsid w:val="18300B23"/>
    <w:rsid w:val="184F61CB"/>
    <w:rsid w:val="18D41D66"/>
    <w:rsid w:val="19780EE1"/>
    <w:rsid w:val="19F26FDA"/>
    <w:rsid w:val="1A187AC0"/>
    <w:rsid w:val="1A375F62"/>
    <w:rsid w:val="1BA2405D"/>
    <w:rsid w:val="1BFC4193"/>
    <w:rsid w:val="1CAE5116"/>
    <w:rsid w:val="1D250B64"/>
    <w:rsid w:val="1D3C3AC6"/>
    <w:rsid w:val="1D892481"/>
    <w:rsid w:val="1DD7245C"/>
    <w:rsid w:val="1E2E2D35"/>
    <w:rsid w:val="1EBB0A1A"/>
    <w:rsid w:val="225E739B"/>
    <w:rsid w:val="226C3DEE"/>
    <w:rsid w:val="22937BF9"/>
    <w:rsid w:val="230F5B30"/>
    <w:rsid w:val="231A3C37"/>
    <w:rsid w:val="233E0E27"/>
    <w:rsid w:val="242C5AA3"/>
    <w:rsid w:val="255B1D54"/>
    <w:rsid w:val="26412367"/>
    <w:rsid w:val="275B56B2"/>
    <w:rsid w:val="27B23302"/>
    <w:rsid w:val="28D20FEF"/>
    <w:rsid w:val="28D23530"/>
    <w:rsid w:val="2920316B"/>
    <w:rsid w:val="29456345"/>
    <w:rsid w:val="29EB5B9B"/>
    <w:rsid w:val="2A846C30"/>
    <w:rsid w:val="2A8B2C4B"/>
    <w:rsid w:val="2B2F4C6A"/>
    <w:rsid w:val="2D0B7011"/>
    <w:rsid w:val="2D0F0096"/>
    <w:rsid w:val="2DDA23E8"/>
    <w:rsid w:val="2E915825"/>
    <w:rsid w:val="2F367CE8"/>
    <w:rsid w:val="303D0237"/>
    <w:rsid w:val="31CE41CD"/>
    <w:rsid w:val="31E569A9"/>
    <w:rsid w:val="325771B0"/>
    <w:rsid w:val="32E2282A"/>
    <w:rsid w:val="334E5EA9"/>
    <w:rsid w:val="3355234E"/>
    <w:rsid w:val="338A5F3D"/>
    <w:rsid w:val="33E4578D"/>
    <w:rsid w:val="34E80D53"/>
    <w:rsid w:val="356E3C6A"/>
    <w:rsid w:val="357C6EC6"/>
    <w:rsid w:val="359F7032"/>
    <w:rsid w:val="36A84DB7"/>
    <w:rsid w:val="36BB3856"/>
    <w:rsid w:val="37907A35"/>
    <w:rsid w:val="37D92540"/>
    <w:rsid w:val="3AA06FEA"/>
    <w:rsid w:val="3C111919"/>
    <w:rsid w:val="3C693A7D"/>
    <w:rsid w:val="3CBD7A95"/>
    <w:rsid w:val="3E393BB7"/>
    <w:rsid w:val="3EF868E3"/>
    <w:rsid w:val="3F0B0BE6"/>
    <w:rsid w:val="3F627E9D"/>
    <w:rsid w:val="3F780978"/>
    <w:rsid w:val="400006D7"/>
    <w:rsid w:val="406F4AE6"/>
    <w:rsid w:val="409C5D9C"/>
    <w:rsid w:val="418436CB"/>
    <w:rsid w:val="41A74F36"/>
    <w:rsid w:val="420515CD"/>
    <w:rsid w:val="42182504"/>
    <w:rsid w:val="427A3B63"/>
    <w:rsid w:val="42EF4FB3"/>
    <w:rsid w:val="4381538D"/>
    <w:rsid w:val="449650E9"/>
    <w:rsid w:val="45CD7313"/>
    <w:rsid w:val="45F66658"/>
    <w:rsid w:val="469C4025"/>
    <w:rsid w:val="48AF3B53"/>
    <w:rsid w:val="48E50C36"/>
    <w:rsid w:val="49E6238F"/>
    <w:rsid w:val="4B1A04D9"/>
    <w:rsid w:val="4BAE72F7"/>
    <w:rsid w:val="4DF80A94"/>
    <w:rsid w:val="4E444B90"/>
    <w:rsid w:val="4E651408"/>
    <w:rsid w:val="4F1638C7"/>
    <w:rsid w:val="4F416665"/>
    <w:rsid w:val="4F8D612B"/>
    <w:rsid w:val="4FF260E2"/>
    <w:rsid w:val="500E459E"/>
    <w:rsid w:val="50CC5E28"/>
    <w:rsid w:val="52020133"/>
    <w:rsid w:val="537624A9"/>
    <w:rsid w:val="54B90F7D"/>
    <w:rsid w:val="54BC7FA2"/>
    <w:rsid w:val="54C43C51"/>
    <w:rsid w:val="5542431F"/>
    <w:rsid w:val="55D10548"/>
    <w:rsid w:val="56A9350E"/>
    <w:rsid w:val="572328D0"/>
    <w:rsid w:val="57655CAA"/>
    <w:rsid w:val="57EC3417"/>
    <w:rsid w:val="58144523"/>
    <w:rsid w:val="58F76517"/>
    <w:rsid w:val="591A2D58"/>
    <w:rsid w:val="59C7587F"/>
    <w:rsid w:val="5B185A27"/>
    <w:rsid w:val="5B2E741C"/>
    <w:rsid w:val="5B81356B"/>
    <w:rsid w:val="5BCC1E57"/>
    <w:rsid w:val="5BEE4546"/>
    <w:rsid w:val="5C5D0CD6"/>
    <w:rsid w:val="5E033269"/>
    <w:rsid w:val="5E280AEA"/>
    <w:rsid w:val="5E2D6D5F"/>
    <w:rsid w:val="5E3E24F3"/>
    <w:rsid w:val="5E3F231C"/>
    <w:rsid w:val="5E5A54F4"/>
    <w:rsid w:val="5EAF3FF3"/>
    <w:rsid w:val="5F131121"/>
    <w:rsid w:val="5F2E180C"/>
    <w:rsid w:val="5F64678F"/>
    <w:rsid w:val="5F9C3975"/>
    <w:rsid w:val="5FF239D4"/>
    <w:rsid w:val="60A049CD"/>
    <w:rsid w:val="60C97425"/>
    <w:rsid w:val="611558B3"/>
    <w:rsid w:val="61957557"/>
    <w:rsid w:val="62086499"/>
    <w:rsid w:val="622765CB"/>
    <w:rsid w:val="62EC2125"/>
    <w:rsid w:val="63524C95"/>
    <w:rsid w:val="64A66C4F"/>
    <w:rsid w:val="65260B2B"/>
    <w:rsid w:val="65931376"/>
    <w:rsid w:val="65CC586F"/>
    <w:rsid w:val="66212E26"/>
    <w:rsid w:val="66540B05"/>
    <w:rsid w:val="66855978"/>
    <w:rsid w:val="68E36C8A"/>
    <w:rsid w:val="699516C8"/>
    <w:rsid w:val="6A694D9B"/>
    <w:rsid w:val="6B113ED5"/>
    <w:rsid w:val="6B2F7D93"/>
    <w:rsid w:val="6B747A8B"/>
    <w:rsid w:val="6C6367AC"/>
    <w:rsid w:val="6C7D05FF"/>
    <w:rsid w:val="6DD34675"/>
    <w:rsid w:val="6EA44C42"/>
    <w:rsid w:val="6EF015E7"/>
    <w:rsid w:val="6F8048E4"/>
    <w:rsid w:val="6FB52EC7"/>
    <w:rsid w:val="7017591B"/>
    <w:rsid w:val="707751DA"/>
    <w:rsid w:val="725A2BD6"/>
    <w:rsid w:val="753F1AFC"/>
    <w:rsid w:val="766B092F"/>
    <w:rsid w:val="766D6E76"/>
    <w:rsid w:val="76CC537D"/>
    <w:rsid w:val="76D03C5A"/>
    <w:rsid w:val="77814BC8"/>
    <w:rsid w:val="778373DE"/>
    <w:rsid w:val="780F5B56"/>
    <w:rsid w:val="786569ED"/>
    <w:rsid w:val="78712EC9"/>
    <w:rsid w:val="78EC7D02"/>
    <w:rsid w:val="797B7AD9"/>
    <w:rsid w:val="7A1B1AD5"/>
    <w:rsid w:val="7A79575C"/>
    <w:rsid w:val="7AA73149"/>
    <w:rsid w:val="7ADF621E"/>
    <w:rsid w:val="7BFF7EFC"/>
    <w:rsid w:val="7C174657"/>
    <w:rsid w:val="7D60611C"/>
    <w:rsid w:val="7DD442D3"/>
    <w:rsid w:val="7DE0510C"/>
    <w:rsid w:val="7E553215"/>
    <w:rsid w:val="7E7D45DE"/>
    <w:rsid w:val="7E9230B4"/>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4613</Words>
  <Characters>5095</Characters>
  <Lines>0</Lines>
  <Paragraphs>0</Paragraphs>
  <TotalTime>23</TotalTime>
  <ScaleCrop>false</ScaleCrop>
  <LinksUpToDate>false</LinksUpToDate>
  <CharactersWithSpaces>5118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2024-10-18T02:07:00Z</cp:lastPrinted>
  <dcterms:modified xsi:type="dcterms:W3CDTF">2024-11-09T01:36:31Z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431EF554CF164204A11F18B032CE3A31_13</vt:lpwstr>
  </property>
</Properties>
</file>