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pPr>
        <w:rPr>
          <w:rFonts w:hint="default" w:eastAsiaTheme="minorEastAsia"/>
          <w:lang w:val="en-US" w:eastAsia="zh-CN"/>
        </w:rPr>
      </w:pPr>
      <w:r>
        <w:rPr>
          <w:rFonts w:hint="eastAsia"/>
          <w:lang w:val="en-US" w:eastAsia="zh-CN"/>
        </w:rPr>
        <w:t xml:space="preserve">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eastAsia" w:eastAsiaTheme="minorEastAsia"/>
                <w:b/>
                <w:bCs/>
                <w:vertAlign w:val="baseline"/>
                <w:lang w:val="en-US" w:eastAsia="zh-CN"/>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1.郴州市市直教育系统优秀共产党员，中国郴州市教育局委员会，2020年；</w:t>
            </w:r>
          </w:p>
        </w:tc>
        <w:tc>
          <w:tcPr>
            <w:tcW w:w="1997" w:type="dxa"/>
            <w:vAlign w:val="center"/>
          </w:tcPr>
          <w:p w14:paraId="114CBFCF">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袋1</w:t>
            </w:r>
          </w:p>
          <w:p w14:paraId="332E2D87">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P16-20</w:t>
            </w:r>
          </w:p>
        </w:tc>
        <w:tc>
          <w:tcPr>
            <w:tcW w:w="1412" w:type="dxa"/>
            <w:vAlign w:val="center"/>
          </w:tcPr>
          <w:p w14:paraId="4715337E">
            <w:pPr>
              <w:jc w:val="center"/>
              <w:rPr>
                <w:rFonts w:hint="default" w:ascii="宋体" w:hAnsi="宋体" w:eastAsia="宋体" w:cs="宋体"/>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1.《中国网》，立德树人,创新教育——记湖南郴州开放大学优秀教师朱静，2024年；</w:t>
            </w:r>
          </w:p>
        </w:tc>
        <w:tc>
          <w:tcPr>
            <w:tcW w:w="1997" w:type="dxa"/>
            <w:vAlign w:val="center"/>
          </w:tcPr>
          <w:p w14:paraId="0A28037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7A513C5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P21-22</w:t>
            </w:r>
          </w:p>
        </w:tc>
        <w:tc>
          <w:tcPr>
            <w:tcW w:w="1412" w:type="dxa"/>
            <w:vAlign w:val="center"/>
          </w:tcPr>
          <w:p w14:paraId="5175A384">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25</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25</w:t>
            </w:r>
          </w:p>
        </w:tc>
      </w:tr>
      <w:tr w14:paraId="4C9E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455AD1B">
            <w:pPr>
              <w:jc w:val="center"/>
              <w:rPr>
                <w:rFonts w:hint="eastAsia" w:eastAsiaTheme="minorEastAsia"/>
                <w:b/>
                <w:bCs/>
                <w:vertAlign w:val="baseline"/>
                <w:lang w:val="en-US" w:eastAsia="zh-CN"/>
              </w:rPr>
            </w:pPr>
          </w:p>
        </w:tc>
        <w:tc>
          <w:tcPr>
            <w:tcW w:w="7574" w:type="dxa"/>
            <w:vAlign w:val="center"/>
          </w:tcPr>
          <w:p w14:paraId="498198B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2.《新湖南》，深耕教育，情系老年——记朱静老师用心、细心、暖心的教育实践，2024年。</w:t>
            </w:r>
          </w:p>
        </w:tc>
        <w:tc>
          <w:tcPr>
            <w:tcW w:w="1997" w:type="dxa"/>
            <w:vAlign w:val="center"/>
          </w:tcPr>
          <w:p w14:paraId="749C9CC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FFFDE8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P23-26</w:t>
            </w:r>
          </w:p>
        </w:tc>
        <w:tc>
          <w:tcPr>
            <w:tcW w:w="1412" w:type="dxa"/>
            <w:vAlign w:val="center"/>
          </w:tcPr>
          <w:p w14:paraId="655ACCA6">
            <w:pPr>
              <w:jc w:val="center"/>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w:t>
            </w:r>
          </w:p>
        </w:tc>
        <w:tc>
          <w:tcPr>
            <w:tcW w:w="2453" w:type="dxa"/>
            <w:vAlign w:val="center"/>
          </w:tcPr>
          <w:p w14:paraId="68046E4F">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shd w:val="clear" w:color="auto" w:fill="auto"/>
            <w:vAlign w:val="center"/>
          </w:tcPr>
          <w:p w14:paraId="34B7197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1.2020年度省级专业技术人员继续教育基地培训工作先进个人，湖南开放大学，2020年；</w:t>
            </w:r>
          </w:p>
        </w:tc>
        <w:tc>
          <w:tcPr>
            <w:tcW w:w="1997" w:type="dxa"/>
            <w:shd w:val="clear" w:color="auto" w:fill="auto"/>
            <w:vAlign w:val="center"/>
          </w:tcPr>
          <w:p w14:paraId="558E207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0009C43">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P27</w:t>
            </w:r>
          </w:p>
        </w:tc>
        <w:tc>
          <w:tcPr>
            <w:tcW w:w="1412"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799FE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B27B9B1">
            <w:pPr>
              <w:jc w:val="center"/>
              <w:rPr>
                <w:rFonts w:hint="eastAsia" w:eastAsiaTheme="minorEastAsia"/>
                <w:b/>
                <w:bCs/>
                <w:vertAlign w:val="baseline"/>
                <w:lang w:val="en-US" w:eastAsia="zh-CN"/>
              </w:rPr>
            </w:pPr>
          </w:p>
        </w:tc>
        <w:tc>
          <w:tcPr>
            <w:tcW w:w="7574" w:type="dxa"/>
            <w:shd w:val="clear" w:color="auto" w:fill="auto"/>
            <w:vAlign w:val="center"/>
          </w:tcPr>
          <w:p w14:paraId="3128261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2.2022年度湖南省社区教育优秀工作者，湖南开放大学，2022年；</w:t>
            </w:r>
          </w:p>
        </w:tc>
        <w:tc>
          <w:tcPr>
            <w:tcW w:w="1997" w:type="dxa"/>
            <w:shd w:val="clear" w:color="auto" w:fill="auto"/>
            <w:vAlign w:val="center"/>
          </w:tcPr>
          <w:p w14:paraId="47780CD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0ED7262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P28</w:t>
            </w:r>
          </w:p>
        </w:tc>
        <w:tc>
          <w:tcPr>
            <w:tcW w:w="1412" w:type="dxa"/>
            <w:vAlign w:val="center"/>
          </w:tcPr>
          <w:p w14:paraId="4522DBC1">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7AD2895E">
            <w:pPr>
              <w:jc w:val="center"/>
              <w:rPr>
                <w:rFonts w:hint="eastAsia" w:eastAsiaTheme="minorEastAsia"/>
                <w:vertAlign w:val="baseline"/>
                <w:lang w:val="en-US" w:eastAsia="zh-CN"/>
              </w:rPr>
            </w:pPr>
            <w:r>
              <w:rPr>
                <w:rFonts w:hint="eastAsia"/>
                <w:vertAlign w:val="baseline"/>
                <w:lang w:val="en-US" w:eastAsia="zh-CN"/>
              </w:rPr>
              <w:t>4</w:t>
            </w:r>
          </w:p>
        </w:tc>
      </w:tr>
      <w:tr w14:paraId="7ABCB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D66679D">
            <w:pPr>
              <w:jc w:val="center"/>
              <w:rPr>
                <w:rFonts w:hint="eastAsia" w:eastAsiaTheme="minorEastAsia"/>
                <w:b/>
                <w:bCs/>
                <w:vertAlign w:val="baseline"/>
                <w:lang w:val="en-US" w:eastAsia="zh-CN"/>
              </w:rPr>
            </w:pPr>
          </w:p>
        </w:tc>
        <w:tc>
          <w:tcPr>
            <w:tcW w:w="7574" w:type="dxa"/>
            <w:shd w:val="clear" w:color="auto" w:fill="auto"/>
            <w:vAlign w:val="center"/>
          </w:tcPr>
          <w:p w14:paraId="71967D8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3.2023年度湖南省社区教育优秀教师；湖南省终身教育指导服务中心，2023年；</w:t>
            </w:r>
          </w:p>
        </w:tc>
        <w:tc>
          <w:tcPr>
            <w:tcW w:w="1997" w:type="dxa"/>
            <w:shd w:val="clear" w:color="auto" w:fill="auto"/>
            <w:vAlign w:val="center"/>
          </w:tcPr>
          <w:p w14:paraId="44B0F23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4194B4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P29</w:t>
            </w:r>
          </w:p>
        </w:tc>
        <w:tc>
          <w:tcPr>
            <w:tcW w:w="1412" w:type="dxa"/>
            <w:vAlign w:val="center"/>
          </w:tcPr>
          <w:p w14:paraId="2603F0F2">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1D3CAEAC">
            <w:pPr>
              <w:jc w:val="center"/>
              <w:rPr>
                <w:rFonts w:hint="eastAsia" w:eastAsiaTheme="minorEastAsia"/>
                <w:vertAlign w:val="baseline"/>
                <w:lang w:val="en-US" w:eastAsia="zh-CN"/>
              </w:rPr>
            </w:pPr>
            <w:r>
              <w:rPr>
                <w:rFonts w:hint="eastAsia"/>
                <w:b/>
                <w:bCs/>
                <w:color w:val="FF0000"/>
                <w:vertAlign w:val="baseline"/>
                <w:lang w:val="en-US" w:eastAsia="zh-CN"/>
              </w:rPr>
              <w:t>4(登分修正）</w:t>
            </w:r>
          </w:p>
        </w:tc>
      </w:tr>
      <w:tr w14:paraId="425D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B62AA9D">
            <w:pPr>
              <w:jc w:val="center"/>
              <w:rPr>
                <w:rFonts w:hint="eastAsia" w:eastAsiaTheme="minorEastAsia"/>
                <w:b/>
                <w:bCs/>
                <w:vertAlign w:val="baseline"/>
                <w:lang w:val="en-US" w:eastAsia="zh-CN"/>
              </w:rPr>
            </w:pPr>
          </w:p>
        </w:tc>
        <w:tc>
          <w:tcPr>
            <w:tcW w:w="7574" w:type="dxa"/>
            <w:shd w:val="clear" w:color="auto" w:fill="auto"/>
            <w:vAlign w:val="center"/>
          </w:tcPr>
          <w:p w14:paraId="4FFAC33F">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4.2021年度学校先进工作者，郴州开放大学，2022年；</w:t>
            </w:r>
          </w:p>
        </w:tc>
        <w:tc>
          <w:tcPr>
            <w:tcW w:w="1997" w:type="dxa"/>
            <w:shd w:val="clear" w:color="auto" w:fill="auto"/>
            <w:vAlign w:val="center"/>
          </w:tcPr>
          <w:p w14:paraId="3006908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54114835">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P30-32</w:t>
            </w:r>
          </w:p>
        </w:tc>
        <w:tc>
          <w:tcPr>
            <w:tcW w:w="1412" w:type="dxa"/>
            <w:vAlign w:val="center"/>
          </w:tcPr>
          <w:p w14:paraId="5B8A103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4281027">
            <w:pPr>
              <w:jc w:val="center"/>
              <w:rPr>
                <w:rFonts w:hint="eastAsia" w:eastAsiaTheme="minorEastAsia"/>
                <w:vertAlign w:val="baseline"/>
                <w:lang w:val="en-US" w:eastAsia="zh-CN"/>
              </w:rPr>
            </w:pPr>
            <w:r>
              <w:rPr>
                <w:rFonts w:hint="eastAsia"/>
                <w:vertAlign w:val="baseline"/>
                <w:lang w:val="en-US" w:eastAsia="zh-CN"/>
              </w:rPr>
              <w:t>1</w:t>
            </w:r>
          </w:p>
        </w:tc>
      </w:tr>
      <w:tr w14:paraId="6F94C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6356FEF">
            <w:pPr>
              <w:jc w:val="center"/>
              <w:rPr>
                <w:rFonts w:hint="eastAsia" w:eastAsiaTheme="minorEastAsia"/>
                <w:b/>
                <w:bCs/>
                <w:vertAlign w:val="baseline"/>
                <w:lang w:val="en-US" w:eastAsia="zh-CN"/>
              </w:rPr>
            </w:pPr>
          </w:p>
        </w:tc>
        <w:tc>
          <w:tcPr>
            <w:tcW w:w="7574" w:type="dxa"/>
            <w:shd w:val="clear" w:color="auto" w:fill="auto"/>
            <w:vAlign w:val="center"/>
          </w:tcPr>
          <w:p w14:paraId="2DF757F9">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5.2020年度学校优秀共产党员，中共郴州广播电视大学委员会，2021年；</w:t>
            </w:r>
          </w:p>
        </w:tc>
        <w:tc>
          <w:tcPr>
            <w:tcW w:w="1997" w:type="dxa"/>
            <w:shd w:val="clear" w:color="auto" w:fill="auto"/>
            <w:vAlign w:val="center"/>
          </w:tcPr>
          <w:p w14:paraId="6C891CE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581FFBE4">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P33-34</w:t>
            </w:r>
          </w:p>
        </w:tc>
        <w:tc>
          <w:tcPr>
            <w:tcW w:w="1412" w:type="dxa"/>
            <w:vAlign w:val="center"/>
          </w:tcPr>
          <w:p w14:paraId="48EAE519">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A2D74FD">
            <w:pPr>
              <w:jc w:val="center"/>
              <w:rPr>
                <w:rFonts w:hint="eastAsia" w:eastAsiaTheme="minorEastAsia"/>
                <w:vertAlign w:val="baseline"/>
                <w:lang w:val="en-US" w:eastAsia="zh-CN"/>
              </w:rPr>
            </w:pPr>
            <w:r>
              <w:rPr>
                <w:rFonts w:hint="eastAsia"/>
                <w:vertAlign w:val="baseline"/>
                <w:lang w:val="en-US" w:eastAsia="zh-CN"/>
              </w:rPr>
              <w:t>1</w:t>
            </w:r>
          </w:p>
        </w:tc>
      </w:tr>
      <w:tr w14:paraId="24F2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014E89D">
            <w:pPr>
              <w:jc w:val="center"/>
              <w:rPr>
                <w:rFonts w:hint="eastAsia" w:eastAsiaTheme="minorEastAsia"/>
                <w:b/>
                <w:bCs/>
                <w:vertAlign w:val="baseline"/>
                <w:lang w:val="en-US" w:eastAsia="zh-CN"/>
              </w:rPr>
            </w:pPr>
          </w:p>
        </w:tc>
        <w:tc>
          <w:tcPr>
            <w:tcW w:w="7574" w:type="dxa"/>
            <w:shd w:val="clear" w:color="auto" w:fill="auto"/>
            <w:vAlign w:val="center"/>
          </w:tcPr>
          <w:p w14:paraId="14B535C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6.2020年度学校工会积极分子，中国教育工会郴州广播电视大学委员会，2021年；</w:t>
            </w:r>
          </w:p>
        </w:tc>
        <w:tc>
          <w:tcPr>
            <w:tcW w:w="1997" w:type="dxa"/>
            <w:shd w:val="clear" w:color="auto" w:fill="auto"/>
            <w:vAlign w:val="center"/>
          </w:tcPr>
          <w:p w14:paraId="1639312B">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602C97F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P35</w:t>
            </w:r>
          </w:p>
        </w:tc>
        <w:tc>
          <w:tcPr>
            <w:tcW w:w="1412" w:type="dxa"/>
            <w:vAlign w:val="center"/>
          </w:tcPr>
          <w:p w14:paraId="7E016697">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0E2D746F">
            <w:pPr>
              <w:jc w:val="center"/>
              <w:rPr>
                <w:rFonts w:hint="eastAsia" w:eastAsiaTheme="minorEastAsia"/>
                <w:vertAlign w:val="baseline"/>
                <w:lang w:val="en-US" w:eastAsia="zh-CN"/>
              </w:rPr>
            </w:pPr>
            <w:r>
              <w:rPr>
                <w:rFonts w:hint="eastAsia"/>
                <w:vertAlign w:val="baseline"/>
                <w:lang w:val="en-US" w:eastAsia="zh-CN"/>
              </w:rPr>
              <w:t>0</w:t>
            </w:r>
          </w:p>
        </w:tc>
      </w:tr>
      <w:tr w14:paraId="2A032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79E41C3">
            <w:pPr>
              <w:jc w:val="center"/>
              <w:rPr>
                <w:rFonts w:hint="eastAsia" w:eastAsiaTheme="minorEastAsia"/>
                <w:b/>
                <w:bCs/>
                <w:vertAlign w:val="baseline"/>
                <w:lang w:val="en-US" w:eastAsia="zh-CN"/>
              </w:rPr>
            </w:pPr>
          </w:p>
        </w:tc>
        <w:tc>
          <w:tcPr>
            <w:tcW w:w="7574" w:type="dxa"/>
            <w:shd w:val="clear" w:color="auto" w:fill="auto"/>
            <w:vAlign w:val="center"/>
          </w:tcPr>
          <w:p w14:paraId="4ED21E0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7.2021年度学校工会积极分子，中国教育工会郴州开放大学委员会，2022年；</w:t>
            </w:r>
          </w:p>
        </w:tc>
        <w:tc>
          <w:tcPr>
            <w:tcW w:w="1997" w:type="dxa"/>
            <w:shd w:val="clear" w:color="auto" w:fill="auto"/>
            <w:vAlign w:val="center"/>
          </w:tcPr>
          <w:p w14:paraId="104DC09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64C7DCA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P36</w:t>
            </w:r>
          </w:p>
        </w:tc>
        <w:tc>
          <w:tcPr>
            <w:tcW w:w="1412" w:type="dxa"/>
            <w:vAlign w:val="center"/>
          </w:tcPr>
          <w:p w14:paraId="29535537">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398851D">
            <w:pPr>
              <w:jc w:val="center"/>
              <w:rPr>
                <w:rFonts w:hint="eastAsia" w:eastAsiaTheme="minorEastAsia"/>
                <w:vertAlign w:val="baseline"/>
                <w:lang w:val="en-US" w:eastAsia="zh-CN"/>
              </w:rPr>
            </w:pPr>
            <w:r>
              <w:rPr>
                <w:rFonts w:hint="eastAsia"/>
                <w:vertAlign w:val="baseline"/>
                <w:lang w:val="en-US" w:eastAsia="zh-CN"/>
              </w:rPr>
              <w:t>0</w:t>
            </w:r>
          </w:p>
        </w:tc>
      </w:tr>
      <w:tr w14:paraId="56962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8C48CD8">
            <w:pPr>
              <w:jc w:val="center"/>
              <w:rPr>
                <w:rFonts w:hint="eastAsia" w:eastAsiaTheme="minorEastAsia"/>
                <w:b/>
                <w:bCs/>
                <w:vertAlign w:val="baseline"/>
                <w:lang w:val="en-US" w:eastAsia="zh-CN"/>
              </w:rPr>
            </w:pPr>
          </w:p>
        </w:tc>
        <w:tc>
          <w:tcPr>
            <w:tcW w:w="7574" w:type="dxa"/>
            <w:shd w:val="clear" w:color="auto" w:fill="auto"/>
            <w:vAlign w:val="center"/>
          </w:tcPr>
          <w:p w14:paraId="40EE56AC">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8.2022年度学校工会积极分子，中国教育工会郴州开放大学委员会，2023年；</w:t>
            </w:r>
          </w:p>
        </w:tc>
        <w:tc>
          <w:tcPr>
            <w:tcW w:w="1997" w:type="dxa"/>
            <w:shd w:val="clear" w:color="auto" w:fill="auto"/>
            <w:vAlign w:val="center"/>
          </w:tcPr>
          <w:p w14:paraId="708E12A3">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283BC25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P37</w:t>
            </w:r>
          </w:p>
        </w:tc>
        <w:tc>
          <w:tcPr>
            <w:tcW w:w="1412" w:type="dxa"/>
            <w:vAlign w:val="center"/>
          </w:tcPr>
          <w:p w14:paraId="5A2A672F">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1C8EA01C">
            <w:pPr>
              <w:jc w:val="center"/>
              <w:rPr>
                <w:rFonts w:hint="eastAsia" w:eastAsiaTheme="minorEastAsia"/>
                <w:vertAlign w:val="baseline"/>
                <w:lang w:val="en-US" w:eastAsia="zh-CN"/>
              </w:rPr>
            </w:pPr>
            <w:r>
              <w:rPr>
                <w:rFonts w:hint="eastAsia"/>
                <w:vertAlign w:val="baseline"/>
                <w:lang w:val="en-US" w:eastAsia="zh-CN"/>
              </w:rPr>
              <w:t>0</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任现职以来，担任兼职班主任或辅导员或学生社团指导教师，并在其专项年度考核中评为优秀的，每次计1分，可累加计分，满分为5分。</w:t>
            </w:r>
          </w:p>
        </w:tc>
      </w:tr>
      <w:tr w14:paraId="25B6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7EEF779F">
            <w:pPr>
              <w:jc w:val="left"/>
              <w:rPr>
                <w:rFonts w:hint="eastAsia"/>
                <w:b w:val="0"/>
                <w:bCs w:val="0"/>
                <w:vertAlign w:val="baseline"/>
                <w:lang w:val="en-US" w:eastAsia="zh-CN"/>
              </w:rPr>
            </w:pPr>
          </w:p>
        </w:tc>
        <w:tc>
          <w:tcPr>
            <w:tcW w:w="7574" w:type="dxa"/>
            <w:vAlign w:val="center"/>
          </w:tcPr>
          <w:p w14:paraId="7BE44ADA">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1.担任兼职班主任，并在2023年郴州市教育局年度考核为优秀等级</w:t>
            </w:r>
          </w:p>
        </w:tc>
        <w:tc>
          <w:tcPr>
            <w:tcW w:w="1997" w:type="dxa"/>
            <w:vAlign w:val="center"/>
          </w:tcPr>
          <w:p w14:paraId="454F42FD">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EAA2974">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表2 P41-43</w:t>
            </w:r>
          </w:p>
        </w:tc>
        <w:tc>
          <w:tcPr>
            <w:tcW w:w="1412" w:type="dxa"/>
            <w:vAlign w:val="center"/>
          </w:tcPr>
          <w:p w14:paraId="542E9F91">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731C79A6">
            <w:pPr>
              <w:jc w:val="center"/>
              <w:rPr>
                <w:rFonts w:hint="eastAsia" w:eastAsiaTheme="minorEastAsia"/>
                <w:vertAlign w:val="baseline"/>
                <w:lang w:val="en-US" w:eastAsia="zh-CN"/>
              </w:rPr>
            </w:pPr>
            <w:r>
              <w:rPr>
                <w:rFonts w:hint="eastAsia"/>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2016年硕士学位</w:t>
            </w:r>
          </w:p>
        </w:tc>
        <w:tc>
          <w:tcPr>
            <w:tcW w:w="1997" w:type="dxa"/>
            <w:vAlign w:val="center"/>
          </w:tcPr>
          <w:p w14:paraId="045D9191">
            <w:pPr>
              <w:jc w:val="left"/>
              <w:rPr>
                <w:rFonts w:hint="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 xml:space="preserve">袋1 </w:t>
            </w:r>
          </w:p>
          <w:p w14:paraId="451DEB0E">
            <w:pPr>
              <w:jc w:val="left"/>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表1 P3-4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296E6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738" w:type="dxa"/>
            <w:vAlign w:val="center"/>
          </w:tcPr>
          <w:p w14:paraId="258AB32D">
            <w:pPr>
              <w:jc w:val="center"/>
              <w:rPr>
                <w:rFonts w:hint="eastAsia"/>
                <w:b/>
                <w:bCs/>
                <w:vertAlign w:val="baseline"/>
                <w:lang w:val="en-US" w:eastAsia="zh-CN"/>
              </w:rPr>
            </w:pPr>
          </w:p>
        </w:tc>
        <w:tc>
          <w:tcPr>
            <w:tcW w:w="7574" w:type="dxa"/>
            <w:vAlign w:val="center"/>
          </w:tcPr>
          <w:p w14:paraId="7FBE00B3">
            <w:pPr>
              <w:rPr>
                <w:rFonts w:hint="default"/>
                <w:b w:val="0"/>
                <w:bCs w:val="0"/>
                <w:color w:val="auto"/>
                <w:vertAlign w:val="baseline"/>
                <w:lang w:val="en-US" w:eastAsia="zh-CN"/>
              </w:rPr>
            </w:pPr>
            <w:r>
              <w:rPr>
                <w:rFonts w:hint="eastAsia"/>
                <w:b w:val="0"/>
                <w:bCs w:val="0"/>
                <w:color w:val="auto"/>
                <w:vertAlign w:val="baseline"/>
                <w:lang w:val="en-US" w:eastAsia="zh-CN"/>
              </w:rPr>
              <w:t>大学英语六级512分符合符合外语考试目录的第（5）条</w:t>
            </w:r>
          </w:p>
        </w:tc>
        <w:tc>
          <w:tcPr>
            <w:tcW w:w="1997" w:type="dxa"/>
            <w:vAlign w:val="center"/>
          </w:tcPr>
          <w:p w14:paraId="67094346">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2ADF6A2A">
            <w:pPr>
              <w:rPr>
                <w:rFonts w:hint="default"/>
                <w:b w:val="0"/>
                <w:bCs w:val="0"/>
                <w:color w:val="auto"/>
                <w:vertAlign w:val="baseline"/>
                <w:lang w:val="en-US" w:eastAsia="zh-CN"/>
              </w:rPr>
            </w:pPr>
            <w:r>
              <w:rPr>
                <w:rFonts w:hint="eastAsia"/>
                <w:b w:val="0"/>
                <w:bCs w:val="0"/>
                <w:color w:val="auto"/>
                <w:vertAlign w:val="baseline"/>
                <w:lang w:val="en-US" w:eastAsia="zh-CN"/>
              </w:rPr>
              <w:t>表1 P19</w:t>
            </w:r>
          </w:p>
        </w:tc>
        <w:tc>
          <w:tcPr>
            <w:tcW w:w="1412" w:type="dxa"/>
            <w:vAlign w:val="center"/>
          </w:tcPr>
          <w:p w14:paraId="7489F216">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310704F1">
            <w:pPr>
              <w:jc w:val="center"/>
              <w:rPr>
                <w:vertAlign w:val="baseline"/>
              </w:rPr>
            </w:pPr>
          </w:p>
          <w:p w14:paraId="11CD9739">
            <w:pPr>
              <w:jc w:val="center"/>
              <w:rPr>
                <w:rFonts w:hint="eastAsia" w:eastAsiaTheme="minorEastAsia"/>
                <w:vertAlign w:val="baseline"/>
                <w:lang w:eastAsia="zh-CN"/>
              </w:rPr>
            </w:pPr>
            <w:r>
              <w:rPr>
                <w:rFonts w:hint="eastAsia"/>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auto"/>
                <w:vertAlign w:val="baseline"/>
                <w:lang w:val="en-US" w:eastAsia="zh-CN"/>
              </w:rPr>
            </w:pPr>
          </w:p>
        </w:tc>
        <w:tc>
          <w:tcPr>
            <w:tcW w:w="7574"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997" w:type="dxa"/>
            <w:vAlign w:val="center"/>
          </w:tcPr>
          <w:p w14:paraId="7E314F97">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2743206B">
            <w:pPr>
              <w:rPr>
                <w:rFonts w:hint="default"/>
                <w:b w:val="0"/>
                <w:bCs w:val="0"/>
                <w:color w:val="auto"/>
                <w:vertAlign w:val="baseline"/>
                <w:lang w:val="en-US" w:eastAsia="zh-CN"/>
              </w:rPr>
            </w:pPr>
            <w:r>
              <w:rPr>
                <w:rFonts w:hint="eastAsia"/>
                <w:b w:val="0"/>
                <w:bCs w:val="0"/>
                <w:color w:val="auto"/>
                <w:vertAlign w:val="baseline"/>
                <w:lang w:val="en-US" w:eastAsia="zh-CN"/>
              </w:rPr>
              <w:t>表1 P21</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auto"/>
                <w:vertAlign w:val="baseline"/>
                <w:lang w:val="en-US" w:eastAsia="zh-CN"/>
              </w:rPr>
            </w:pPr>
          </w:p>
        </w:tc>
        <w:tc>
          <w:tcPr>
            <w:tcW w:w="7574"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2023年年度考核评为优秀</w:t>
            </w:r>
          </w:p>
        </w:tc>
        <w:tc>
          <w:tcPr>
            <w:tcW w:w="1997" w:type="dxa"/>
            <w:vAlign w:val="center"/>
          </w:tcPr>
          <w:p w14:paraId="6497021C">
            <w:pPr>
              <w:rPr>
                <w:rFonts w:hint="eastAsia"/>
                <w:b w:val="0"/>
                <w:bCs w:val="0"/>
                <w:color w:val="auto"/>
                <w:vertAlign w:val="baseline"/>
                <w:lang w:val="en-US" w:eastAsia="zh-CN"/>
              </w:rPr>
            </w:pPr>
            <w:r>
              <w:rPr>
                <w:rFonts w:hint="eastAsia"/>
                <w:b w:val="0"/>
                <w:bCs w:val="0"/>
                <w:color w:val="auto"/>
                <w:vertAlign w:val="baseline"/>
                <w:lang w:val="en-US" w:eastAsia="zh-CN"/>
              </w:rPr>
              <w:t xml:space="preserve">袋1 </w:t>
            </w:r>
          </w:p>
          <w:p w14:paraId="42C8B36C">
            <w:pPr>
              <w:jc w:val="left"/>
              <w:rPr>
                <w:rFonts w:hint="default"/>
                <w:vertAlign w:val="baseline"/>
                <w:lang w:val="en-US"/>
              </w:rPr>
            </w:pPr>
            <w:r>
              <w:rPr>
                <w:rFonts w:hint="eastAsia"/>
                <w:b w:val="0"/>
                <w:bCs w:val="0"/>
                <w:color w:val="auto"/>
                <w:vertAlign w:val="baseline"/>
                <w:lang w:val="en-US" w:eastAsia="zh-CN"/>
              </w:rPr>
              <w:t>表1 P22-24</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auto"/>
                <w:vertAlign w:val="baseline"/>
                <w:lang w:val="en-US" w:eastAsia="zh-CN"/>
              </w:rPr>
              <w:t>2020-2024年度总课时量为2214课时，年均课时为492课时（其中2023年上半年休产假，按4.5年计算），超出年工作课时量292课时，计7.3分；</w:t>
            </w:r>
          </w:p>
        </w:tc>
        <w:tc>
          <w:tcPr>
            <w:tcW w:w="1997" w:type="dxa"/>
            <w:vAlign w:val="center"/>
          </w:tcPr>
          <w:p w14:paraId="65D510F0">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F664D1C">
            <w:pPr>
              <w:jc w:val="left"/>
              <w:rPr>
                <w:rFonts w:hint="default"/>
                <w:b/>
                <w:bCs/>
                <w:vertAlign w:val="baseline"/>
                <w:lang w:val="en-US" w:eastAsia="zh-CN"/>
              </w:rPr>
            </w:pPr>
            <w:r>
              <w:rPr>
                <w:rFonts w:hint="eastAsia"/>
                <w:b w:val="0"/>
                <w:bCs w:val="0"/>
                <w:color w:val="auto"/>
                <w:vertAlign w:val="baseline"/>
                <w:lang w:val="en-US" w:eastAsia="zh-CN"/>
              </w:rPr>
              <w:t>教育教学考核表</w:t>
            </w:r>
          </w:p>
        </w:tc>
        <w:tc>
          <w:tcPr>
            <w:tcW w:w="1412" w:type="dxa"/>
            <w:vAlign w:val="center"/>
          </w:tcPr>
          <w:p w14:paraId="2A515421">
            <w:pPr>
              <w:jc w:val="center"/>
              <w:rPr>
                <w:rFonts w:hint="default"/>
                <w:b/>
                <w:bCs/>
                <w:vertAlign w:val="baseline"/>
                <w:lang w:val="en-US" w:eastAsia="zh-CN"/>
              </w:rPr>
            </w:pPr>
            <w:r>
              <w:rPr>
                <w:rFonts w:hint="eastAsia"/>
                <w:b/>
                <w:bCs/>
                <w:vertAlign w:val="baseline"/>
                <w:lang w:val="en-US" w:eastAsia="zh-CN"/>
              </w:rPr>
              <w:t>7.3</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7.3</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auto"/>
                <w:vertAlign w:val="baseline"/>
                <w:lang w:val="en-US" w:eastAsia="zh-CN"/>
              </w:rPr>
              <w:t>2020年1月，郴州开放大学社区教育学院从事教育类专业课程教学，满5年；</w:t>
            </w:r>
          </w:p>
        </w:tc>
        <w:tc>
          <w:tcPr>
            <w:tcW w:w="1997" w:type="dxa"/>
            <w:vAlign w:val="center"/>
          </w:tcPr>
          <w:p w14:paraId="11003422">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5B0FB77D">
            <w:pPr>
              <w:jc w:val="left"/>
              <w:rPr>
                <w:rFonts w:hint="default"/>
                <w:b w:val="0"/>
                <w:bCs w:val="0"/>
                <w:color w:val="auto"/>
                <w:vertAlign w:val="baseline"/>
                <w:lang w:val="en-US" w:eastAsia="zh-CN"/>
              </w:rPr>
            </w:pPr>
            <w:r>
              <w:rPr>
                <w:rFonts w:hint="eastAsia"/>
                <w:b w:val="0"/>
                <w:bCs w:val="0"/>
                <w:color w:val="auto"/>
                <w:vertAlign w:val="baseline"/>
                <w:lang w:val="en-US" w:eastAsia="zh-CN"/>
              </w:rPr>
              <w:t>表3 P5-14</w:t>
            </w:r>
          </w:p>
          <w:p w14:paraId="5CE5CE28">
            <w:pPr>
              <w:jc w:val="left"/>
              <w:rPr>
                <w:rFonts w:hint="eastAsia"/>
                <w:b w:val="0"/>
                <w:bCs w:val="0"/>
                <w:color w:val="auto"/>
                <w:vertAlign w:val="baseline"/>
                <w:lang w:val="en-US" w:eastAsia="zh-CN"/>
              </w:rPr>
            </w:pPr>
            <w:r>
              <w:rPr>
                <w:rFonts w:hint="eastAsia"/>
                <w:b w:val="0"/>
                <w:bCs w:val="0"/>
                <w:color w:val="auto"/>
                <w:vertAlign w:val="baseline"/>
                <w:lang w:val="en-US" w:eastAsia="zh-CN"/>
              </w:rPr>
              <w:t>表3 P61-64</w:t>
            </w:r>
          </w:p>
          <w:p w14:paraId="7C90C189">
            <w:pPr>
              <w:jc w:val="left"/>
              <w:rPr>
                <w:rFonts w:hint="default"/>
                <w:b w:val="0"/>
                <w:bCs w:val="0"/>
                <w:color w:val="auto"/>
                <w:vertAlign w:val="baseline"/>
                <w:lang w:val="en-US" w:eastAsia="zh-CN"/>
              </w:rPr>
            </w:pPr>
            <w:r>
              <w:rPr>
                <w:rFonts w:hint="eastAsia"/>
                <w:b w:val="0"/>
                <w:bCs w:val="0"/>
                <w:color w:val="auto"/>
                <w:vertAlign w:val="baseline"/>
                <w:lang w:val="en-US" w:eastAsia="zh-CN"/>
              </w:rPr>
              <w:t>表3 P65</w:t>
            </w:r>
          </w:p>
        </w:tc>
        <w:tc>
          <w:tcPr>
            <w:tcW w:w="1412" w:type="dxa"/>
            <w:vAlign w:val="center"/>
          </w:tcPr>
          <w:p w14:paraId="1947DADC">
            <w:pPr>
              <w:jc w:val="center"/>
              <w:rPr>
                <w:rFonts w:hint="default"/>
                <w:b/>
                <w:bCs/>
                <w:vertAlign w:val="baseline"/>
                <w:lang w:val="en-US" w:eastAsia="zh-CN"/>
              </w:rPr>
            </w:pPr>
            <w:r>
              <w:rPr>
                <w:rFonts w:hint="eastAsia"/>
                <w:b/>
                <w:bCs/>
                <w:vertAlign w:val="baseline"/>
                <w:lang w:val="en-US" w:eastAsia="zh-CN"/>
              </w:rPr>
              <w:t>2.5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2.5</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7574" w:type="dxa"/>
            <w:vAlign w:val="center"/>
          </w:tcPr>
          <w:p w14:paraId="1434397E">
            <w:pPr>
              <w:jc w:val="left"/>
              <w:rPr>
                <w:rFonts w:hint="default"/>
                <w:b/>
                <w:bCs/>
                <w:vertAlign w:val="baseline"/>
                <w:lang w:val="en-US" w:eastAsia="zh-CN"/>
              </w:rPr>
            </w:pPr>
            <w:r>
              <w:rPr>
                <w:rFonts w:hint="eastAsia"/>
                <w:b/>
                <w:bCs/>
                <w:vertAlign w:val="baseline"/>
                <w:lang w:val="en-US" w:eastAsia="zh-CN"/>
              </w:rPr>
              <w:t>根据职能部门出具的教学质量评价得分自评分数</w:t>
            </w:r>
          </w:p>
        </w:tc>
        <w:tc>
          <w:tcPr>
            <w:tcW w:w="1997" w:type="dxa"/>
            <w:vAlign w:val="center"/>
          </w:tcPr>
          <w:p w14:paraId="392BF087">
            <w:pPr>
              <w:jc w:val="left"/>
              <w:rPr>
                <w:rFonts w:hint="eastAsia"/>
                <w:b/>
                <w:bCs/>
                <w:vertAlign w:val="baseline"/>
                <w:lang w:val="en-US" w:eastAsia="zh-CN"/>
              </w:rPr>
            </w:pPr>
          </w:p>
        </w:tc>
        <w:tc>
          <w:tcPr>
            <w:tcW w:w="1412" w:type="dxa"/>
            <w:vAlign w:val="center"/>
          </w:tcPr>
          <w:p w14:paraId="6A5D8707">
            <w:pPr>
              <w:jc w:val="left"/>
              <w:rPr>
                <w:rFonts w:hint="eastAsia"/>
                <w:b/>
                <w:bCs/>
                <w:vertAlign w:val="baseline"/>
                <w:lang w:val="en-US" w:eastAsia="zh-CN"/>
              </w:rPr>
            </w:pPr>
          </w:p>
        </w:tc>
        <w:tc>
          <w:tcPr>
            <w:tcW w:w="2453" w:type="dxa"/>
            <w:vAlign w:val="center"/>
          </w:tcPr>
          <w:p w14:paraId="64FBAB5B">
            <w:pPr>
              <w:jc w:val="left"/>
              <w:rPr>
                <w:rFonts w:hint="eastAsia"/>
                <w:b/>
                <w:bCs/>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jc w:val="left"/>
              <w:rPr>
                <w:rFonts w:hint="eastAsia"/>
                <w:lang w:val="en-US" w:eastAsia="zh-CN"/>
              </w:rPr>
            </w:pPr>
            <w:r>
              <w:rPr>
                <w:rFonts w:hint="eastAsia"/>
                <w:b w:val="0"/>
                <w:bCs w:val="0"/>
                <w:color w:val="auto"/>
                <w:vertAlign w:val="baseline"/>
                <w:lang w:val="en-US" w:eastAsia="zh-CN"/>
              </w:rPr>
              <w:t>参与郴州开放大学教育类专业实践教学基地建设情况</w:t>
            </w:r>
          </w:p>
        </w:tc>
        <w:tc>
          <w:tcPr>
            <w:tcW w:w="1997" w:type="dxa"/>
            <w:vAlign w:val="center"/>
          </w:tcPr>
          <w:p w14:paraId="652D4C03">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721B0B37">
            <w:pPr>
              <w:jc w:val="left"/>
              <w:rPr>
                <w:rFonts w:hint="default"/>
                <w:b/>
                <w:bCs/>
                <w:vertAlign w:val="baseline"/>
                <w:lang w:val="en-US" w:eastAsia="zh-CN"/>
              </w:rPr>
            </w:pPr>
            <w:r>
              <w:rPr>
                <w:rFonts w:hint="eastAsia"/>
                <w:b w:val="0"/>
                <w:bCs w:val="0"/>
                <w:color w:val="auto"/>
                <w:vertAlign w:val="baseline"/>
                <w:lang w:val="en-US" w:eastAsia="zh-CN"/>
              </w:rPr>
              <w:t>表3 P66-74</w:t>
            </w: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center"/>
              <w:rPr>
                <w:rFonts w:hint="default"/>
                <w:b/>
                <w:bCs/>
                <w:vertAlign w:val="baseline"/>
                <w:lang w:val="en-US" w:eastAsia="zh-CN"/>
              </w:rPr>
            </w:pPr>
            <w:r>
              <w:rPr>
                <w:rFonts w:hint="eastAsia"/>
                <w:b/>
                <w:bCs/>
                <w:vertAlign w:val="baseline"/>
                <w:lang w:val="en-US" w:eastAsia="zh-CN"/>
              </w:rPr>
              <w:t>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default"/>
                <w:lang w:val="en-US" w:eastAsia="zh-CN"/>
              </w:rPr>
            </w:pPr>
            <w:r>
              <w:rPr>
                <w:rFonts w:hint="eastAsia"/>
                <w:b w:val="0"/>
                <w:bCs w:val="0"/>
                <w:color w:val="auto"/>
                <w:vertAlign w:val="baseline"/>
                <w:lang w:val="en-US" w:eastAsia="zh-CN"/>
              </w:rPr>
              <w:t>2024年，郴州市教育教学优秀论文评选获三等奖，郴州市教育科学研究院</w:t>
            </w:r>
          </w:p>
        </w:tc>
        <w:tc>
          <w:tcPr>
            <w:tcW w:w="1997" w:type="dxa"/>
            <w:vAlign w:val="center"/>
          </w:tcPr>
          <w:p w14:paraId="57A133D4">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FDD6627">
            <w:pPr>
              <w:jc w:val="left"/>
              <w:rPr>
                <w:rFonts w:hint="default"/>
                <w:b/>
                <w:bCs/>
                <w:vertAlign w:val="baseline"/>
                <w:lang w:val="en-US" w:eastAsia="zh-CN"/>
              </w:rPr>
            </w:pPr>
            <w:r>
              <w:rPr>
                <w:rFonts w:hint="eastAsia"/>
                <w:b w:val="0"/>
                <w:bCs w:val="0"/>
                <w:color w:val="auto"/>
                <w:vertAlign w:val="baseline"/>
                <w:lang w:val="en-US" w:eastAsia="zh-CN"/>
              </w:rPr>
              <w:t>表3 P76-78</w:t>
            </w: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center"/>
              <w:rPr>
                <w:rFonts w:hint="default"/>
                <w:b/>
                <w:bCs/>
                <w:vertAlign w:val="baseline"/>
                <w:lang w:val="en-US" w:eastAsia="zh-CN"/>
              </w:rPr>
            </w:pPr>
            <w:r>
              <w:rPr>
                <w:rFonts w:hint="eastAsia"/>
                <w:b/>
                <w:bCs/>
                <w:vertAlign w:val="baseline"/>
                <w:lang w:val="en-US" w:eastAsia="zh-CN"/>
              </w:rPr>
              <w:t>0</w:t>
            </w:r>
          </w:p>
        </w:tc>
      </w:tr>
      <w:tr w14:paraId="3A8CC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A198A7">
            <w:pPr>
              <w:jc w:val="left"/>
              <w:rPr>
                <w:rFonts w:hint="eastAsia"/>
                <w:b/>
                <w:bCs/>
                <w:vertAlign w:val="baseline"/>
                <w:lang w:val="en-US" w:eastAsia="zh-CN"/>
              </w:rPr>
            </w:pPr>
          </w:p>
        </w:tc>
        <w:tc>
          <w:tcPr>
            <w:tcW w:w="7574" w:type="dxa"/>
            <w:vAlign w:val="center"/>
          </w:tcPr>
          <w:p w14:paraId="61A95DEC">
            <w:pPr>
              <w:jc w:val="left"/>
              <w:rPr>
                <w:rFonts w:hint="default" w:eastAsia="宋体"/>
                <w:b w:val="0"/>
                <w:bCs w:val="0"/>
                <w:color w:val="auto"/>
                <w:vertAlign w:val="baseline"/>
                <w:lang w:val="en-US" w:eastAsia="zh-CN"/>
              </w:rPr>
            </w:pPr>
            <w:r>
              <w:rPr>
                <w:rFonts w:hint="eastAsia"/>
                <w:b w:val="0"/>
                <w:bCs w:val="0"/>
                <w:color w:val="auto"/>
                <w:vertAlign w:val="baseline"/>
                <w:lang w:val="en-US" w:eastAsia="zh-CN"/>
              </w:rPr>
              <w:t>2023年，湖南开放大学课程思政建设成果评选活动，优胜奖，湖南开放大学</w:t>
            </w:r>
          </w:p>
        </w:tc>
        <w:tc>
          <w:tcPr>
            <w:tcW w:w="1997" w:type="dxa"/>
            <w:vAlign w:val="center"/>
          </w:tcPr>
          <w:p w14:paraId="414AF6E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15403AE3">
            <w:pPr>
              <w:jc w:val="left"/>
              <w:rPr>
                <w:rFonts w:hint="eastAsia"/>
                <w:b w:val="0"/>
                <w:bCs w:val="0"/>
                <w:color w:val="auto"/>
                <w:vertAlign w:val="baseline"/>
                <w:lang w:val="en-US" w:eastAsia="zh-CN"/>
              </w:rPr>
            </w:pPr>
            <w:r>
              <w:rPr>
                <w:rFonts w:hint="eastAsia"/>
                <w:b w:val="0"/>
                <w:bCs w:val="0"/>
                <w:color w:val="auto"/>
                <w:vertAlign w:val="baseline"/>
                <w:lang w:val="en-US" w:eastAsia="zh-CN"/>
              </w:rPr>
              <w:t>表3 P79</w:t>
            </w:r>
          </w:p>
        </w:tc>
        <w:tc>
          <w:tcPr>
            <w:tcW w:w="1412" w:type="dxa"/>
            <w:vAlign w:val="center"/>
          </w:tcPr>
          <w:p w14:paraId="0C80AFD4">
            <w:pPr>
              <w:jc w:val="left"/>
              <w:rPr>
                <w:rFonts w:hint="eastAsia"/>
                <w:b/>
                <w:bCs/>
                <w:vertAlign w:val="baseline"/>
                <w:lang w:val="en-US" w:eastAsia="zh-CN"/>
              </w:rPr>
            </w:pPr>
          </w:p>
        </w:tc>
        <w:tc>
          <w:tcPr>
            <w:tcW w:w="2453" w:type="dxa"/>
            <w:vAlign w:val="center"/>
          </w:tcPr>
          <w:p w14:paraId="06AFF0D2">
            <w:pPr>
              <w:jc w:val="center"/>
              <w:rPr>
                <w:rFonts w:hint="default"/>
                <w:b/>
                <w:bCs/>
                <w:vertAlign w:val="baseline"/>
                <w:lang w:val="en-US" w:eastAsia="zh-CN"/>
              </w:rPr>
            </w:pPr>
            <w:r>
              <w:rPr>
                <w:rFonts w:hint="eastAsia"/>
                <w:b/>
                <w:bCs/>
                <w:vertAlign w:val="baseline"/>
                <w:lang w:val="en-US" w:eastAsia="zh-CN"/>
              </w:rPr>
              <w:t>0</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5562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0172E0E">
            <w:pPr>
              <w:jc w:val="left"/>
              <w:rPr>
                <w:rFonts w:hint="eastAsia"/>
                <w:b w:val="0"/>
                <w:bCs w:val="0"/>
                <w:color w:val="FF0000"/>
                <w:vertAlign w:val="baseline"/>
                <w:lang w:val="en-US" w:eastAsia="zh-CN"/>
              </w:rPr>
            </w:pPr>
          </w:p>
        </w:tc>
        <w:tc>
          <w:tcPr>
            <w:tcW w:w="7574" w:type="dxa"/>
            <w:vAlign w:val="center"/>
          </w:tcPr>
          <w:p w14:paraId="387A86BD">
            <w:pPr>
              <w:jc w:val="left"/>
              <w:rPr>
                <w:rFonts w:hint="default"/>
                <w:b w:val="0"/>
                <w:bCs w:val="0"/>
                <w:color w:val="auto"/>
                <w:vertAlign w:val="baseline"/>
                <w:lang w:val="en-US" w:eastAsia="zh-CN"/>
              </w:rPr>
            </w:pPr>
            <w:r>
              <w:rPr>
                <w:rFonts w:hint="eastAsia"/>
                <w:b w:val="0"/>
                <w:bCs w:val="0"/>
                <w:color w:val="auto"/>
                <w:vertAlign w:val="baseline"/>
                <w:lang w:val="en-US" w:eastAsia="zh-CN"/>
              </w:rPr>
              <w:t>1.2023年，省级，指导学生何玉姣在国家开放大学 2023 年教育类专业案例教学优秀作品评选活动中获一等奖，排名第二，国家开放大学</w:t>
            </w:r>
          </w:p>
        </w:tc>
        <w:tc>
          <w:tcPr>
            <w:tcW w:w="1997" w:type="dxa"/>
            <w:vAlign w:val="center"/>
          </w:tcPr>
          <w:p w14:paraId="4E223CC5">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43AD050E">
            <w:pPr>
              <w:jc w:val="left"/>
              <w:rPr>
                <w:rFonts w:hint="default"/>
                <w:b/>
                <w:bCs/>
                <w:vertAlign w:val="baseline"/>
                <w:lang w:val="en-US" w:eastAsia="zh-CN"/>
              </w:rPr>
            </w:pPr>
            <w:r>
              <w:rPr>
                <w:rFonts w:hint="eastAsia"/>
                <w:b w:val="0"/>
                <w:bCs w:val="0"/>
                <w:color w:val="auto"/>
                <w:vertAlign w:val="baseline"/>
                <w:lang w:val="en-US" w:eastAsia="zh-CN"/>
              </w:rPr>
              <w:t>表3 P80-81</w:t>
            </w:r>
          </w:p>
        </w:tc>
        <w:tc>
          <w:tcPr>
            <w:tcW w:w="1412" w:type="dxa"/>
            <w:vAlign w:val="center"/>
          </w:tcPr>
          <w:p w14:paraId="79768B4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2F5031EA">
            <w:pPr>
              <w:jc w:val="center"/>
              <w:rPr>
                <w:rFonts w:hint="default"/>
                <w:b/>
                <w:bCs/>
                <w:vertAlign w:val="baseline"/>
                <w:lang w:val="en-US" w:eastAsia="zh-CN"/>
              </w:rPr>
            </w:pPr>
            <w:r>
              <w:rPr>
                <w:rFonts w:hint="eastAsia"/>
                <w:b/>
                <w:bCs/>
                <w:vertAlign w:val="baseline"/>
                <w:lang w:val="en-US" w:eastAsia="zh-CN"/>
              </w:rPr>
              <w:t>3</w:t>
            </w:r>
          </w:p>
        </w:tc>
      </w:tr>
      <w:tr w14:paraId="03D66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EF3870">
            <w:pPr>
              <w:jc w:val="left"/>
              <w:rPr>
                <w:rFonts w:hint="eastAsia"/>
                <w:b w:val="0"/>
                <w:bCs w:val="0"/>
                <w:color w:val="FF0000"/>
                <w:vertAlign w:val="baseline"/>
                <w:lang w:val="en-US" w:eastAsia="zh-CN"/>
              </w:rPr>
            </w:pPr>
          </w:p>
        </w:tc>
        <w:tc>
          <w:tcPr>
            <w:tcW w:w="7574" w:type="dxa"/>
            <w:vAlign w:val="center"/>
          </w:tcPr>
          <w:p w14:paraId="138E6BAD">
            <w:pPr>
              <w:jc w:val="left"/>
              <w:rPr>
                <w:rFonts w:hint="default"/>
                <w:b w:val="0"/>
                <w:bCs w:val="0"/>
                <w:color w:val="auto"/>
                <w:vertAlign w:val="baseline"/>
                <w:lang w:val="en-US" w:eastAsia="zh-CN"/>
              </w:rPr>
            </w:pPr>
            <w:r>
              <w:rPr>
                <w:rFonts w:hint="eastAsia"/>
                <w:b w:val="0"/>
                <w:bCs w:val="0"/>
                <w:color w:val="auto"/>
                <w:vertAlign w:val="baseline"/>
                <w:lang w:val="en-US" w:eastAsia="zh-CN"/>
              </w:rPr>
              <w:t>2.2023年，省级，指导学生陈悦在国家开放大学2023年学前教育专业学生幼儿园优秀游戏活动案例征集评选中获三等奖，排名第一，国家开放大学</w:t>
            </w:r>
          </w:p>
        </w:tc>
        <w:tc>
          <w:tcPr>
            <w:tcW w:w="1997" w:type="dxa"/>
            <w:vAlign w:val="center"/>
          </w:tcPr>
          <w:p w14:paraId="6F6AF009">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690BBF61">
            <w:pPr>
              <w:jc w:val="left"/>
              <w:rPr>
                <w:rFonts w:hint="eastAsia"/>
                <w:b/>
                <w:bCs/>
                <w:vertAlign w:val="baseline"/>
                <w:lang w:val="en-US" w:eastAsia="zh-CN"/>
              </w:rPr>
            </w:pPr>
            <w:r>
              <w:rPr>
                <w:rFonts w:hint="eastAsia"/>
                <w:b w:val="0"/>
                <w:bCs w:val="0"/>
                <w:color w:val="auto"/>
                <w:vertAlign w:val="baseline"/>
                <w:lang w:val="en-US" w:eastAsia="zh-CN"/>
              </w:rPr>
              <w:t>表3 P82</w:t>
            </w:r>
          </w:p>
        </w:tc>
        <w:tc>
          <w:tcPr>
            <w:tcW w:w="1412" w:type="dxa"/>
            <w:vAlign w:val="center"/>
          </w:tcPr>
          <w:p w14:paraId="2456D059">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011B3815">
            <w:pPr>
              <w:jc w:val="center"/>
              <w:rPr>
                <w:rFonts w:hint="default"/>
                <w:b/>
                <w:bCs/>
                <w:vertAlign w:val="baseline"/>
                <w:lang w:val="en-US" w:eastAsia="zh-CN"/>
              </w:rPr>
            </w:pPr>
            <w:r>
              <w:rPr>
                <w:rFonts w:hint="eastAsia"/>
                <w:b/>
                <w:bCs/>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val="0"/>
                <w:bCs w:val="0"/>
                <w:color w:val="auto"/>
                <w:vertAlign w:val="baseline"/>
                <w:lang w:val="en-US" w:eastAsia="zh-CN"/>
              </w:rPr>
            </w:pPr>
            <w:r>
              <w:rPr>
                <w:rFonts w:hint="eastAsia"/>
                <w:b w:val="0"/>
                <w:bCs w:val="0"/>
                <w:color w:val="auto"/>
                <w:vertAlign w:val="baseline"/>
                <w:lang w:val="en-US" w:eastAsia="zh-CN"/>
              </w:rPr>
              <w:t>教案评优秀</w:t>
            </w:r>
          </w:p>
        </w:tc>
        <w:tc>
          <w:tcPr>
            <w:tcW w:w="1997" w:type="dxa"/>
            <w:vAlign w:val="center"/>
          </w:tcPr>
          <w:p w14:paraId="00EBE837">
            <w:pPr>
              <w:jc w:val="left"/>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D874336">
            <w:pPr>
              <w:jc w:val="left"/>
              <w:rPr>
                <w:rFonts w:hint="default"/>
                <w:b w:val="0"/>
                <w:bCs w:val="0"/>
                <w:color w:val="auto"/>
                <w:vertAlign w:val="baseline"/>
                <w:lang w:val="en-US" w:eastAsia="zh-CN"/>
              </w:rPr>
            </w:pPr>
            <w:r>
              <w:rPr>
                <w:rFonts w:hint="eastAsia"/>
                <w:b w:val="0"/>
                <w:bCs w:val="0"/>
                <w:color w:val="auto"/>
                <w:vertAlign w:val="baseline"/>
                <w:lang w:val="en-US" w:eastAsia="zh-CN"/>
              </w:rPr>
              <w:t>原始教案</w:t>
            </w:r>
          </w:p>
        </w:tc>
        <w:tc>
          <w:tcPr>
            <w:tcW w:w="1412" w:type="dxa"/>
            <w:vAlign w:val="center"/>
          </w:tcPr>
          <w:p w14:paraId="3A46987A">
            <w:pPr>
              <w:jc w:val="center"/>
              <w:rPr>
                <w:rFonts w:hint="default"/>
                <w:b/>
                <w:bCs/>
                <w:vertAlign w:val="baseline"/>
                <w:lang w:val="en-US" w:eastAsia="zh-CN"/>
              </w:rPr>
            </w:pPr>
            <w:r>
              <w:rPr>
                <w:rFonts w:hint="eastAsia"/>
                <w:b/>
                <w:bCs/>
                <w:vertAlign w:val="baseline"/>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01CB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A166F91">
            <w:pPr>
              <w:jc w:val="left"/>
              <w:rPr>
                <w:rFonts w:hint="eastAsia"/>
                <w:b/>
                <w:bCs/>
                <w:vertAlign w:val="baseline"/>
                <w:lang w:val="en-US" w:eastAsia="zh-CN"/>
              </w:rPr>
            </w:pPr>
          </w:p>
        </w:tc>
        <w:tc>
          <w:tcPr>
            <w:tcW w:w="7574" w:type="dxa"/>
            <w:shd w:val="clear" w:color="auto" w:fill="auto"/>
            <w:vAlign w:val="center"/>
          </w:tcPr>
          <w:p w14:paraId="626D47FD">
            <w:pPr>
              <w:spacing w:beforeLines="0" w:afterLines="0"/>
              <w:jc w:val="both"/>
              <w:rPr>
                <w:rFonts w:hint="default"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1.2023年，省级，国家开放大学教育类专业课程思政优秀教学设计方案征集活动中荣获小学教育专业二等奖，排名第一，国家开放大学</w:t>
            </w:r>
          </w:p>
        </w:tc>
        <w:tc>
          <w:tcPr>
            <w:tcW w:w="1997" w:type="dxa"/>
            <w:vAlign w:val="center"/>
          </w:tcPr>
          <w:p w14:paraId="0E133C1A">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2B938198">
            <w:pPr>
              <w:jc w:val="left"/>
              <w:rPr>
                <w:rFonts w:hint="eastAsia"/>
                <w:b/>
                <w:bCs/>
                <w:vertAlign w:val="baseline"/>
                <w:lang w:val="en-US" w:eastAsia="zh-CN"/>
              </w:rPr>
            </w:pPr>
            <w:r>
              <w:rPr>
                <w:rFonts w:hint="eastAsia"/>
                <w:b w:val="0"/>
                <w:bCs w:val="0"/>
                <w:color w:val="auto"/>
                <w:vertAlign w:val="baseline"/>
                <w:lang w:val="en-US" w:eastAsia="zh-CN"/>
              </w:rPr>
              <w:t>表3 P83</w:t>
            </w:r>
          </w:p>
        </w:tc>
        <w:tc>
          <w:tcPr>
            <w:tcW w:w="1412" w:type="dxa"/>
            <w:vAlign w:val="center"/>
          </w:tcPr>
          <w:p w14:paraId="3CF06FF5">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D80C6B0">
            <w:pPr>
              <w:jc w:val="center"/>
              <w:rPr>
                <w:rFonts w:hint="default"/>
                <w:b/>
                <w:bCs/>
                <w:vertAlign w:val="baseline"/>
                <w:lang w:val="en-US" w:eastAsia="zh-CN"/>
              </w:rPr>
            </w:pPr>
            <w:r>
              <w:rPr>
                <w:rFonts w:hint="eastAsia"/>
                <w:b/>
                <w:bCs/>
                <w:vertAlign w:val="baseline"/>
                <w:lang w:val="en-US" w:eastAsia="zh-CN"/>
              </w:rPr>
              <w:t>4</w:t>
            </w:r>
          </w:p>
        </w:tc>
      </w:tr>
      <w:tr w14:paraId="0615F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40B1F2F">
            <w:pPr>
              <w:jc w:val="left"/>
              <w:rPr>
                <w:rFonts w:hint="eastAsia"/>
                <w:b/>
                <w:bCs/>
                <w:vertAlign w:val="baseline"/>
                <w:lang w:val="en-US" w:eastAsia="zh-CN"/>
              </w:rPr>
            </w:pPr>
          </w:p>
        </w:tc>
        <w:tc>
          <w:tcPr>
            <w:tcW w:w="7574" w:type="dxa"/>
            <w:shd w:val="clear" w:color="auto" w:fill="auto"/>
            <w:vAlign w:val="center"/>
          </w:tcPr>
          <w:p w14:paraId="31DE04B0">
            <w:pPr>
              <w:spacing w:beforeLines="0" w:afterLines="0"/>
              <w:jc w:val="both"/>
              <w:rPr>
                <w:rFonts w:hint="default"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2.2024年，湖南开放大学教育类专业课程思政优秀教学设计方案比赛中获一等奖，排名第一，湖南开放大学</w:t>
            </w:r>
          </w:p>
        </w:tc>
        <w:tc>
          <w:tcPr>
            <w:tcW w:w="1997" w:type="dxa"/>
            <w:vAlign w:val="center"/>
          </w:tcPr>
          <w:p w14:paraId="4AD250BC">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593541FE">
            <w:pPr>
              <w:jc w:val="left"/>
              <w:rPr>
                <w:rFonts w:hint="eastAsia"/>
                <w:b/>
                <w:bCs/>
                <w:vertAlign w:val="baseline"/>
                <w:lang w:val="en-US" w:eastAsia="zh-CN"/>
              </w:rPr>
            </w:pPr>
            <w:r>
              <w:rPr>
                <w:rFonts w:hint="eastAsia"/>
                <w:b w:val="0"/>
                <w:bCs w:val="0"/>
                <w:color w:val="auto"/>
                <w:vertAlign w:val="baseline"/>
                <w:lang w:val="en-US" w:eastAsia="zh-CN"/>
              </w:rPr>
              <w:t>表3 P84</w:t>
            </w:r>
          </w:p>
        </w:tc>
        <w:tc>
          <w:tcPr>
            <w:tcW w:w="1412" w:type="dxa"/>
            <w:vAlign w:val="center"/>
          </w:tcPr>
          <w:p w14:paraId="1B3C5A4F">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0F290D5">
            <w:pPr>
              <w:jc w:val="center"/>
              <w:rPr>
                <w:rFonts w:hint="default"/>
                <w:b/>
                <w:bCs/>
                <w:vertAlign w:val="baseline"/>
                <w:lang w:val="en-US" w:eastAsia="zh-CN"/>
              </w:rPr>
            </w:pPr>
            <w:r>
              <w:rPr>
                <w:rFonts w:hint="eastAsia"/>
                <w:b/>
                <w:bCs/>
                <w:vertAlign w:val="baseline"/>
                <w:lang w:val="en-US" w:eastAsia="zh-CN"/>
              </w:rPr>
              <w:t>3</w:t>
            </w:r>
          </w:p>
        </w:tc>
      </w:tr>
      <w:tr w14:paraId="1B0C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738" w:type="dxa"/>
            <w:vAlign w:val="center"/>
          </w:tcPr>
          <w:p w14:paraId="76337542">
            <w:pPr>
              <w:jc w:val="left"/>
              <w:rPr>
                <w:rFonts w:hint="eastAsia"/>
                <w:b/>
                <w:bCs/>
                <w:vertAlign w:val="baseline"/>
                <w:lang w:val="en-US" w:eastAsia="zh-CN"/>
              </w:rPr>
            </w:pPr>
          </w:p>
        </w:tc>
        <w:tc>
          <w:tcPr>
            <w:tcW w:w="7574" w:type="dxa"/>
            <w:shd w:val="clear" w:color="auto" w:fill="auto"/>
            <w:vAlign w:val="center"/>
          </w:tcPr>
          <w:p w14:paraId="0446F67C">
            <w:pPr>
              <w:spacing w:beforeLines="0" w:afterLines="0"/>
              <w:jc w:val="both"/>
              <w:rPr>
                <w:rFonts w:hint="eastAsia" w:ascii="Arial Rounded MT Bold" w:hAnsi="Arial Rounded MT Bold" w:cs="Times New Roman" w:eastAsiaTheme="minorEastAsia"/>
                <w:kern w:val="2"/>
                <w:sz w:val="22"/>
                <w:szCs w:val="22"/>
                <w:lang w:val="en-US" w:eastAsia="zh-CN" w:bidi="ar-SA"/>
              </w:rPr>
            </w:pPr>
            <w:r>
              <w:rPr>
                <w:rFonts w:hint="eastAsia" w:cs="Times New Roman"/>
                <w:sz w:val="22"/>
                <w:szCs w:val="22"/>
                <w:lang w:val="en-US" w:eastAsia="zh-CN"/>
              </w:rPr>
              <w:t>3.2022年，湖南开放大学教育类专业课程思政优秀教学设计方案比赛中获三等奖，排名第一，湖南开放大学</w:t>
            </w:r>
          </w:p>
        </w:tc>
        <w:tc>
          <w:tcPr>
            <w:tcW w:w="1997" w:type="dxa"/>
            <w:vAlign w:val="center"/>
          </w:tcPr>
          <w:p w14:paraId="06B40E6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B42A1AD">
            <w:pPr>
              <w:jc w:val="left"/>
              <w:rPr>
                <w:rFonts w:hint="default"/>
                <w:b/>
                <w:bCs/>
                <w:vertAlign w:val="baseline"/>
                <w:lang w:val="en-US" w:eastAsia="zh-CN"/>
              </w:rPr>
            </w:pPr>
            <w:r>
              <w:rPr>
                <w:rFonts w:hint="eastAsia"/>
                <w:b w:val="0"/>
                <w:bCs w:val="0"/>
                <w:color w:val="auto"/>
                <w:vertAlign w:val="baseline"/>
                <w:lang w:val="en-US" w:eastAsia="zh-CN"/>
              </w:rPr>
              <w:t>表3 P85</w:t>
            </w:r>
          </w:p>
        </w:tc>
        <w:tc>
          <w:tcPr>
            <w:tcW w:w="1412" w:type="dxa"/>
            <w:vAlign w:val="center"/>
          </w:tcPr>
          <w:p w14:paraId="1D7435D5">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652A6766">
            <w:pPr>
              <w:jc w:val="center"/>
              <w:rPr>
                <w:rFonts w:hint="default"/>
                <w:b/>
                <w:bCs/>
                <w:vertAlign w:val="baseline"/>
                <w:lang w:val="en-US" w:eastAsia="zh-CN"/>
              </w:rPr>
            </w:pPr>
            <w:r>
              <w:rPr>
                <w:rFonts w:hint="eastAsia"/>
                <w:b/>
                <w:bCs/>
                <w:vertAlign w:val="baseline"/>
                <w:lang w:val="en-US" w:eastAsia="zh-CN"/>
              </w:rPr>
              <w:t>1</w:t>
            </w:r>
          </w:p>
        </w:tc>
      </w:tr>
      <w:tr w14:paraId="49E55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67B395">
            <w:pPr>
              <w:jc w:val="left"/>
              <w:rPr>
                <w:rFonts w:hint="eastAsia"/>
                <w:b/>
                <w:bCs/>
                <w:vertAlign w:val="baseline"/>
                <w:lang w:val="en-US" w:eastAsia="zh-CN"/>
              </w:rPr>
            </w:pPr>
          </w:p>
        </w:tc>
        <w:tc>
          <w:tcPr>
            <w:tcW w:w="7574" w:type="dxa"/>
            <w:vAlign w:val="center"/>
          </w:tcPr>
          <w:p w14:paraId="59C17805">
            <w:pPr>
              <w:jc w:val="left"/>
              <w:rPr>
                <w:rFonts w:hint="eastAsia"/>
                <w:b w:val="0"/>
                <w:bCs w:val="0"/>
                <w:color w:val="FF0000"/>
                <w:vertAlign w:val="baseline"/>
                <w:lang w:val="en-US" w:eastAsia="zh-CN"/>
              </w:rPr>
            </w:pPr>
            <w:r>
              <w:rPr>
                <w:rFonts w:hint="eastAsia" w:cs="Times New Roman"/>
                <w:sz w:val="22"/>
                <w:szCs w:val="22"/>
                <w:lang w:val="en-US" w:eastAsia="zh-CN"/>
              </w:rPr>
              <w:t>4.2024年，教学摄影作品在湖南开放“镜彩开大”校园摄影大赛中获三等奖，排名第一，湖南开放大学</w:t>
            </w:r>
          </w:p>
        </w:tc>
        <w:tc>
          <w:tcPr>
            <w:tcW w:w="1997" w:type="dxa"/>
            <w:vAlign w:val="center"/>
          </w:tcPr>
          <w:p w14:paraId="5EC9A2AF">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390862A3">
            <w:pPr>
              <w:jc w:val="left"/>
              <w:rPr>
                <w:rFonts w:hint="default"/>
                <w:b/>
                <w:bCs/>
                <w:vertAlign w:val="baseline"/>
                <w:lang w:val="en-US" w:eastAsia="zh-CN"/>
              </w:rPr>
            </w:pPr>
            <w:r>
              <w:rPr>
                <w:rFonts w:hint="eastAsia"/>
                <w:b w:val="0"/>
                <w:bCs w:val="0"/>
                <w:color w:val="auto"/>
                <w:vertAlign w:val="baseline"/>
                <w:lang w:val="en-US" w:eastAsia="zh-CN"/>
              </w:rPr>
              <w:t>表3 P86-91</w:t>
            </w:r>
          </w:p>
        </w:tc>
        <w:tc>
          <w:tcPr>
            <w:tcW w:w="1412" w:type="dxa"/>
            <w:vAlign w:val="center"/>
          </w:tcPr>
          <w:p w14:paraId="4EED233B">
            <w:pPr>
              <w:jc w:val="center"/>
              <w:rPr>
                <w:rFonts w:hint="default"/>
                <w:b/>
                <w:bCs/>
                <w:vertAlign w:val="baseline"/>
                <w:lang w:val="en-US" w:eastAsia="zh-CN"/>
              </w:rPr>
            </w:pPr>
            <w:r>
              <w:rPr>
                <w:rFonts w:hint="eastAsia"/>
                <w:b/>
                <w:bCs/>
                <w:vertAlign w:val="baseline"/>
                <w:lang w:val="en-US" w:eastAsia="zh-CN"/>
              </w:rPr>
              <w:t>1</w:t>
            </w:r>
          </w:p>
        </w:tc>
        <w:tc>
          <w:tcPr>
            <w:tcW w:w="2453" w:type="dxa"/>
            <w:vAlign w:val="center"/>
          </w:tcPr>
          <w:p w14:paraId="5A7E857B">
            <w:pPr>
              <w:jc w:val="center"/>
              <w:rPr>
                <w:rFonts w:hint="default"/>
                <w:b/>
                <w:bCs/>
                <w:vertAlign w:val="baseline"/>
                <w:lang w:val="en-US" w:eastAsia="zh-CN"/>
              </w:rPr>
            </w:pPr>
            <w:r>
              <w:rPr>
                <w:rFonts w:hint="eastAsia"/>
                <w:b/>
                <w:bCs/>
                <w:vertAlign w:val="baseline"/>
                <w:lang w:val="en-US" w:eastAsia="zh-CN"/>
              </w:rPr>
              <w:t>1</w:t>
            </w:r>
          </w:p>
        </w:tc>
      </w:tr>
      <w:tr w14:paraId="1BF6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1A4BD6">
            <w:pPr>
              <w:jc w:val="left"/>
              <w:rPr>
                <w:rFonts w:hint="eastAsia"/>
                <w:b/>
                <w:bCs/>
                <w:vertAlign w:val="baseline"/>
                <w:lang w:val="en-US" w:eastAsia="zh-CN"/>
              </w:rPr>
            </w:pPr>
          </w:p>
        </w:tc>
        <w:tc>
          <w:tcPr>
            <w:tcW w:w="7574" w:type="dxa"/>
            <w:vAlign w:val="center"/>
          </w:tcPr>
          <w:p w14:paraId="056A14B0">
            <w:pPr>
              <w:jc w:val="left"/>
              <w:rPr>
                <w:rFonts w:hint="default" w:cs="Times New Roman"/>
                <w:sz w:val="22"/>
                <w:szCs w:val="22"/>
                <w:lang w:val="en-US" w:eastAsia="zh-CN"/>
              </w:rPr>
            </w:pPr>
            <w:r>
              <w:rPr>
                <w:rFonts w:hint="eastAsia" w:cs="Times New Roman"/>
                <w:sz w:val="22"/>
                <w:szCs w:val="22"/>
                <w:lang w:val="en-US" w:eastAsia="zh-CN"/>
              </w:rPr>
              <w:t>5.2021年，郴州开放大学评课评教（教学比武）一等奖，排名第一，郴州开放大学</w:t>
            </w:r>
          </w:p>
        </w:tc>
        <w:tc>
          <w:tcPr>
            <w:tcW w:w="1997" w:type="dxa"/>
            <w:vAlign w:val="center"/>
          </w:tcPr>
          <w:p w14:paraId="6C11B767">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03D3FE11">
            <w:pPr>
              <w:jc w:val="left"/>
              <w:rPr>
                <w:rFonts w:hint="eastAsia"/>
                <w:b w:val="0"/>
                <w:bCs w:val="0"/>
                <w:color w:val="auto"/>
                <w:vertAlign w:val="baseline"/>
                <w:lang w:val="en-US" w:eastAsia="zh-CN"/>
              </w:rPr>
            </w:pPr>
            <w:r>
              <w:rPr>
                <w:rFonts w:hint="eastAsia"/>
                <w:b w:val="0"/>
                <w:bCs w:val="0"/>
                <w:color w:val="auto"/>
                <w:vertAlign w:val="baseline"/>
                <w:lang w:val="en-US" w:eastAsia="zh-CN"/>
              </w:rPr>
              <w:t>表3 P82-95</w:t>
            </w:r>
          </w:p>
        </w:tc>
        <w:tc>
          <w:tcPr>
            <w:tcW w:w="1412" w:type="dxa"/>
            <w:vAlign w:val="center"/>
          </w:tcPr>
          <w:p w14:paraId="7F55E2E5">
            <w:pPr>
              <w:jc w:val="left"/>
              <w:rPr>
                <w:rFonts w:hint="default"/>
                <w:b/>
                <w:bCs/>
                <w:vertAlign w:val="baseline"/>
                <w:lang w:val="en-US" w:eastAsia="zh-CN"/>
              </w:rPr>
            </w:pPr>
          </w:p>
        </w:tc>
        <w:tc>
          <w:tcPr>
            <w:tcW w:w="2453" w:type="dxa"/>
            <w:vAlign w:val="center"/>
          </w:tcPr>
          <w:p w14:paraId="28D2BAB1">
            <w:pPr>
              <w:jc w:val="center"/>
              <w:rPr>
                <w:rFonts w:hint="default"/>
                <w:b/>
                <w:bCs/>
                <w:vertAlign w:val="baseline"/>
                <w:lang w:val="en-US" w:eastAsia="zh-CN"/>
              </w:rPr>
            </w:pPr>
            <w:r>
              <w:rPr>
                <w:rFonts w:hint="eastAsia"/>
                <w:b/>
                <w:bCs/>
                <w:vertAlign w:val="baseline"/>
                <w:lang w:val="en-US" w:eastAsia="zh-CN"/>
              </w:rPr>
              <w:t>0</w:t>
            </w:r>
          </w:p>
        </w:tc>
      </w:tr>
      <w:tr w14:paraId="0A68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B8BAA1">
            <w:pPr>
              <w:jc w:val="left"/>
              <w:rPr>
                <w:rFonts w:hint="eastAsia"/>
                <w:b/>
                <w:bCs/>
                <w:vertAlign w:val="baseline"/>
                <w:lang w:val="en-US" w:eastAsia="zh-CN"/>
              </w:rPr>
            </w:pPr>
          </w:p>
        </w:tc>
        <w:tc>
          <w:tcPr>
            <w:tcW w:w="7574" w:type="dxa"/>
            <w:vAlign w:val="center"/>
          </w:tcPr>
          <w:p w14:paraId="3D6D2B17">
            <w:pPr>
              <w:tabs>
                <w:tab w:val="left" w:pos="1636"/>
              </w:tabs>
              <w:jc w:val="left"/>
              <w:rPr>
                <w:rFonts w:hint="eastAsia" w:cs="Times New Roman"/>
                <w:sz w:val="22"/>
                <w:szCs w:val="22"/>
                <w:lang w:val="en-US" w:eastAsia="zh-CN"/>
              </w:rPr>
            </w:pPr>
            <w:r>
              <w:rPr>
                <w:rFonts w:hint="eastAsia" w:cs="Times New Roman"/>
                <w:sz w:val="22"/>
                <w:szCs w:val="22"/>
                <w:lang w:val="en-US" w:eastAsia="zh-CN"/>
              </w:rPr>
              <w:t>6.2021年，郴州开放大学课程思政说课比赛三等奖，排名第一，郴州开放大学</w:t>
            </w:r>
          </w:p>
        </w:tc>
        <w:tc>
          <w:tcPr>
            <w:tcW w:w="1997" w:type="dxa"/>
            <w:vAlign w:val="center"/>
          </w:tcPr>
          <w:p w14:paraId="5A9CA822">
            <w:pPr>
              <w:rPr>
                <w:rFonts w:hint="eastAsia"/>
                <w:b w:val="0"/>
                <w:bCs w:val="0"/>
                <w:color w:val="auto"/>
                <w:vertAlign w:val="baseline"/>
                <w:lang w:val="en-US" w:eastAsia="zh-CN"/>
              </w:rPr>
            </w:pPr>
            <w:r>
              <w:rPr>
                <w:rFonts w:hint="eastAsia"/>
                <w:b w:val="0"/>
                <w:bCs w:val="0"/>
                <w:color w:val="auto"/>
                <w:vertAlign w:val="baseline"/>
                <w:lang w:val="en-US" w:eastAsia="zh-CN"/>
              </w:rPr>
              <w:t xml:space="preserve">袋2 </w:t>
            </w:r>
          </w:p>
          <w:p w14:paraId="7FC2A63A">
            <w:pPr>
              <w:jc w:val="left"/>
              <w:rPr>
                <w:rFonts w:hint="default"/>
                <w:b w:val="0"/>
                <w:bCs w:val="0"/>
                <w:color w:val="auto"/>
                <w:vertAlign w:val="baseline"/>
                <w:lang w:val="en-US" w:eastAsia="zh-CN"/>
              </w:rPr>
            </w:pPr>
            <w:r>
              <w:rPr>
                <w:rFonts w:hint="eastAsia"/>
                <w:b w:val="0"/>
                <w:bCs w:val="0"/>
                <w:color w:val="auto"/>
                <w:vertAlign w:val="baseline"/>
                <w:lang w:val="en-US" w:eastAsia="zh-CN"/>
              </w:rPr>
              <w:t>表3 P96-105</w:t>
            </w:r>
          </w:p>
        </w:tc>
        <w:tc>
          <w:tcPr>
            <w:tcW w:w="1412" w:type="dxa"/>
            <w:vAlign w:val="center"/>
          </w:tcPr>
          <w:p w14:paraId="5AFCF682">
            <w:pPr>
              <w:jc w:val="left"/>
              <w:rPr>
                <w:rFonts w:hint="default"/>
                <w:b/>
                <w:bCs/>
                <w:vertAlign w:val="baseline"/>
                <w:lang w:val="en-US" w:eastAsia="zh-CN"/>
              </w:rPr>
            </w:pPr>
          </w:p>
        </w:tc>
        <w:tc>
          <w:tcPr>
            <w:tcW w:w="2453" w:type="dxa"/>
            <w:vAlign w:val="center"/>
          </w:tcPr>
          <w:p w14:paraId="51B349F4">
            <w:pPr>
              <w:jc w:val="center"/>
              <w:rPr>
                <w:rFonts w:hint="default"/>
                <w:b/>
                <w:bCs/>
                <w:vertAlign w:val="baseline"/>
                <w:lang w:val="en-US" w:eastAsia="zh-CN"/>
              </w:rPr>
            </w:pPr>
            <w:r>
              <w:rPr>
                <w:rFonts w:hint="eastAsia"/>
                <w:b/>
                <w:bCs/>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6-10</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35EB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3A06BC3">
            <w:pPr>
              <w:jc w:val="left"/>
              <w:rPr>
                <w:rFonts w:hint="eastAsia"/>
                <w:b/>
                <w:bCs/>
                <w:vertAlign w:val="baseline"/>
                <w:lang w:val="en-US" w:eastAsia="zh-CN"/>
              </w:rPr>
            </w:pPr>
          </w:p>
        </w:tc>
        <w:tc>
          <w:tcPr>
            <w:tcW w:w="7574" w:type="dxa"/>
            <w:vAlign w:val="center"/>
          </w:tcPr>
          <w:p w14:paraId="7B6BEF46">
            <w:pPr>
              <w:jc w:val="left"/>
              <w:rPr>
                <w:rFonts w:hint="eastAsia"/>
                <w:b w:val="0"/>
                <w:bCs w:val="0"/>
                <w:color w:val="FF0000"/>
                <w:sz w:val="18"/>
                <w:szCs w:val="18"/>
                <w:lang w:val="en-US" w:eastAsia="zh-CN"/>
              </w:rPr>
            </w:pPr>
            <w:r>
              <w:rPr>
                <w:rFonts w:hint="eastAsia" w:ascii="宋体" w:hAnsi="宋体" w:eastAsia="宋体" w:cs="宋体"/>
                <w:color w:val="000000"/>
                <w:kern w:val="0"/>
                <w:sz w:val="21"/>
                <w:szCs w:val="21"/>
                <w:lang w:val="en-US" w:eastAsia="zh-CN" w:bidi="ar"/>
              </w:rPr>
              <w:t>1.居民参与社区教育意愿的影响因素研究——基于Logistic回归模型的实证研究</w:t>
            </w:r>
            <w:r>
              <w:rPr>
                <w:rFonts w:hint="eastAsia"/>
                <w:b w:val="0"/>
                <w:bCs w:val="0"/>
                <w:vertAlign w:val="baseline"/>
                <w:lang w:eastAsia="zh-CN"/>
              </w:rPr>
              <w:t>，</w:t>
            </w:r>
            <w:r>
              <w:rPr>
                <w:rFonts w:hint="eastAsia" w:ascii="宋体" w:hAnsi="宋体" w:eastAsia="宋体" w:cs="宋体"/>
                <w:color w:val="000000"/>
                <w:kern w:val="0"/>
                <w:sz w:val="21"/>
                <w:szCs w:val="21"/>
                <w:lang w:val="en-US" w:eastAsia="zh-CN" w:bidi="ar"/>
              </w:rPr>
              <w:t>湖南广播电视大学学报，</w:t>
            </w:r>
            <w:r>
              <w:rPr>
                <w:rFonts w:hint="eastAsia"/>
                <w:b w:val="0"/>
                <w:bCs w:val="0"/>
                <w:vertAlign w:val="baseline"/>
                <w:lang w:eastAsia="zh-CN"/>
              </w:rPr>
              <w:t>2022年</w:t>
            </w:r>
            <w:r>
              <w:rPr>
                <w:rFonts w:hint="eastAsia"/>
                <w:b w:val="0"/>
                <w:bCs w:val="0"/>
                <w:vertAlign w:val="baseline"/>
                <w:lang w:val="en-US" w:eastAsia="zh-CN"/>
              </w:rPr>
              <w:t>12</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第一批4440号</w:t>
            </w:r>
            <w:r>
              <w:rPr>
                <w:rFonts w:hint="eastAsia"/>
                <w:b w:val="0"/>
                <w:bCs w:val="0"/>
                <w:vertAlign w:val="baseline"/>
                <w:lang w:eastAsia="zh-CN"/>
              </w:rPr>
              <w:t>（代表作</w:t>
            </w:r>
            <w:r>
              <w:rPr>
                <w:rFonts w:hint="eastAsia"/>
                <w:b w:val="0"/>
                <w:bCs w:val="0"/>
                <w:vertAlign w:val="baseline"/>
                <w:lang w:val="en-US" w:eastAsia="zh-CN"/>
              </w:rPr>
              <w:t>2</w:t>
            </w:r>
            <w:r>
              <w:rPr>
                <w:rFonts w:hint="eastAsia"/>
                <w:b w:val="0"/>
                <w:bCs w:val="0"/>
                <w:vertAlign w:val="baseline"/>
                <w:lang w:eastAsia="zh-CN"/>
              </w:rPr>
              <w:t>）</w:t>
            </w:r>
          </w:p>
        </w:tc>
        <w:tc>
          <w:tcPr>
            <w:tcW w:w="1997" w:type="dxa"/>
            <w:vAlign w:val="center"/>
          </w:tcPr>
          <w:p w14:paraId="41683914">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35A4E3D">
            <w:pPr>
              <w:jc w:val="left"/>
              <w:rPr>
                <w:rFonts w:hint="default"/>
                <w:b/>
                <w:bCs/>
                <w:vertAlign w:val="baseline"/>
                <w:lang w:val="en-US" w:eastAsia="zh-CN"/>
              </w:rPr>
            </w:pPr>
            <w:r>
              <w:rPr>
                <w:rFonts w:hint="eastAsia"/>
                <w:b w:val="0"/>
                <w:bCs w:val="0"/>
                <w:color w:val="auto"/>
                <w:vertAlign w:val="baseline"/>
                <w:lang w:val="en-US" w:eastAsia="zh-CN"/>
              </w:rPr>
              <w:t>表3 P5-22</w:t>
            </w:r>
          </w:p>
        </w:tc>
        <w:tc>
          <w:tcPr>
            <w:tcW w:w="1412" w:type="dxa"/>
            <w:vAlign w:val="center"/>
          </w:tcPr>
          <w:p w14:paraId="11AA9E27">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6F6B1948">
            <w:pPr>
              <w:jc w:val="center"/>
              <w:rPr>
                <w:rFonts w:hint="default"/>
                <w:b/>
                <w:bCs/>
                <w:vertAlign w:val="baseline"/>
                <w:lang w:val="en-US" w:eastAsia="zh-CN"/>
              </w:rPr>
            </w:pPr>
            <w:r>
              <w:rPr>
                <w:rFonts w:hint="eastAsia"/>
                <w:b/>
                <w:bCs/>
                <w:vertAlign w:val="baseline"/>
                <w:lang w:val="en-US" w:eastAsia="zh-CN"/>
              </w:rPr>
              <w:t>2</w:t>
            </w:r>
          </w:p>
        </w:tc>
      </w:tr>
      <w:tr w14:paraId="0609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93D258">
            <w:pPr>
              <w:jc w:val="left"/>
              <w:rPr>
                <w:rFonts w:hint="eastAsia"/>
                <w:b/>
                <w:bCs/>
                <w:vertAlign w:val="baseline"/>
                <w:lang w:val="en-US" w:eastAsia="zh-CN"/>
              </w:rPr>
            </w:pPr>
          </w:p>
        </w:tc>
        <w:tc>
          <w:tcPr>
            <w:tcW w:w="7574" w:type="dxa"/>
            <w:vAlign w:val="center"/>
          </w:tcPr>
          <w:p w14:paraId="5561654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2</w:t>
            </w:r>
            <w:r>
              <w:rPr>
                <w:rFonts w:hint="eastAsia"/>
                <w:b w:val="0"/>
                <w:bCs w:val="0"/>
                <w:vertAlign w:val="baseline"/>
                <w:lang w:eastAsia="zh-CN"/>
              </w:rPr>
              <w:t>.</w:t>
            </w:r>
            <w:r>
              <w:rPr>
                <w:rFonts w:hint="eastAsia"/>
                <w:kern w:val="0"/>
                <w:szCs w:val="21"/>
              </w:rPr>
              <w:t>开放大学推进老年教育高质量发展的创新研究</w:t>
            </w:r>
            <w:r>
              <w:rPr>
                <w:rFonts w:hint="eastAsia"/>
                <w:b w:val="0"/>
                <w:bCs w:val="0"/>
                <w:vertAlign w:val="baseline"/>
                <w:lang w:eastAsia="zh-CN"/>
              </w:rPr>
              <w:t>，</w:t>
            </w:r>
            <w:r>
              <w:rPr>
                <w:rFonts w:hint="eastAsia"/>
                <w:kern w:val="0"/>
                <w:szCs w:val="21"/>
                <w:lang w:val="en-US" w:eastAsia="zh-CN"/>
              </w:rPr>
              <w:t>学周刊，</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第二批615号</w:t>
            </w:r>
            <w:r>
              <w:rPr>
                <w:rFonts w:hint="eastAsia"/>
                <w:b w:val="0"/>
                <w:bCs w:val="0"/>
                <w:vertAlign w:val="baseline"/>
                <w:lang w:eastAsia="zh-CN"/>
              </w:rPr>
              <w:t>；</w:t>
            </w:r>
          </w:p>
        </w:tc>
        <w:tc>
          <w:tcPr>
            <w:tcW w:w="1997" w:type="dxa"/>
            <w:vAlign w:val="center"/>
          </w:tcPr>
          <w:p w14:paraId="4D776856">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DCD375D">
            <w:pPr>
              <w:jc w:val="left"/>
              <w:rPr>
                <w:rFonts w:hint="default"/>
                <w:b/>
                <w:bCs/>
                <w:vertAlign w:val="baseline"/>
                <w:lang w:val="en-US" w:eastAsia="zh-CN"/>
              </w:rPr>
            </w:pPr>
            <w:r>
              <w:rPr>
                <w:rFonts w:hint="eastAsia"/>
                <w:b w:val="0"/>
                <w:bCs w:val="0"/>
                <w:color w:val="auto"/>
                <w:vertAlign w:val="baseline"/>
                <w:lang w:val="en-US" w:eastAsia="zh-CN"/>
              </w:rPr>
              <w:t>表3 P23-34</w:t>
            </w:r>
          </w:p>
        </w:tc>
        <w:tc>
          <w:tcPr>
            <w:tcW w:w="1412" w:type="dxa"/>
            <w:vAlign w:val="center"/>
          </w:tcPr>
          <w:p w14:paraId="35020077">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77201A64">
            <w:pPr>
              <w:jc w:val="center"/>
              <w:rPr>
                <w:rFonts w:hint="default"/>
                <w:b/>
                <w:bCs/>
                <w:vertAlign w:val="baseline"/>
                <w:lang w:val="en-US" w:eastAsia="zh-CN"/>
              </w:rPr>
            </w:pPr>
            <w:r>
              <w:rPr>
                <w:rFonts w:hint="eastAsia"/>
                <w:b/>
                <w:bCs/>
                <w:vertAlign w:val="baseline"/>
                <w:lang w:val="en-US" w:eastAsia="zh-CN"/>
              </w:rPr>
              <w:t>2</w:t>
            </w:r>
          </w:p>
        </w:tc>
      </w:tr>
      <w:tr w14:paraId="7C7A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8CB7F7">
            <w:pPr>
              <w:jc w:val="left"/>
              <w:rPr>
                <w:rFonts w:hint="eastAsia"/>
                <w:b/>
                <w:bCs/>
                <w:vertAlign w:val="baseline"/>
                <w:lang w:val="en-US" w:eastAsia="zh-CN"/>
              </w:rPr>
            </w:pPr>
          </w:p>
        </w:tc>
        <w:tc>
          <w:tcPr>
            <w:tcW w:w="7574" w:type="dxa"/>
            <w:vAlign w:val="center"/>
          </w:tcPr>
          <w:p w14:paraId="173F49B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3</w:t>
            </w:r>
            <w:r>
              <w:rPr>
                <w:rFonts w:hint="eastAsia"/>
                <w:b w:val="0"/>
                <w:bCs w:val="0"/>
                <w:vertAlign w:val="baseline"/>
                <w:lang w:eastAsia="zh-CN"/>
              </w:rPr>
              <w:t>.</w:t>
            </w:r>
            <w:r>
              <w:rPr>
                <w:rFonts w:hint="eastAsia"/>
                <w:kern w:val="0"/>
                <w:szCs w:val="21"/>
              </w:rPr>
              <w:t>基于学习特征的开放大学老年教育模式构建</w:t>
            </w:r>
            <w:r>
              <w:rPr>
                <w:rFonts w:hint="eastAsia"/>
                <w:b w:val="0"/>
                <w:bCs w:val="0"/>
                <w:vertAlign w:val="baseline"/>
                <w:lang w:eastAsia="zh-CN"/>
              </w:rPr>
              <w:t>，</w:t>
            </w:r>
            <w:r>
              <w:rPr>
                <w:rFonts w:hint="eastAsia"/>
                <w:kern w:val="0"/>
                <w:szCs w:val="21"/>
                <w:lang w:val="en-US" w:eastAsia="zh-CN"/>
              </w:rPr>
              <w:t>当代教研论丛，</w:t>
            </w:r>
            <w:r>
              <w:rPr>
                <w:rFonts w:hint="eastAsia"/>
                <w:b w:val="0"/>
                <w:bCs w:val="0"/>
                <w:vertAlign w:val="baseline"/>
                <w:lang w:eastAsia="zh-CN"/>
              </w:rPr>
              <w:t>202</w:t>
            </w:r>
            <w:r>
              <w:rPr>
                <w:rFonts w:hint="eastAsia"/>
                <w:b w:val="0"/>
                <w:bCs w:val="0"/>
                <w:vertAlign w:val="baseline"/>
                <w:lang w:val="en-US" w:eastAsia="zh-CN"/>
              </w:rPr>
              <w:t>4</w:t>
            </w:r>
            <w:r>
              <w:rPr>
                <w:rFonts w:hint="eastAsia"/>
                <w:b w:val="0"/>
                <w:bCs w:val="0"/>
                <w:vertAlign w:val="baseline"/>
                <w:lang w:eastAsia="zh-CN"/>
              </w:rPr>
              <w:t>年</w:t>
            </w:r>
            <w:r>
              <w:rPr>
                <w:rFonts w:hint="eastAsia"/>
                <w:b w:val="0"/>
                <w:bCs w:val="0"/>
                <w:vertAlign w:val="baseline"/>
                <w:lang w:val="en-US" w:eastAsia="zh-CN"/>
              </w:rPr>
              <w:t>9</w:t>
            </w:r>
            <w:r>
              <w:rPr>
                <w:rFonts w:hint="eastAsia"/>
                <w:b w:val="0"/>
                <w:bCs w:val="0"/>
                <w:vertAlign w:val="baseline"/>
                <w:lang w:eastAsia="zh-CN"/>
              </w:rPr>
              <w:t>月，</w:t>
            </w:r>
            <w:r>
              <w:rPr>
                <w:rFonts w:hint="eastAsia"/>
                <w:b/>
                <w:bCs/>
                <w:vertAlign w:val="baseline"/>
                <w:lang w:val="en-US" w:eastAsia="zh-CN"/>
              </w:rPr>
              <w:t>独著</w:t>
            </w:r>
            <w:r>
              <w:rPr>
                <w:rFonts w:hint="eastAsia"/>
                <w:b w:val="0"/>
                <w:bCs w:val="0"/>
                <w:vertAlign w:val="baseline"/>
                <w:lang w:eastAsia="zh-CN"/>
              </w:rPr>
              <w:t>，一般刊物，学术认定期刊，</w:t>
            </w:r>
            <w:r>
              <w:rPr>
                <w:rFonts w:hint="eastAsia"/>
                <w:kern w:val="0"/>
                <w:szCs w:val="21"/>
                <w:lang w:val="en-US" w:eastAsia="zh-CN"/>
              </w:rPr>
              <w:t>第一批1567号</w:t>
            </w:r>
            <w:r>
              <w:rPr>
                <w:rFonts w:hint="eastAsia"/>
                <w:b w:val="0"/>
                <w:bCs w:val="0"/>
                <w:vertAlign w:val="baseline"/>
                <w:lang w:eastAsia="zh-CN"/>
              </w:rPr>
              <w:t>；</w:t>
            </w:r>
          </w:p>
        </w:tc>
        <w:tc>
          <w:tcPr>
            <w:tcW w:w="1997" w:type="dxa"/>
            <w:vAlign w:val="center"/>
          </w:tcPr>
          <w:p w14:paraId="0E73790B">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0080D0B">
            <w:pPr>
              <w:jc w:val="left"/>
              <w:rPr>
                <w:rFonts w:hint="default"/>
                <w:b/>
                <w:bCs/>
                <w:vertAlign w:val="baseline"/>
                <w:lang w:val="en-US" w:eastAsia="zh-CN"/>
              </w:rPr>
            </w:pPr>
            <w:r>
              <w:rPr>
                <w:rFonts w:hint="eastAsia"/>
                <w:b w:val="0"/>
                <w:bCs w:val="0"/>
                <w:color w:val="auto"/>
                <w:vertAlign w:val="baseline"/>
                <w:lang w:val="en-US" w:eastAsia="zh-CN"/>
              </w:rPr>
              <w:t>表3 P35-46</w:t>
            </w:r>
          </w:p>
        </w:tc>
        <w:tc>
          <w:tcPr>
            <w:tcW w:w="1412" w:type="dxa"/>
            <w:vAlign w:val="center"/>
          </w:tcPr>
          <w:p w14:paraId="64521A30">
            <w:pPr>
              <w:jc w:val="center"/>
              <w:rPr>
                <w:rFonts w:hint="default"/>
                <w:b/>
                <w:bCs/>
                <w:vertAlign w:val="baseline"/>
                <w:lang w:val="en-US" w:eastAsia="zh-CN"/>
              </w:rPr>
            </w:pPr>
            <w:r>
              <w:rPr>
                <w:rFonts w:hint="eastAsia"/>
                <w:b/>
                <w:bCs/>
                <w:vertAlign w:val="baseline"/>
                <w:lang w:val="en-US" w:eastAsia="zh-CN"/>
              </w:rPr>
              <w:t>2</w:t>
            </w:r>
          </w:p>
        </w:tc>
        <w:tc>
          <w:tcPr>
            <w:tcW w:w="2453" w:type="dxa"/>
            <w:vAlign w:val="center"/>
          </w:tcPr>
          <w:p w14:paraId="55AABB21">
            <w:pPr>
              <w:jc w:val="center"/>
              <w:rPr>
                <w:rFonts w:hint="default"/>
                <w:b/>
                <w:bCs/>
                <w:vertAlign w:val="baseline"/>
                <w:lang w:val="en-US" w:eastAsia="zh-CN"/>
              </w:rPr>
            </w:pPr>
            <w:r>
              <w:rPr>
                <w:rFonts w:hint="eastAsia"/>
                <w:b/>
                <w:bCs/>
                <w:vertAlign w:val="baseline"/>
                <w:lang w:val="en-US" w:eastAsia="zh-CN"/>
              </w:rPr>
              <w:t>2</w:t>
            </w:r>
          </w:p>
        </w:tc>
      </w:tr>
      <w:tr w14:paraId="63CC6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F801F7A">
            <w:pPr>
              <w:jc w:val="left"/>
              <w:rPr>
                <w:rFonts w:hint="eastAsia"/>
                <w:b/>
                <w:bCs/>
                <w:vertAlign w:val="baseline"/>
                <w:lang w:val="en-US" w:eastAsia="zh-CN"/>
              </w:rPr>
            </w:pPr>
          </w:p>
        </w:tc>
        <w:tc>
          <w:tcPr>
            <w:tcW w:w="7574" w:type="dxa"/>
            <w:vAlign w:val="center"/>
          </w:tcPr>
          <w:p w14:paraId="55F320D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b w:val="0"/>
                <w:bCs w:val="0"/>
                <w:color w:val="FF0000"/>
                <w:sz w:val="18"/>
                <w:szCs w:val="18"/>
                <w:lang w:val="en-US" w:eastAsia="zh-CN"/>
              </w:rPr>
            </w:pPr>
            <w:r>
              <w:rPr>
                <w:rFonts w:hint="eastAsia"/>
                <w:b w:val="0"/>
                <w:bCs w:val="0"/>
                <w:vertAlign w:val="baseline"/>
                <w:lang w:val="en-US" w:eastAsia="zh-CN"/>
              </w:rPr>
              <w:t>4.</w:t>
            </w:r>
            <w:r>
              <w:rPr>
                <w:rFonts w:hint="default" w:ascii="宋体" w:hAnsi="宋体" w:eastAsia="宋体" w:cs="宋体"/>
                <w:color w:val="000000"/>
                <w:kern w:val="0"/>
                <w:sz w:val="21"/>
                <w:szCs w:val="21"/>
                <w:lang w:val="en-US" w:eastAsia="zh-CN" w:bidi="ar"/>
              </w:rPr>
              <w:t>远程继续教育云平台升级完善的探讨与设计——以郴州市远程教育平台为例</w:t>
            </w:r>
            <w:r>
              <w:rPr>
                <w:rFonts w:hint="eastAsia" w:ascii="宋体" w:hAnsi="宋体" w:eastAsia="宋体" w:cs="宋体"/>
                <w:color w:val="000000"/>
                <w:kern w:val="0"/>
                <w:sz w:val="21"/>
                <w:szCs w:val="21"/>
                <w:lang w:val="en-US" w:eastAsia="zh-CN" w:bidi="ar"/>
              </w:rPr>
              <w:t>，信息系统工程，2020年12月，</w:t>
            </w:r>
            <w:r>
              <w:rPr>
                <w:rFonts w:hint="eastAsia"/>
                <w:b w:val="0"/>
                <w:bCs w:val="0"/>
                <w:vertAlign w:val="baseline"/>
                <w:lang w:eastAsia="zh-CN"/>
              </w:rPr>
              <w:t>排名第</w:t>
            </w:r>
            <w:r>
              <w:rPr>
                <w:rFonts w:hint="eastAsia"/>
                <w:b w:val="0"/>
                <w:bCs w:val="0"/>
                <w:vertAlign w:val="baseline"/>
                <w:lang w:val="en-US" w:eastAsia="zh-CN"/>
              </w:rPr>
              <w:t>二</w:t>
            </w:r>
            <w:r>
              <w:rPr>
                <w:rFonts w:hint="eastAsia"/>
                <w:b w:val="0"/>
                <w:bCs w:val="0"/>
                <w:vertAlign w:val="baseline"/>
                <w:lang w:eastAsia="zh-CN"/>
              </w:rPr>
              <w:t>，一般刊物，学术认定期刊，第一批1157号；</w:t>
            </w:r>
          </w:p>
        </w:tc>
        <w:tc>
          <w:tcPr>
            <w:tcW w:w="1997" w:type="dxa"/>
            <w:vAlign w:val="center"/>
          </w:tcPr>
          <w:p w14:paraId="0C8DD6EC">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9D0C1C1">
            <w:pPr>
              <w:jc w:val="left"/>
              <w:rPr>
                <w:rFonts w:hint="default"/>
                <w:b/>
                <w:bCs/>
                <w:vertAlign w:val="baseline"/>
                <w:lang w:val="en-US" w:eastAsia="zh-CN"/>
              </w:rPr>
            </w:pPr>
            <w:r>
              <w:rPr>
                <w:rFonts w:hint="eastAsia"/>
                <w:b w:val="0"/>
                <w:bCs w:val="0"/>
                <w:color w:val="auto"/>
                <w:vertAlign w:val="baseline"/>
                <w:lang w:val="en-US" w:eastAsia="zh-CN"/>
              </w:rPr>
              <w:t>表3 P47-54</w:t>
            </w:r>
          </w:p>
        </w:tc>
        <w:tc>
          <w:tcPr>
            <w:tcW w:w="1412" w:type="dxa"/>
            <w:vAlign w:val="center"/>
          </w:tcPr>
          <w:p w14:paraId="32AB73FC">
            <w:pPr>
              <w:jc w:val="center"/>
              <w:rPr>
                <w:rFonts w:hint="default"/>
                <w:b/>
                <w:bCs/>
                <w:vertAlign w:val="baseline"/>
                <w:lang w:val="en-US" w:eastAsia="zh-CN"/>
              </w:rPr>
            </w:pPr>
            <w:r>
              <w:rPr>
                <w:rFonts w:hint="eastAsia"/>
                <w:b/>
                <w:bCs/>
                <w:vertAlign w:val="baseline"/>
                <w:lang w:val="en-US" w:eastAsia="zh-CN"/>
              </w:rPr>
              <w:t>0.6</w:t>
            </w:r>
          </w:p>
        </w:tc>
        <w:tc>
          <w:tcPr>
            <w:tcW w:w="2453" w:type="dxa"/>
            <w:vAlign w:val="center"/>
          </w:tcPr>
          <w:p w14:paraId="35ABAF2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33C8E04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仿宋_GB2312" w:eastAsia="仿宋_GB2312"/>
                <w:bCs/>
                <w:u w:val="none"/>
                <w:lang w:val="en-US"/>
              </w:rPr>
            </w:pPr>
            <w:r>
              <w:rPr>
                <w:rFonts w:hint="eastAsia"/>
                <w:b w:val="0"/>
                <w:bCs w:val="0"/>
                <w:color w:val="auto"/>
                <w:szCs w:val="21"/>
                <w:lang w:val="en-US" w:eastAsia="zh-CN"/>
              </w:rPr>
              <w:t>1.教育心理学理论与实践，吉林大学出版社，2024年7月，独著第一，专著，（代表作1）</w:t>
            </w:r>
          </w:p>
        </w:tc>
        <w:tc>
          <w:tcPr>
            <w:tcW w:w="1997" w:type="dxa"/>
            <w:vAlign w:val="center"/>
          </w:tcPr>
          <w:p w14:paraId="4B7ADBE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B4CCB12">
            <w:pPr>
              <w:jc w:val="left"/>
              <w:rPr>
                <w:rFonts w:hint="default"/>
                <w:b/>
                <w:bCs/>
                <w:vertAlign w:val="baseline"/>
                <w:lang w:val="en-US" w:eastAsia="zh-CN"/>
              </w:rPr>
            </w:pPr>
            <w:r>
              <w:rPr>
                <w:rFonts w:hint="eastAsia"/>
                <w:b w:val="0"/>
                <w:bCs w:val="0"/>
                <w:color w:val="auto"/>
                <w:vertAlign w:val="baseline"/>
                <w:lang w:val="en-US" w:eastAsia="zh-CN"/>
              </w:rPr>
              <w:t>代表作1原件</w:t>
            </w:r>
          </w:p>
        </w:tc>
        <w:tc>
          <w:tcPr>
            <w:tcW w:w="1412" w:type="dxa"/>
            <w:vAlign w:val="center"/>
          </w:tcPr>
          <w:p w14:paraId="65600CAE">
            <w:pPr>
              <w:jc w:val="center"/>
              <w:rPr>
                <w:rFonts w:hint="default"/>
                <w:b/>
                <w:bCs/>
                <w:vertAlign w:val="baseline"/>
                <w:lang w:val="en-US" w:eastAsia="zh-CN"/>
              </w:rPr>
            </w:pPr>
            <w:r>
              <w:rPr>
                <w:rFonts w:hint="eastAsia"/>
                <w:b/>
                <w:bCs/>
                <w:vertAlign w:val="baseline"/>
                <w:lang w:val="en-US" w:eastAsia="zh-CN"/>
              </w:rPr>
              <w:t>15</w:t>
            </w:r>
          </w:p>
        </w:tc>
        <w:tc>
          <w:tcPr>
            <w:tcW w:w="2453" w:type="dxa"/>
            <w:vAlign w:val="center"/>
          </w:tcPr>
          <w:p w14:paraId="208B2FD0">
            <w:pPr>
              <w:jc w:val="center"/>
              <w:rPr>
                <w:rFonts w:hint="default"/>
                <w:b/>
                <w:bCs/>
                <w:vertAlign w:val="baseline"/>
                <w:lang w:val="en-US" w:eastAsia="zh-CN"/>
              </w:rPr>
            </w:pPr>
            <w:r>
              <w:rPr>
                <w:rFonts w:hint="eastAsia"/>
                <w:b/>
                <w:bCs/>
                <w:vertAlign w:val="baseline"/>
                <w:lang w:val="en-US" w:eastAsia="zh-CN"/>
              </w:rPr>
              <w:t>15</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kern w:val="0"/>
                <w:szCs w:val="21"/>
                <w:lang w:val="en-US" w:eastAsia="zh-CN"/>
              </w:rPr>
            </w:pPr>
            <w:r>
              <w:rPr>
                <w:rFonts w:hint="eastAsia"/>
                <w:kern w:val="0"/>
                <w:szCs w:val="21"/>
                <w:lang w:val="en-US" w:eastAsia="zh-CN"/>
              </w:rPr>
              <w:t>1.居民参与式社区教育共同体建设的实践研究，2020年11月，湖南省教育厅，一般资助项目，ZJSB2020018，结题，排名第一；</w:t>
            </w:r>
          </w:p>
        </w:tc>
        <w:tc>
          <w:tcPr>
            <w:tcW w:w="1997" w:type="dxa"/>
            <w:vAlign w:val="center"/>
          </w:tcPr>
          <w:p w14:paraId="3EC799F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2E0FA96B">
            <w:pPr>
              <w:jc w:val="left"/>
              <w:rPr>
                <w:rFonts w:hint="default"/>
                <w:b/>
                <w:bCs/>
                <w:vertAlign w:val="baseline"/>
                <w:lang w:val="en-US" w:eastAsia="zh-CN"/>
              </w:rPr>
            </w:pPr>
            <w:r>
              <w:rPr>
                <w:rFonts w:hint="eastAsia"/>
                <w:b w:val="0"/>
                <w:bCs w:val="0"/>
                <w:color w:val="auto"/>
                <w:vertAlign w:val="baseline"/>
                <w:lang w:val="en-US" w:eastAsia="zh-CN"/>
              </w:rPr>
              <w:t>表3 P64</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10</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7</w:t>
            </w:r>
          </w:p>
        </w:tc>
      </w:tr>
      <w:tr w14:paraId="5320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38" w:type="dxa"/>
            <w:vAlign w:val="center"/>
          </w:tcPr>
          <w:p w14:paraId="3EBA5206">
            <w:pPr>
              <w:jc w:val="left"/>
              <w:rPr>
                <w:rFonts w:hint="eastAsia"/>
                <w:b/>
                <w:bCs/>
                <w:vertAlign w:val="baseline"/>
                <w:lang w:val="en-US" w:eastAsia="zh-CN"/>
              </w:rPr>
            </w:pPr>
          </w:p>
        </w:tc>
        <w:tc>
          <w:tcPr>
            <w:tcW w:w="7574" w:type="dxa"/>
            <w:vAlign w:val="center"/>
          </w:tcPr>
          <w:p w14:paraId="46FCD6A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2.思政教育在基层组织人才培养中的应用研究，2023年4月，郴州市社会科学规划领导小组办公室，一般项目，CZSSKL2023046，结题，排名第一；</w:t>
            </w:r>
          </w:p>
        </w:tc>
        <w:tc>
          <w:tcPr>
            <w:tcW w:w="1997" w:type="dxa"/>
            <w:vAlign w:val="center"/>
          </w:tcPr>
          <w:p w14:paraId="1292C491">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B2AF422">
            <w:pPr>
              <w:jc w:val="left"/>
              <w:rPr>
                <w:rFonts w:hint="eastAsia"/>
                <w:b/>
                <w:bCs/>
                <w:vertAlign w:val="baseline"/>
                <w:lang w:val="en-US" w:eastAsia="zh-CN"/>
              </w:rPr>
            </w:pPr>
            <w:r>
              <w:rPr>
                <w:rFonts w:hint="eastAsia"/>
                <w:b w:val="0"/>
                <w:bCs w:val="0"/>
                <w:color w:val="auto"/>
                <w:vertAlign w:val="baseline"/>
                <w:lang w:val="en-US" w:eastAsia="zh-CN"/>
              </w:rPr>
              <w:t>表3 P65</w:t>
            </w:r>
          </w:p>
        </w:tc>
        <w:tc>
          <w:tcPr>
            <w:tcW w:w="1412" w:type="dxa"/>
            <w:vAlign w:val="center"/>
          </w:tcPr>
          <w:p w14:paraId="77FF3DC5">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21717574">
            <w:pPr>
              <w:jc w:val="center"/>
              <w:rPr>
                <w:rFonts w:hint="default"/>
                <w:b/>
                <w:bCs/>
                <w:vertAlign w:val="baseline"/>
                <w:lang w:val="en-US" w:eastAsia="zh-CN"/>
              </w:rPr>
            </w:pPr>
            <w:r>
              <w:rPr>
                <w:rFonts w:hint="eastAsia"/>
                <w:b/>
                <w:bCs/>
                <w:vertAlign w:val="baseline"/>
                <w:lang w:val="en-US" w:eastAsia="zh-CN"/>
              </w:rPr>
              <w:t>5</w:t>
            </w:r>
          </w:p>
        </w:tc>
      </w:tr>
      <w:tr w14:paraId="7A18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38" w:type="dxa"/>
            <w:vAlign w:val="center"/>
          </w:tcPr>
          <w:p w14:paraId="216E7183">
            <w:pPr>
              <w:jc w:val="left"/>
              <w:rPr>
                <w:rFonts w:hint="eastAsia"/>
                <w:b/>
                <w:bCs/>
                <w:vertAlign w:val="baseline"/>
                <w:lang w:val="en-US" w:eastAsia="zh-CN"/>
              </w:rPr>
            </w:pPr>
          </w:p>
        </w:tc>
        <w:tc>
          <w:tcPr>
            <w:tcW w:w="7574" w:type="dxa"/>
            <w:vAlign w:val="center"/>
          </w:tcPr>
          <w:p w14:paraId="54BB401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3.开放大学推进老年教育高质量发展的创新研究，2024年3月，郴州市社会科学规划领导小组办公室，一般项目，CZSSKL2024122，结题，排名第一；</w:t>
            </w:r>
          </w:p>
        </w:tc>
        <w:tc>
          <w:tcPr>
            <w:tcW w:w="1997" w:type="dxa"/>
            <w:vAlign w:val="center"/>
          </w:tcPr>
          <w:p w14:paraId="7D46EC1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22239969">
            <w:pPr>
              <w:jc w:val="left"/>
              <w:rPr>
                <w:rFonts w:hint="eastAsia"/>
                <w:b/>
                <w:bCs/>
                <w:vertAlign w:val="baseline"/>
                <w:lang w:val="en-US" w:eastAsia="zh-CN"/>
              </w:rPr>
            </w:pPr>
            <w:r>
              <w:rPr>
                <w:rFonts w:hint="eastAsia"/>
                <w:b w:val="0"/>
                <w:bCs w:val="0"/>
                <w:color w:val="auto"/>
                <w:vertAlign w:val="baseline"/>
                <w:lang w:val="en-US" w:eastAsia="zh-CN"/>
              </w:rPr>
              <w:t>表3 P66</w:t>
            </w:r>
          </w:p>
        </w:tc>
        <w:tc>
          <w:tcPr>
            <w:tcW w:w="1412" w:type="dxa"/>
            <w:vAlign w:val="center"/>
          </w:tcPr>
          <w:p w14:paraId="0D21569B">
            <w:pPr>
              <w:jc w:val="center"/>
              <w:rPr>
                <w:rFonts w:hint="default"/>
                <w:b/>
                <w:bCs/>
                <w:vertAlign w:val="baseline"/>
                <w:lang w:val="en-US" w:eastAsia="zh-CN"/>
              </w:rPr>
            </w:pPr>
            <w:r>
              <w:rPr>
                <w:rFonts w:hint="eastAsia"/>
                <w:b/>
                <w:bCs/>
                <w:vertAlign w:val="baseline"/>
                <w:lang w:val="en-US" w:eastAsia="zh-CN"/>
              </w:rPr>
              <w:t>5</w:t>
            </w:r>
          </w:p>
        </w:tc>
        <w:tc>
          <w:tcPr>
            <w:tcW w:w="2453" w:type="dxa"/>
            <w:vAlign w:val="center"/>
          </w:tcPr>
          <w:p w14:paraId="3C303EBF">
            <w:pPr>
              <w:jc w:val="center"/>
              <w:rPr>
                <w:rFonts w:hint="default"/>
                <w:b/>
                <w:bCs/>
                <w:vertAlign w:val="baseline"/>
                <w:lang w:val="en-US" w:eastAsia="zh-CN"/>
              </w:rPr>
            </w:pPr>
            <w:r>
              <w:rPr>
                <w:rFonts w:hint="eastAsia"/>
                <w:b/>
                <w:bCs/>
                <w:vertAlign w:val="baseline"/>
                <w:lang w:val="en-US" w:eastAsia="zh-CN"/>
              </w:rPr>
              <w:t>5</w:t>
            </w:r>
          </w:p>
        </w:tc>
      </w:tr>
      <w:tr w14:paraId="0B48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4A6BA089">
            <w:pPr>
              <w:jc w:val="left"/>
              <w:rPr>
                <w:rFonts w:hint="eastAsia"/>
                <w:b/>
                <w:bCs/>
                <w:vertAlign w:val="baseline"/>
                <w:lang w:val="en-US" w:eastAsia="zh-CN"/>
              </w:rPr>
            </w:pPr>
          </w:p>
        </w:tc>
        <w:tc>
          <w:tcPr>
            <w:tcW w:w="7574" w:type="dxa"/>
            <w:vAlign w:val="center"/>
          </w:tcPr>
          <w:p w14:paraId="53BA72E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4.开放大学服务老年教育发展的实践路径研究，2023年11月，湖南开放大学，一般资助项目，XDK-2023-C-6，结题，排名第一；</w:t>
            </w:r>
          </w:p>
        </w:tc>
        <w:tc>
          <w:tcPr>
            <w:tcW w:w="1997" w:type="dxa"/>
            <w:vAlign w:val="center"/>
          </w:tcPr>
          <w:p w14:paraId="28712F1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D6B3438">
            <w:pPr>
              <w:jc w:val="left"/>
              <w:rPr>
                <w:rFonts w:hint="eastAsia"/>
                <w:b/>
                <w:bCs/>
                <w:vertAlign w:val="baseline"/>
                <w:lang w:val="en-US" w:eastAsia="zh-CN"/>
              </w:rPr>
            </w:pPr>
            <w:r>
              <w:rPr>
                <w:rFonts w:hint="eastAsia"/>
                <w:b w:val="0"/>
                <w:bCs w:val="0"/>
                <w:color w:val="auto"/>
                <w:vertAlign w:val="baseline"/>
                <w:lang w:val="en-US" w:eastAsia="zh-CN"/>
              </w:rPr>
              <w:t>表3 P67</w:t>
            </w:r>
          </w:p>
        </w:tc>
        <w:tc>
          <w:tcPr>
            <w:tcW w:w="1412" w:type="dxa"/>
            <w:vAlign w:val="center"/>
          </w:tcPr>
          <w:p w14:paraId="693A0267">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0D936C8">
            <w:pPr>
              <w:jc w:val="center"/>
              <w:rPr>
                <w:rFonts w:hint="default"/>
                <w:b/>
                <w:bCs/>
                <w:vertAlign w:val="baseline"/>
                <w:lang w:val="en-US" w:eastAsia="zh-CN"/>
              </w:rPr>
            </w:pPr>
            <w:r>
              <w:rPr>
                <w:rFonts w:hint="eastAsia"/>
                <w:b/>
                <w:bCs/>
                <w:vertAlign w:val="baseline"/>
                <w:lang w:val="en-US" w:eastAsia="zh-CN"/>
              </w:rPr>
              <w:t>3</w:t>
            </w:r>
          </w:p>
        </w:tc>
      </w:tr>
      <w:tr w14:paraId="31E1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2F8C441C">
            <w:pPr>
              <w:jc w:val="left"/>
              <w:rPr>
                <w:rFonts w:hint="eastAsia"/>
                <w:b/>
                <w:bCs/>
                <w:vertAlign w:val="baseline"/>
                <w:lang w:val="en-US" w:eastAsia="zh-CN"/>
              </w:rPr>
            </w:pPr>
          </w:p>
        </w:tc>
        <w:tc>
          <w:tcPr>
            <w:tcW w:w="7574" w:type="dxa"/>
            <w:vAlign w:val="center"/>
          </w:tcPr>
          <w:p w14:paraId="6659C3D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kern w:val="0"/>
                <w:szCs w:val="21"/>
                <w:lang w:val="en-US" w:eastAsia="zh-CN"/>
              </w:rPr>
            </w:pPr>
            <w:r>
              <w:rPr>
                <w:rFonts w:hint="eastAsia"/>
                <w:kern w:val="0"/>
                <w:szCs w:val="21"/>
                <w:lang w:val="en-US" w:eastAsia="zh-CN"/>
              </w:rPr>
              <w:t>5.郴州地区老年公寓养教结合实践研究，2019年12月，湖南省教育厅，一般项目，ZJSB2019010，结题，排名第七；</w:t>
            </w:r>
          </w:p>
        </w:tc>
        <w:tc>
          <w:tcPr>
            <w:tcW w:w="1997" w:type="dxa"/>
            <w:vAlign w:val="center"/>
          </w:tcPr>
          <w:p w14:paraId="4A609DE2">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0DB322A">
            <w:pPr>
              <w:jc w:val="left"/>
              <w:rPr>
                <w:rFonts w:hint="eastAsia"/>
                <w:b w:val="0"/>
                <w:bCs w:val="0"/>
                <w:color w:val="auto"/>
                <w:vertAlign w:val="baseline"/>
                <w:lang w:val="en-US" w:eastAsia="zh-CN"/>
              </w:rPr>
            </w:pPr>
            <w:r>
              <w:rPr>
                <w:rFonts w:hint="eastAsia"/>
                <w:b w:val="0"/>
                <w:bCs w:val="0"/>
                <w:color w:val="auto"/>
                <w:vertAlign w:val="baseline"/>
                <w:lang w:val="en-US" w:eastAsia="zh-CN"/>
              </w:rPr>
              <w:t>表3 P68</w:t>
            </w:r>
          </w:p>
        </w:tc>
        <w:tc>
          <w:tcPr>
            <w:tcW w:w="1412" w:type="dxa"/>
            <w:vAlign w:val="center"/>
          </w:tcPr>
          <w:p w14:paraId="1CF0D29E">
            <w:pPr>
              <w:jc w:val="center"/>
              <w:rPr>
                <w:rFonts w:hint="eastAsia"/>
                <w:b/>
                <w:bCs/>
                <w:vertAlign w:val="baseline"/>
                <w:lang w:val="en-US" w:eastAsia="zh-CN"/>
              </w:rPr>
            </w:pPr>
          </w:p>
        </w:tc>
        <w:tc>
          <w:tcPr>
            <w:tcW w:w="2453" w:type="dxa"/>
            <w:vAlign w:val="center"/>
          </w:tcPr>
          <w:p w14:paraId="6ABD8934">
            <w:pPr>
              <w:jc w:val="center"/>
              <w:rPr>
                <w:rFonts w:hint="default"/>
                <w:b/>
                <w:bCs/>
                <w:vertAlign w:val="baseline"/>
                <w:lang w:val="en-US" w:eastAsia="zh-CN"/>
              </w:rPr>
            </w:pPr>
            <w:r>
              <w:rPr>
                <w:rFonts w:hint="eastAsia"/>
                <w:b/>
                <w:bCs/>
                <w:color w:val="FF0000"/>
                <w:vertAlign w:val="baseline"/>
                <w:lang w:val="en-US" w:eastAsia="zh-CN"/>
              </w:rPr>
              <w:t>0.12(只计结题分）</w:t>
            </w:r>
          </w:p>
        </w:tc>
      </w:tr>
      <w:tr w14:paraId="39BA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54E47B3B">
            <w:pPr>
              <w:jc w:val="left"/>
              <w:rPr>
                <w:rFonts w:hint="eastAsia"/>
                <w:b/>
                <w:bCs/>
                <w:vertAlign w:val="baseline"/>
                <w:lang w:val="en-US" w:eastAsia="zh-CN"/>
              </w:rPr>
            </w:pPr>
          </w:p>
        </w:tc>
        <w:tc>
          <w:tcPr>
            <w:tcW w:w="7574" w:type="dxa"/>
            <w:vAlign w:val="center"/>
          </w:tcPr>
          <w:p w14:paraId="7D30204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6.数字技术赋能高校计算机课程与思政建设融合研究，2024年6月，湖南省教育科学规划领导小组办公室，一般项目，</w:t>
            </w:r>
            <w:r>
              <w:rPr>
                <w:rFonts w:hint="default"/>
                <w:kern w:val="0"/>
                <w:szCs w:val="21"/>
                <w:lang w:val="en-US" w:eastAsia="zh-CN"/>
              </w:rPr>
              <w:t>XJK24CXX007</w:t>
            </w:r>
            <w:r>
              <w:rPr>
                <w:rFonts w:hint="eastAsia"/>
                <w:kern w:val="0"/>
                <w:szCs w:val="21"/>
                <w:lang w:val="en-US" w:eastAsia="zh-CN"/>
              </w:rPr>
              <w:t>，排名第三，在研；</w:t>
            </w:r>
          </w:p>
        </w:tc>
        <w:tc>
          <w:tcPr>
            <w:tcW w:w="1997" w:type="dxa"/>
            <w:vAlign w:val="center"/>
          </w:tcPr>
          <w:p w14:paraId="4CA244B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5591591">
            <w:pPr>
              <w:jc w:val="left"/>
              <w:rPr>
                <w:rFonts w:hint="default"/>
                <w:b w:val="0"/>
                <w:bCs w:val="0"/>
                <w:color w:val="auto"/>
                <w:vertAlign w:val="baseline"/>
                <w:lang w:val="en-US" w:eastAsia="zh-CN"/>
              </w:rPr>
            </w:pPr>
            <w:r>
              <w:rPr>
                <w:rFonts w:hint="eastAsia"/>
                <w:b w:val="0"/>
                <w:bCs w:val="0"/>
                <w:color w:val="auto"/>
                <w:vertAlign w:val="baseline"/>
                <w:lang w:val="en-US" w:eastAsia="zh-CN"/>
              </w:rPr>
              <w:t>表3 P69-88</w:t>
            </w:r>
          </w:p>
        </w:tc>
        <w:tc>
          <w:tcPr>
            <w:tcW w:w="1412" w:type="dxa"/>
            <w:vAlign w:val="center"/>
          </w:tcPr>
          <w:p w14:paraId="60F9C908">
            <w:pPr>
              <w:jc w:val="center"/>
              <w:rPr>
                <w:rFonts w:hint="eastAsia"/>
                <w:b/>
                <w:bCs/>
                <w:vertAlign w:val="baseline"/>
                <w:lang w:val="en-US" w:eastAsia="zh-CN"/>
              </w:rPr>
            </w:pPr>
          </w:p>
        </w:tc>
        <w:tc>
          <w:tcPr>
            <w:tcW w:w="2453" w:type="dxa"/>
            <w:vAlign w:val="center"/>
          </w:tcPr>
          <w:p w14:paraId="4DD7D80C">
            <w:pPr>
              <w:jc w:val="center"/>
              <w:rPr>
                <w:rFonts w:hint="default"/>
                <w:b/>
                <w:bCs/>
                <w:vertAlign w:val="baseline"/>
                <w:lang w:val="en-US" w:eastAsia="zh-CN"/>
              </w:rPr>
            </w:pPr>
            <w:r>
              <w:rPr>
                <w:rFonts w:hint="eastAsia"/>
                <w:b/>
                <w:bCs/>
                <w:color w:val="FF0000"/>
                <w:vertAlign w:val="baseline"/>
                <w:lang w:val="en-US" w:eastAsia="zh-CN"/>
              </w:rPr>
              <w:t>0.18（以规划系统排名为准）</w:t>
            </w:r>
            <w:bookmarkStart w:id="0" w:name="_GoBack"/>
            <w:bookmarkEnd w:id="0"/>
          </w:p>
        </w:tc>
      </w:tr>
      <w:tr w14:paraId="0D952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97A9064">
            <w:pPr>
              <w:jc w:val="left"/>
              <w:rPr>
                <w:rFonts w:hint="eastAsia"/>
                <w:b/>
                <w:bCs/>
                <w:vertAlign w:val="baseline"/>
                <w:lang w:val="en-US" w:eastAsia="zh-CN"/>
              </w:rPr>
            </w:pPr>
          </w:p>
        </w:tc>
        <w:tc>
          <w:tcPr>
            <w:tcW w:w="7574" w:type="dxa"/>
            <w:vAlign w:val="center"/>
          </w:tcPr>
          <w:p w14:paraId="6CE3BDB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7.高校文学类课程美育路径研究，2022年8月，郴州市教育科学规划领导小组办公室，重点课题，CJKG2022A009，结题，排名第七；</w:t>
            </w:r>
          </w:p>
        </w:tc>
        <w:tc>
          <w:tcPr>
            <w:tcW w:w="1997" w:type="dxa"/>
            <w:vAlign w:val="center"/>
          </w:tcPr>
          <w:p w14:paraId="71C2B165">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64D070D3">
            <w:pPr>
              <w:jc w:val="left"/>
              <w:rPr>
                <w:rFonts w:hint="default"/>
                <w:b w:val="0"/>
                <w:bCs w:val="0"/>
                <w:color w:val="auto"/>
                <w:vertAlign w:val="baseline"/>
                <w:lang w:val="en-US" w:eastAsia="zh-CN"/>
              </w:rPr>
            </w:pPr>
            <w:r>
              <w:rPr>
                <w:rFonts w:hint="eastAsia"/>
                <w:b w:val="0"/>
                <w:bCs w:val="0"/>
                <w:color w:val="auto"/>
                <w:vertAlign w:val="baseline"/>
                <w:lang w:val="en-US" w:eastAsia="zh-CN"/>
              </w:rPr>
              <w:t>表3 P89</w:t>
            </w:r>
          </w:p>
        </w:tc>
        <w:tc>
          <w:tcPr>
            <w:tcW w:w="1412" w:type="dxa"/>
            <w:vAlign w:val="center"/>
          </w:tcPr>
          <w:p w14:paraId="019AF7E2">
            <w:pPr>
              <w:jc w:val="center"/>
              <w:rPr>
                <w:rFonts w:hint="eastAsia"/>
                <w:b/>
                <w:bCs/>
                <w:vertAlign w:val="baseline"/>
                <w:lang w:val="en-US" w:eastAsia="zh-CN"/>
              </w:rPr>
            </w:pPr>
          </w:p>
        </w:tc>
        <w:tc>
          <w:tcPr>
            <w:tcW w:w="2453" w:type="dxa"/>
            <w:vAlign w:val="center"/>
          </w:tcPr>
          <w:p w14:paraId="40A7A665">
            <w:pPr>
              <w:jc w:val="center"/>
              <w:rPr>
                <w:rFonts w:hint="default"/>
                <w:b/>
                <w:bCs/>
                <w:vertAlign w:val="baseline"/>
                <w:lang w:val="en-US" w:eastAsia="zh-CN"/>
              </w:rPr>
            </w:pPr>
            <w:r>
              <w:rPr>
                <w:rFonts w:hint="eastAsia"/>
                <w:b/>
                <w:bCs/>
                <w:vertAlign w:val="baseline"/>
                <w:lang w:val="en-US" w:eastAsia="zh-CN"/>
              </w:rPr>
              <w:t>0</w:t>
            </w:r>
          </w:p>
        </w:tc>
      </w:tr>
      <w:tr w14:paraId="01D7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3F091026">
            <w:pPr>
              <w:jc w:val="left"/>
              <w:rPr>
                <w:rFonts w:hint="eastAsia"/>
                <w:b/>
                <w:bCs/>
                <w:vertAlign w:val="baseline"/>
                <w:lang w:val="en-US" w:eastAsia="zh-CN"/>
              </w:rPr>
            </w:pPr>
          </w:p>
        </w:tc>
        <w:tc>
          <w:tcPr>
            <w:tcW w:w="7574" w:type="dxa"/>
            <w:vAlign w:val="center"/>
          </w:tcPr>
          <w:p w14:paraId="66436FD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8.大数据时代继续教育网络远程培训模式应用研究，2018年3月，郴州市社会科学规划领导小组办公室，一般项目，CZSSKL2018026，结题，排名第五；</w:t>
            </w:r>
          </w:p>
        </w:tc>
        <w:tc>
          <w:tcPr>
            <w:tcW w:w="1997" w:type="dxa"/>
            <w:vAlign w:val="center"/>
          </w:tcPr>
          <w:p w14:paraId="66DD1141">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6E80F92">
            <w:pPr>
              <w:jc w:val="left"/>
              <w:rPr>
                <w:rFonts w:hint="default"/>
                <w:b w:val="0"/>
                <w:bCs w:val="0"/>
                <w:color w:val="auto"/>
                <w:vertAlign w:val="baseline"/>
                <w:lang w:val="en-US" w:eastAsia="zh-CN"/>
              </w:rPr>
            </w:pPr>
            <w:r>
              <w:rPr>
                <w:rFonts w:hint="eastAsia"/>
                <w:b w:val="0"/>
                <w:bCs w:val="0"/>
                <w:color w:val="auto"/>
                <w:vertAlign w:val="baseline"/>
                <w:lang w:val="en-US" w:eastAsia="zh-CN"/>
              </w:rPr>
              <w:t>表3 P90</w:t>
            </w:r>
          </w:p>
        </w:tc>
        <w:tc>
          <w:tcPr>
            <w:tcW w:w="1412" w:type="dxa"/>
            <w:vAlign w:val="center"/>
          </w:tcPr>
          <w:p w14:paraId="0C9B4558">
            <w:pPr>
              <w:jc w:val="center"/>
              <w:rPr>
                <w:rFonts w:hint="eastAsia"/>
                <w:b/>
                <w:bCs/>
                <w:vertAlign w:val="baseline"/>
                <w:lang w:val="en-US" w:eastAsia="zh-CN"/>
              </w:rPr>
            </w:pPr>
          </w:p>
        </w:tc>
        <w:tc>
          <w:tcPr>
            <w:tcW w:w="2453" w:type="dxa"/>
            <w:vAlign w:val="center"/>
          </w:tcPr>
          <w:p w14:paraId="3CDEDB15">
            <w:pPr>
              <w:jc w:val="center"/>
              <w:rPr>
                <w:rFonts w:hint="default"/>
                <w:b/>
                <w:bCs/>
                <w:vertAlign w:val="baseline"/>
                <w:lang w:val="en-US" w:eastAsia="zh-CN"/>
              </w:rPr>
            </w:pPr>
            <w:r>
              <w:rPr>
                <w:rFonts w:hint="eastAsia"/>
                <w:b/>
                <w:bCs/>
                <w:vertAlign w:val="baseline"/>
                <w:lang w:val="en-US" w:eastAsia="zh-CN"/>
              </w:rPr>
              <w:t>0</w:t>
            </w:r>
          </w:p>
        </w:tc>
      </w:tr>
      <w:tr w14:paraId="3D03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2E06400C">
            <w:pPr>
              <w:jc w:val="left"/>
              <w:rPr>
                <w:rFonts w:hint="eastAsia"/>
                <w:b/>
                <w:bCs/>
                <w:vertAlign w:val="baseline"/>
                <w:lang w:val="en-US" w:eastAsia="zh-CN"/>
              </w:rPr>
            </w:pPr>
          </w:p>
        </w:tc>
        <w:tc>
          <w:tcPr>
            <w:tcW w:w="7574" w:type="dxa"/>
            <w:vAlign w:val="center"/>
          </w:tcPr>
          <w:p w14:paraId="062FE95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9.红色文化资源融入社区教育的实践研究，2021年5月，郴州市社会科学规划领导小组办公室，一般项目，CZSSKL2021046，结题，排名第四；</w:t>
            </w:r>
          </w:p>
        </w:tc>
        <w:tc>
          <w:tcPr>
            <w:tcW w:w="1997" w:type="dxa"/>
            <w:vAlign w:val="center"/>
          </w:tcPr>
          <w:p w14:paraId="292DB11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38B650BD">
            <w:pPr>
              <w:jc w:val="left"/>
              <w:rPr>
                <w:rFonts w:hint="default"/>
                <w:b w:val="0"/>
                <w:bCs w:val="0"/>
                <w:color w:val="auto"/>
                <w:vertAlign w:val="baseline"/>
                <w:lang w:val="en-US" w:eastAsia="zh-CN"/>
              </w:rPr>
            </w:pPr>
            <w:r>
              <w:rPr>
                <w:rFonts w:hint="eastAsia"/>
                <w:b w:val="0"/>
                <w:bCs w:val="0"/>
                <w:color w:val="auto"/>
                <w:vertAlign w:val="baseline"/>
                <w:lang w:val="en-US" w:eastAsia="zh-CN"/>
              </w:rPr>
              <w:t>表3 P91</w:t>
            </w:r>
          </w:p>
        </w:tc>
        <w:tc>
          <w:tcPr>
            <w:tcW w:w="1412" w:type="dxa"/>
            <w:vAlign w:val="center"/>
          </w:tcPr>
          <w:p w14:paraId="28D7E71F">
            <w:pPr>
              <w:jc w:val="center"/>
              <w:rPr>
                <w:rFonts w:hint="eastAsia"/>
                <w:b/>
                <w:bCs/>
                <w:vertAlign w:val="baseline"/>
                <w:lang w:val="en-US" w:eastAsia="zh-CN"/>
              </w:rPr>
            </w:pPr>
          </w:p>
        </w:tc>
        <w:tc>
          <w:tcPr>
            <w:tcW w:w="2453" w:type="dxa"/>
            <w:vAlign w:val="center"/>
          </w:tcPr>
          <w:p w14:paraId="3EB07602">
            <w:pPr>
              <w:jc w:val="center"/>
              <w:rPr>
                <w:rFonts w:hint="default"/>
                <w:b/>
                <w:bCs/>
                <w:vertAlign w:val="baseline"/>
                <w:lang w:val="en-US" w:eastAsia="zh-CN"/>
              </w:rPr>
            </w:pPr>
            <w:r>
              <w:rPr>
                <w:rFonts w:hint="eastAsia"/>
                <w:b/>
                <w:bCs/>
                <w:vertAlign w:val="baseline"/>
                <w:lang w:val="en-US" w:eastAsia="zh-CN"/>
              </w:rPr>
              <w:t>0</w:t>
            </w:r>
          </w:p>
        </w:tc>
      </w:tr>
      <w:tr w14:paraId="0F9E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4C1927B6">
            <w:pPr>
              <w:jc w:val="left"/>
              <w:rPr>
                <w:rFonts w:hint="eastAsia"/>
                <w:b/>
                <w:bCs/>
                <w:vertAlign w:val="baseline"/>
                <w:lang w:val="en-US" w:eastAsia="zh-CN"/>
              </w:rPr>
            </w:pPr>
          </w:p>
        </w:tc>
        <w:tc>
          <w:tcPr>
            <w:tcW w:w="7574" w:type="dxa"/>
            <w:vAlign w:val="center"/>
          </w:tcPr>
          <w:p w14:paraId="786CBE3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10.</w:t>
            </w:r>
            <w:r>
              <w:rPr>
                <w:rFonts w:hint="eastAsia" w:ascii="宋体" w:hAnsi="宋体" w:eastAsia="宋体" w:cs="宋体"/>
                <w:color w:val="auto"/>
                <w:sz w:val="21"/>
                <w:szCs w:val="21"/>
                <w:lang w:val="en-US" w:eastAsia="zh-CN"/>
              </w:rPr>
              <w:t>智慧课堂与软件开发类课程教学深度融合的实践研究，</w:t>
            </w:r>
            <w:r>
              <w:rPr>
                <w:rFonts w:hint="eastAsia" w:ascii="宋体" w:hAnsi="宋体" w:eastAsia="宋体" w:cs="宋体"/>
                <w:color w:val="auto"/>
                <w:sz w:val="21"/>
                <w:szCs w:val="21"/>
                <w:highlight w:val="none"/>
                <w:lang w:val="en-US" w:eastAsia="zh-CN"/>
              </w:rPr>
              <w:t>2022年4月，</w:t>
            </w:r>
            <w:r>
              <w:rPr>
                <w:rFonts w:hint="eastAsia" w:ascii="宋体" w:hAnsi="宋体" w:eastAsia="宋体" w:cs="宋体"/>
                <w:color w:val="auto"/>
                <w:sz w:val="21"/>
                <w:szCs w:val="21"/>
                <w:lang w:val="en-US" w:eastAsia="zh-CN"/>
              </w:rPr>
              <w:t>郴州市社会科学规划领导小组办公室，一般项目，</w:t>
            </w:r>
            <w:r>
              <w:rPr>
                <w:rFonts w:hint="eastAsia"/>
                <w:kern w:val="0"/>
                <w:szCs w:val="21"/>
              </w:rPr>
              <w:t>CZSSKL202</w:t>
            </w:r>
            <w:r>
              <w:rPr>
                <w:rFonts w:hint="eastAsia"/>
                <w:kern w:val="0"/>
                <w:szCs w:val="21"/>
                <w:lang w:val="en-US" w:eastAsia="zh-CN"/>
              </w:rPr>
              <w:t>1046，结题，</w:t>
            </w:r>
            <w:r>
              <w:rPr>
                <w:rFonts w:hint="eastAsia" w:ascii="宋体" w:hAnsi="宋体" w:eastAsia="宋体" w:cs="宋体"/>
                <w:color w:val="auto"/>
                <w:sz w:val="21"/>
                <w:szCs w:val="21"/>
                <w:lang w:val="en-US" w:eastAsia="zh-CN"/>
              </w:rPr>
              <w:t>排名</w:t>
            </w:r>
            <w:r>
              <w:rPr>
                <w:rFonts w:hint="eastAsia"/>
                <w:kern w:val="0"/>
                <w:szCs w:val="21"/>
                <w:lang w:val="en-US" w:eastAsia="zh-CN"/>
              </w:rPr>
              <w:t>第五；</w:t>
            </w:r>
          </w:p>
        </w:tc>
        <w:tc>
          <w:tcPr>
            <w:tcW w:w="1997" w:type="dxa"/>
            <w:vAlign w:val="center"/>
          </w:tcPr>
          <w:p w14:paraId="5D9E719E">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D64B855">
            <w:pPr>
              <w:jc w:val="left"/>
              <w:rPr>
                <w:rFonts w:hint="eastAsia"/>
                <w:b w:val="0"/>
                <w:bCs w:val="0"/>
                <w:color w:val="auto"/>
                <w:vertAlign w:val="baseline"/>
                <w:lang w:val="en-US" w:eastAsia="zh-CN"/>
              </w:rPr>
            </w:pPr>
            <w:r>
              <w:rPr>
                <w:rFonts w:hint="eastAsia"/>
                <w:b w:val="0"/>
                <w:bCs w:val="0"/>
                <w:color w:val="auto"/>
                <w:vertAlign w:val="baseline"/>
                <w:lang w:val="en-US" w:eastAsia="zh-CN"/>
              </w:rPr>
              <w:t>表3 P92</w:t>
            </w:r>
          </w:p>
        </w:tc>
        <w:tc>
          <w:tcPr>
            <w:tcW w:w="1412" w:type="dxa"/>
            <w:vAlign w:val="center"/>
          </w:tcPr>
          <w:p w14:paraId="71103BF6">
            <w:pPr>
              <w:jc w:val="center"/>
              <w:rPr>
                <w:rFonts w:hint="eastAsia"/>
                <w:b/>
                <w:bCs/>
                <w:vertAlign w:val="baseline"/>
                <w:lang w:val="en-US" w:eastAsia="zh-CN"/>
              </w:rPr>
            </w:pPr>
          </w:p>
        </w:tc>
        <w:tc>
          <w:tcPr>
            <w:tcW w:w="2453" w:type="dxa"/>
            <w:vAlign w:val="center"/>
          </w:tcPr>
          <w:p w14:paraId="5877DD5A">
            <w:pPr>
              <w:jc w:val="center"/>
              <w:rPr>
                <w:rFonts w:hint="default"/>
                <w:b/>
                <w:bCs/>
                <w:vertAlign w:val="baseline"/>
                <w:lang w:val="en-US" w:eastAsia="zh-CN"/>
              </w:rPr>
            </w:pPr>
            <w:r>
              <w:rPr>
                <w:rFonts w:hint="eastAsia"/>
                <w:b/>
                <w:bCs/>
                <w:vertAlign w:val="baseline"/>
                <w:lang w:val="en-US" w:eastAsia="zh-CN"/>
              </w:rPr>
              <w:t>0</w:t>
            </w:r>
          </w:p>
        </w:tc>
      </w:tr>
      <w:tr w14:paraId="4DED7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770860B1">
            <w:pPr>
              <w:jc w:val="left"/>
              <w:rPr>
                <w:rFonts w:hint="eastAsia"/>
                <w:b/>
                <w:bCs/>
                <w:vertAlign w:val="baseline"/>
                <w:lang w:val="en-US" w:eastAsia="zh-CN"/>
              </w:rPr>
            </w:pPr>
          </w:p>
        </w:tc>
        <w:tc>
          <w:tcPr>
            <w:tcW w:w="7574" w:type="dxa"/>
            <w:vAlign w:val="center"/>
          </w:tcPr>
          <w:p w14:paraId="724A53E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11.</w:t>
            </w:r>
            <w:r>
              <w:rPr>
                <w:rFonts w:hint="eastAsia" w:ascii="宋体" w:hAnsi="宋体" w:eastAsia="宋体" w:cs="宋体"/>
                <w:color w:val="auto"/>
                <w:sz w:val="21"/>
                <w:szCs w:val="21"/>
                <w:lang w:val="en-US" w:eastAsia="zh-CN"/>
              </w:rPr>
              <w:t>信息时代乡村青年教师专业发展路径研究，</w:t>
            </w:r>
            <w:r>
              <w:rPr>
                <w:rFonts w:hint="eastAsia" w:ascii="宋体" w:hAnsi="宋体" w:eastAsia="宋体" w:cs="宋体"/>
                <w:color w:val="auto"/>
                <w:sz w:val="21"/>
                <w:szCs w:val="21"/>
                <w:highlight w:val="none"/>
                <w:lang w:val="en-US" w:eastAsia="zh-CN"/>
              </w:rPr>
              <w:t>2023年4月，</w:t>
            </w:r>
            <w:r>
              <w:rPr>
                <w:rFonts w:hint="eastAsia" w:ascii="宋体" w:hAnsi="宋体" w:eastAsia="宋体" w:cs="宋体"/>
                <w:color w:val="auto"/>
                <w:sz w:val="21"/>
                <w:szCs w:val="21"/>
                <w:lang w:val="en-US" w:eastAsia="zh-CN"/>
              </w:rPr>
              <w:t>郴州市社会科学规划领导小组办公室，一般项目，</w:t>
            </w:r>
            <w:r>
              <w:rPr>
                <w:rFonts w:hint="eastAsia" w:ascii="Times New Roman" w:hAnsi="Times New Roman" w:eastAsia="宋体" w:cs="Times New Roman"/>
                <w:kern w:val="0"/>
                <w:szCs w:val="21"/>
                <w:lang w:val="en-US" w:eastAsia="zh-CN"/>
              </w:rPr>
              <w:t>CZSSKL2023049，结题；排名</w:t>
            </w:r>
            <w:r>
              <w:rPr>
                <w:rFonts w:hint="eastAsia"/>
                <w:kern w:val="0"/>
                <w:szCs w:val="21"/>
                <w:lang w:val="en-US" w:eastAsia="zh-CN"/>
              </w:rPr>
              <w:t>第四；</w:t>
            </w:r>
          </w:p>
        </w:tc>
        <w:tc>
          <w:tcPr>
            <w:tcW w:w="1997" w:type="dxa"/>
            <w:vAlign w:val="center"/>
          </w:tcPr>
          <w:p w14:paraId="38E533F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55B8575">
            <w:pPr>
              <w:jc w:val="left"/>
              <w:rPr>
                <w:rFonts w:hint="default"/>
                <w:b w:val="0"/>
                <w:bCs w:val="0"/>
                <w:color w:val="auto"/>
                <w:vertAlign w:val="baseline"/>
                <w:lang w:val="en-US" w:eastAsia="zh-CN"/>
              </w:rPr>
            </w:pPr>
            <w:r>
              <w:rPr>
                <w:rFonts w:hint="eastAsia"/>
                <w:b w:val="0"/>
                <w:bCs w:val="0"/>
                <w:color w:val="auto"/>
                <w:vertAlign w:val="baseline"/>
                <w:lang w:val="en-US" w:eastAsia="zh-CN"/>
              </w:rPr>
              <w:t>表3 P93</w:t>
            </w:r>
          </w:p>
        </w:tc>
        <w:tc>
          <w:tcPr>
            <w:tcW w:w="1412" w:type="dxa"/>
            <w:vAlign w:val="center"/>
          </w:tcPr>
          <w:p w14:paraId="061DD77C">
            <w:pPr>
              <w:jc w:val="center"/>
              <w:rPr>
                <w:rFonts w:hint="eastAsia"/>
                <w:b/>
                <w:bCs/>
                <w:vertAlign w:val="baseline"/>
                <w:lang w:val="en-US" w:eastAsia="zh-CN"/>
              </w:rPr>
            </w:pPr>
          </w:p>
        </w:tc>
        <w:tc>
          <w:tcPr>
            <w:tcW w:w="2453" w:type="dxa"/>
            <w:vAlign w:val="center"/>
          </w:tcPr>
          <w:p w14:paraId="61CE3701">
            <w:pPr>
              <w:jc w:val="center"/>
              <w:rPr>
                <w:rFonts w:hint="default"/>
                <w:b/>
                <w:bCs/>
                <w:vertAlign w:val="baseline"/>
                <w:lang w:val="en-US" w:eastAsia="zh-CN"/>
              </w:rPr>
            </w:pPr>
            <w:r>
              <w:rPr>
                <w:rFonts w:hint="eastAsia"/>
                <w:b/>
                <w:bCs/>
                <w:vertAlign w:val="baseline"/>
                <w:lang w:val="en-US" w:eastAsia="zh-CN"/>
              </w:rPr>
              <w:t>0</w:t>
            </w:r>
          </w:p>
        </w:tc>
      </w:tr>
      <w:tr w14:paraId="1849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2C37C35">
            <w:pPr>
              <w:jc w:val="left"/>
              <w:rPr>
                <w:rFonts w:hint="eastAsia"/>
                <w:b/>
                <w:bCs/>
                <w:vertAlign w:val="baseline"/>
                <w:lang w:val="en-US" w:eastAsia="zh-CN"/>
              </w:rPr>
            </w:pPr>
          </w:p>
        </w:tc>
        <w:tc>
          <w:tcPr>
            <w:tcW w:w="7574" w:type="dxa"/>
            <w:vAlign w:val="center"/>
          </w:tcPr>
          <w:p w14:paraId="4505D03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auto"/>
                <w:sz w:val="21"/>
                <w:szCs w:val="21"/>
                <w:lang w:val="en-US" w:eastAsia="zh-CN"/>
              </w:rPr>
            </w:pPr>
            <w:r>
              <w:rPr>
                <w:rFonts w:hint="eastAsia"/>
                <w:kern w:val="0"/>
                <w:szCs w:val="21"/>
                <w:lang w:val="en-US" w:eastAsia="zh-CN"/>
              </w:rPr>
              <w:t>12.</w:t>
            </w:r>
            <w:r>
              <w:rPr>
                <w:rFonts w:hint="eastAsia" w:ascii="Times New Roman" w:hAnsi="Times New Roman" w:eastAsia="宋体" w:cs="Times New Roman"/>
                <w:highlight w:val="none"/>
                <w:lang w:eastAsia="zh-CN"/>
              </w:rPr>
              <w:t>教育信息化2.0下社区专职教师信息素养提升策略研究，</w:t>
            </w:r>
            <w:r>
              <w:rPr>
                <w:rFonts w:hint="eastAsia" w:ascii="宋体" w:hAnsi="宋体" w:eastAsia="宋体" w:cs="宋体"/>
                <w:color w:val="auto"/>
                <w:sz w:val="21"/>
                <w:szCs w:val="21"/>
              </w:rPr>
              <w:t>2020年11月</w:t>
            </w:r>
            <w:r>
              <w:rPr>
                <w:rFonts w:hint="eastAsia" w:ascii="宋体" w:hAnsi="宋体" w:eastAsia="宋体" w:cs="宋体"/>
                <w:color w:val="auto"/>
                <w:sz w:val="21"/>
                <w:szCs w:val="21"/>
                <w:lang w:eastAsia="zh-CN"/>
              </w:rPr>
              <w:t>，</w:t>
            </w:r>
            <w:r>
              <w:rPr>
                <w:rFonts w:hint="eastAsia" w:ascii="Times New Roman" w:hAnsi="Times New Roman" w:eastAsia="宋体" w:cs="Times New Roman"/>
                <w:highlight w:val="none"/>
                <w:lang w:val="en-US" w:eastAsia="zh-CN"/>
              </w:rPr>
              <w:t>湖南开放大学，青年专项，XDK2020-Q-5，结题，排名第二；</w:t>
            </w:r>
          </w:p>
        </w:tc>
        <w:tc>
          <w:tcPr>
            <w:tcW w:w="1997" w:type="dxa"/>
            <w:vAlign w:val="center"/>
          </w:tcPr>
          <w:p w14:paraId="25EF44F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77979DDF">
            <w:pPr>
              <w:jc w:val="left"/>
              <w:rPr>
                <w:rFonts w:hint="default"/>
                <w:b w:val="0"/>
                <w:bCs w:val="0"/>
                <w:color w:val="auto"/>
                <w:vertAlign w:val="baseline"/>
                <w:lang w:val="en-US" w:eastAsia="zh-CN"/>
              </w:rPr>
            </w:pPr>
            <w:r>
              <w:rPr>
                <w:rFonts w:hint="eastAsia"/>
                <w:b w:val="0"/>
                <w:bCs w:val="0"/>
                <w:color w:val="auto"/>
                <w:vertAlign w:val="baseline"/>
                <w:lang w:val="en-US" w:eastAsia="zh-CN"/>
              </w:rPr>
              <w:t>表3 P94</w:t>
            </w:r>
          </w:p>
        </w:tc>
        <w:tc>
          <w:tcPr>
            <w:tcW w:w="1412" w:type="dxa"/>
            <w:vAlign w:val="center"/>
          </w:tcPr>
          <w:p w14:paraId="34587024">
            <w:pPr>
              <w:jc w:val="center"/>
              <w:rPr>
                <w:rFonts w:hint="eastAsia"/>
                <w:b/>
                <w:bCs/>
                <w:vertAlign w:val="baseline"/>
                <w:lang w:val="en-US" w:eastAsia="zh-CN"/>
              </w:rPr>
            </w:pPr>
          </w:p>
        </w:tc>
        <w:tc>
          <w:tcPr>
            <w:tcW w:w="2453" w:type="dxa"/>
            <w:vAlign w:val="center"/>
          </w:tcPr>
          <w:p w14:paraId="17A848C7">
            <w:pPr>
              <w:jc w:val="center"/>
              <w:rPr>
                <w:rFonts w:hint="default"/>
                <w:b/>
                <w:bCs/>
                <w:vertAlign w:val="baseline"/>
                <w:lang w:val="en-US" w:eastAsia="zh-CN"/>
              </w:rPr>
            </w:pPr>
            <w:r>
              <w:rPr>
                <w:rFonts w:hint="eastAsia"/>
                <w:b/>
                <w:bCs/>
                <w:vertAlign w:val="baseline"/>
                <w:lang w:val="en-US" w:eastAsia="zh-CN"/>
              </w:rPr>
              <w:t>0</w:t>
            </w:r>
          </w:p>
        </w:tc>
      </w:tr>
      <w:tr w14:paraId="133E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660A08A0">
            <w:pPr>
              <w:jc w:val="left"/>
              <w:rPr>
                <w:rFonts w:hint="eastAsia"/>
                <w:b/>
                <w:bCs/>
                <w:vertAlign w:val="baseline"/>
                <w:lang w:val="en-US" w:eastAsia="zh-CN"/>
              </w:rPr>
            </w:pPr>
          </w:p>
        </w:tc>
        <w:tc>
          <w:tcPr>
            <w:tcW w:w="7574" w:type="dxa"/>
            <w:vAlign w:val="center"/>
          </w:tcPr>
          <w:p w14:paraId="73ED501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13.远程教育在郴州市专业技术人员继续教育中的实践与研究，2018年11月，湖南开放大学，一般项目，XDK2018-C-25，结题，排名第五；</w:t>
            </w:r>
          </w:p>
        </w:tc>
        <w:tc>
          <w:tcPr>
            <w:tcW w:w="1997" w:type="dxa"/>
            <w:vAlign w:val="center"/>
          </w:tcPr>
          <w:p w14:paraId="0784C432">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7392F82">
            <w:pPr>
              <w:jc w:val="left"/>
              <w:rPr>
                <w:rFonts w:hint="default"/>
                <w:b w:val="0"/>
                <w:bCs w:val="0"/>
                <w:color w:val="auto"/>
                <w:vertAlign w:val="baseline"/>
                <w:lang w:val="en-US" w:eastAsia="zh-CN"/>
              </w:rPr>
            </w:pPr>
            <w:r>
              <w:rPr>
                <w:rFonts w:hint="eastAsia"/>
                <w:b w:val="0"/>
                <w:bCs w:val="0"/>
                <w:color w:val="auto"/>
                <w:vertAlign w:val="baseline"/>
                <w:lang w:val="en-US" w:eastAsia="zh-CN"/>
              </w:rPr>
              <w:t>表3 P95</w:t>
            </w:r>
          </w:p>
        </w:tc>
        <w:tc>
          <w:tcPr>
            <w:tcW w:w="1412" w:type="dxa"/>
            <w:vAlign w:val="center"/>
          </w:tcPr>
          <w:p w14:paraId="78F00C8C">
            <w:pPr>
              <w:jc w:val="center"/>
              <w:rPr>
                <w:rFonts w:hint="eastAsia"/>
                <w:b/>
                <w:bCs/>
                <w:vertAlign w:val="baseline"/>
                <w:lang w:val="en-US" w:eastAsia="zh-CN"/>
              </w:rPr>
            </w:pPr>
          </w:p>
        </w:tc>
        <w:tc>
          <w:tcPr>
            <w:tcW w:w="2453" w:type="dxa"/>
            <w:vAlign w:val="center"/>
          </w:tcPr>
          <w:p w14:paraId="00A73950">
            <w:pPr>
              <w:jc w:val="center"/>
              <w:rPr>
                <w:rFonts w:hint="default"/>
                <w:b/>
                <w:bCs/>
                <w:vertAlign w:val="baseline"/>
                <w:lang w:val="en-US" w:eastAsia="zh-CN"/>
              </w:rPr>
            </w:pPr>
            <w:r>
              <w:rPr>
                <w:rFonts w:hint="eastAsia"/>
                <w:b/>
                <w:bCs/>
                <w:vertAlign w:val="baseline"/>
                <w:lang w:val="en-US" w:eastAsia="zh-CN"/>
              </w:rPr>
              <w:t>0</w:t>
            </w:r>
          </w:p>
        </w:tc>
      </w:tr>
      <w:tr w14:paraId="0023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38" w:type="dxa"/>
            <w:vAlign w:val="center"/>
          </w:tcPr>
          <w:p w14:paraId="0D430CC1">
            <w:pPr>
              <w:jc w:val="left"/>
              <w:rPr>
                <w:rFonts w:hint="eastAsia"/>
                <w:b/>
                <w:bCs/>
                <w:vertAlign w:val="baseline"/>
                <w:lang w:val="en-US" w:eastAsia="zh-CN"/>
              </w:rPr>
            </w:pPr>
          </w:p>
        </w:tc>
        <w:tc>
          <w:tcPr>
            <w:tcW w:w="7574" w:type="dxa"/>
            <w:vAlign w:val="center"/>
          </w:tcPr>
          <w:p w14:paraId="5CB0832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kern w:val="0"/>
                <w:szCs w:val="21"/>
                <w:lang w:val="en-US" w:eastAsia="zh-CN"/>
              </w:rPr>
            </w:pPr>
            <w:r>
              <w:rPr>
                <w:rFonts w:hint="eastAsia"/>
                <w:kern w:val="0"/>
                <w:szCs w:val="21"/>
                <w:lang w:val="en-US" w:eastAsia="zh-CN"/>
              </w:rPr>
              <w:t>14.数字化背景下社区教育工作者专业化发展困境与对策研究，2024年10月，湖南开放大学，XDK2024-Z-2，，排第四，在研。</w:t>
            </w:r>
          </w:p>
        </w:tc>
        <w:tc>
          <w:tcPr>
            <w:tcW w:w="1997" w:type="dxa"/>
            <w:vAlign w:val="center"/>
          </w:tcPr>
          <w:p w14:paraId="2213DF7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63E0AFF">
            <w:pPr>
              <w:jc w:val="left"/>
              <w:rPr>
                <w:rFonts w:hint="default"/>
                <w:b w:val="0"/>
                <w:bCs w:val="0"/>
                <w:color w:val="auto"/>
                <w:vertAlign w:val="baseline"/>
                <w:lang w:val="en-US" w:eastAsia="zh-CN"/>
              </w:rPr>
            </w:pPr>
            <w:r>
              <w:rPr>
                <w:rFonts w:hint="eastAsia"/>
                <w:b w:val="0"/>
                <w:bCs w:val="0"/>
                <w:color w:val="auto"/>
                <w:vertAlign w:val="baseline"/>
                <w:lang w:val="en-US" w:eastAsia="zh-CN"/>
              </w:rPr>
              <w:t>表3 P96-120</w:t>
            </w:r>
          </w:p>
        </w:tc>
        <w:tc>
          <w:tcPr>
            <w:tcW w:w="1412" w:type="dxa"/>
            <w:vAlign w:val="center"/>
          </w:tcPr>
          <w:p w14:paraId="5A2FB7BA">
            <w:pPr>
              <w:jc w:val="center"/>
              <w:rPr>
                <w:rFonts w:hint="eastAsia"/>
                <w:b/>
                <w:bCs/>
                <w:vertAlign w:val="baseline"/>
                <w:lang w:val="en-US" w:eastAsia="zh-CN"/>
              </w:rPr>
            </w:pPr>
          </w:p>
        </w:tc>
        <w:tc>
          <w:tcPr>
            <w:tcW w:w="2453" w:type="dxa"/>
            <w:vAlign w:val="center"/>
          </w:tcPr>
          <w:p w14:paraId="32B10CC9">
            <w:pPr>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7030F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AD00EA">
            <w:pPr>
              <w:jc w:val="left"/>
              <w:rPr>
                <w:rFonts w:hint="eastAsia"/>
                <w:b/>
                <w:bCs/>
                <w:vertAlign w:val="baseline"/>
                <w:lang w:val="en-US" w:eastAsia="zh-CN"/>
              </w:rPr>
            </w:pPr>
          </w:p>
        </w:tc>
        <w:tc>
          <w:tcPr>
            <w:tcW w:w="7574" w:type="dxa"/>
            <w:shd w:val="clear" w:color="auto" w:fill="auto"/>
            <w:vAlign w:val="center"/>
          </w:tcPr>
          <w:p w14:paraId="5FF009A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Arial Rounded MT Bold" w:hAnsi="Arial Rounded MT Bold" w:eastAsiaTheme="minorEastAsia" w:cstheme="minorBidi"/>
                <w:kern w:val="0"/>
                <w:sz w:val="21"/>
                <w:szCs w:val="21"/>
                <w:lang w:val="en-US" w:eastAsia="zh-CN" w:bidi="ar-SA"/>
              </w:rPr>
            </w:pPr>
            <w:r>
              <w:rPr>
                <w:rFonts w:hint="eastAsia"/>
                <w:kern w:val="0"/>
                <w:szCs w:val="21"/>
                <w:lang w:val="en-US" w:eastAsia="zh-CN"/>
              </w:rPr>
              <w:t>1.城乡居民参与社区教育意愿的影响因素研究——基于Logistic回归模型分析，论文，2024年7月，排名第一，三等奖，郴州市教育科学院；</w:t>
            </w:r>
          </w:p>
        </w:tc>
        <w:tc>
          <w:tcPr>
            <w:tcW w:w="1997" w:type="dxa"/>
            <w:shd w:val="clear" w:color="auto" w:fill="auto"/>
            <w:vAlign w:val="center"/>
          </w:tcPr>
          <w:p w14:paraId="46983583">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65A6AA4">
            <w:pPr>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表3 P121-124</w:t>
            </w:r>
          </w:p>
        </w:tc>
        <w:tc>
          <w:tcPr>
            <w:tcW w:w="1412" w:type="dxa"/>
            <w:vAlign w:val="center"/>
          </w:tcPr>
          <w:p w14:paraId="69DEE7AA">
            <w:pPr>
              <w:jc w:val="left"/>
              <w:rPr>
                <w:rFonts w:hint="eastAsia"/>
                <w:b/>
                <w:bCs/>
                <w:vertAlign w:val="baseline"/>
                <w:lang w:val="en-US" w:eastAsia="zh-CN"/>
              </w:rPr>
            </w:pPr>
          </w:p>
        </w:tc>
        <w:tc>
          <w:tcPr>
            <w:tcW w:w="2453" w:type="dxa"/>
            <w:vAlign w:val="center"/>
          </w:tcPr>
          <w:p w14:paraId="74CCCAE1">
            <w:pPr>
              <w:jc w:val="center"/>
              <w:rPr>
                <w:rFonts w:hint="default"/>
                <w:b/>
                <w:bCs/>
                <w:vertAlign w:val="baseline"/>
                <w:lang w:val="en-US" w:eastAsia="zh-CN"/>
              </w:rPr>
            </w:pPr>
            <w:r>
              <w:rPr>
                <w:rFonts w:hint="eastAsia"/>
                <w:b/>
                <w:bCs/>
                <w:vertAlign w:val="baseline"/>
                <w:lang w:val="en-US" w:eastAsia="zh-CN"/>
              </w:rPr>
              <w:t>0</w:t>
            </w:r>
          </w:p>
        </w:tc>
      </w:tr>
      <w:tr w14:paraId="6DF6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AB043C3">
            <w:pPr>
              <w:jc w:val="left"/>
              <w:rPr>
                <w:rFonts w:hint="eastAsia"/>
                <w:b/>
                <w:bCs/>
                <w:vertAlign w:val="baseline"/>
                <w:lang w:val="en-US" w:eastAsia="zh-CN"/>
              </w:rPr>
            </w:pPr>
          </w:p>
        </w:tc>
        <w:tc>
          <w:tcPr>
            <w:tcW w:w="7574" w:type="dxa"/>
            <w:shd w:val="clear" w:color="auto" w:fill="auto"/>
            <w:vAlign w:val="center"/>
          </w:tcPr>
          <w:p w14:paraId="2BC6A3F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Arial Rounded MT Bold" w:hAnsi="Arial Rounded MT Bold" w:eastAsiaTheme="minorEastAsia" w:cstheme="minorBidi"/>
                <w:kern w:val="0"/>
                <w:sz w:val="21"/>
                <w:szCs w:val="21"/>
                <w:lang w:val="en-US" w:eastAsia="zh-CN" w:bidi="ar-SA"/>
              </w:rPr>
            </w:pPr>
            <w:r>
              <w:rPr>
                <w:rFonts w:hint="eastAsia"/>
                <w:kern w:val="0"/>
                <w:szCs w:val="21"/>
                <w:lang w:val="en-US" w:eastAsia="zh-CN"/>
              </w:rPr>
              <w:t>2.远程继续教育云平台升级完善的探讨与设计，论文2021年7月，优秀奖，郴州市社会科学成果评审委员会。</w:t>
            </w:r>
          </w:p>
        </w:tc>
        <w:tc>
          <w:tcPr>
            <w:tcW w:w="1997" w:type="dxa"/>
            <w:shd w:val="clear" w:color="auto" w:fill="auto"/>
            <w:vAlign w:val="center"/>
          </w:tcPr>
          <w:p w14:paraId="474395D7">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E1D51F9">
            <w:pPr>
              <w:jc w:val="left"/>
              <w:rPr>
                <w:rFonts w:hint="eastAsia" w:ascii="Arial Rounded MT Bold" w:hAnsi="Arial Rounded MT Bold" w:eastAsiaTheme="minorEastAsia" w:cstheme="minorBidi"/>
                <w:b w:val="0"/>
                <w:bCs w:val="0"/>
                <w:color w:val="auto"/>
                <w:kern w:val="2"/>
                <w:sz w:val="21"/>
                <w:szCs w:val="24"/>
                <w:vertAlign w:val="baseline"/>
                <w:lang w:val="en-US" w:eastAsia="zh-CN" w:bidi="ar-SA"/>
              </w:rPr>
            </w:pPr>
            <w:r>
              <w:rPr>
                <w:rFonts w:hint="eastAsia"/>
                <w:b w:val="0"/>
                <w:bCs w:val="0"/>
                <w:color w:val="auto"/>
                <w:vertAlign w:val="baseline"/>
                <w:lang w:val="en-US" w:eastAsia="zh-CN"/>
              </w:rPr>
              <w:t>表3 P125-127</w:t>
            </w:r>
          </w:p>
        </w:tc>
        <w:tc>
          <w:tcPr>
            <w:tcW w:w="1412" w:type="dxa"/>
            <w:vAlign w:val="center"/>
          </w:tcPr>
          <w:p w14:paraId="1EBD2756">
            <w:pPr>
              <w:jc w:val="left"/>
              <w:rPr>
                <w:rFonts w:hint="eastAsia"/>
                <w:b/>
                <w:bCs/>
                <w:vertAlign w:val="baseline"/>
                <w:lang w:val="en-US" w:eastAsia="zh-CN"/>
              </w:rPr>
            </w:pPr>
          </w:p>
        </w:tc>
        <w:tc>
          <w:tcPr>
            <w:tcW w:w="2453" w:type="dxa"/>
            <w:vAlign w:val="center"/>
          </w:tcPr>
          <w:p w14:paraId="43E41613">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0ADD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2020F2">
            <w:pPr>
              <w:jc w:val="left"/>
              <w:rPr>
                <w:rFonts w:hint="eastAsia"/>
                <w:b/>
                <w:bCs/>
                <w:vertAlign w:val="baseline"/>
                <w:lang w:val="en-US" w:eastAsia="zh-CN"/>
              </w:rPr>
            </w:pPr>
          </w:p>
        </w:tc>
        <w:tc>
          <w:tcPr>
            <w:tcW w:w="7574" w:type="dxa"/>
            <w:vAlign w:val="center"/>
          </w:tcPr>
          <w:p w14:paraId="51EE90CE">
            <w:pPr>
              <w:jc w:val="left"/>
              <w:rPr>
                <w:rFonts w:hint="default"/>
                <w:b/>
                <w:bCs/>
                <w:vertAlign w:val="baseline"/>
                <w:lang w:val="en-US" w:eastAsia="zh-CN"/>
              </w:rPr>
            </w:pPr>
            <w:r>
              <w:rPr>
                <w:rFonts w:hint="eastAsia"/>
                <w:kern w:val="0"/>
                <w:szCs w:val="21"/>
                <w:lang w:val="en-US" w:eastAsia="zh-CN"/>
              </w:rPr>
              <w:t>1.2022年，中国教育科学研究院培训中心组织的“家庭教育指导师资能力提升”专业培训合格证书，符合参加国家、省教育主管部门组织的教师专业技能培训且获得合格证书，能够全面指导学生专业实践实训活动</w:t>
            </w:r>
          </w:p>
        </w:tc>
        <w:tc>
          <w:tcPr>
            <w:tcW w:w="1997" w:type="dxa"/>
            <w:vAlign w:val="center"/>
          </w:tcPr>
          <w:p w14:paraId="6B39ED69">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54B3A080">
            <w:pPr>
              <w:jc w:val="left"/>
              <w:rPr>
                <w:rFonts w:hint="eastAsia"/>
                <w:b/>
                <w:bCs/>
                <w:vertAlign w:val="baseline"/>
                <w:lang w:val="en-US" w:eastAsia="zh-CN"/>
              </w:rPr>
            </w:pPr>
            <w:r>
              <w:rPr>
                <w:rFonts w:hint="eastAsia"/>
                <w:b w:val="0"/>
                <w:bCs w:val="0"/>
                <w:color w:val="auto"/>
                <w:vertAlign w:val="baseline"/>
                <w:lang w:val="en-US" w:eastAsia="zh-CN"/>
              </w:rPr>
              <w:t>表3 P128</w:t>
            </w:r>
          </w:p>
        </w:tc>
        <w:tc>
          <w:tcPr>
            <w:tcW w:w="1412" w:type="dxa"/>
            <w:vMerge w:val="restart"/>
            <w:vAlign w:val="center"/>
          </w:tcPr>
          <w:p w14:paraId="55995FD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7296F77C">
            <w:pPr>
              <w:jc w:val="center"/>
              <w:rPr>
                <w:rFonts w:hint="default"/>
                <w:b/>
                <w:bCs/>
                <w:vertAlign w:val="baseline"/>
                <w:lang w:val="en-US" w:eastAsia="zh-CN"/>
              </w:rPr>
            </w:pPr>
            <w:r>
              <w:rPr>
                <w:rFonts w:hint="eastAsia"/>
                <w:b/>
                <w:bCs/>
                <w:vertAlign w:val="baseline"/>
                <w:lang w:val="en-US" w:eastAsia="zh-CN"/>
              </w:rPr>
              <w:t>4</w:t>
            </w:r>
          </w:p>
        </w:tc>
      </w:tr>
      <w:tr w14:paraId="6C1B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36CF1AC">
            <w:pPr>
              <w:jc w:val="left"/>
              <w:rPr>
                <w:rFonts w:hint="eastAsia"/>
                <w:b/>
                <w:bCs/>
                <w:vertAlign w:val="baseline"/>
                <w:lang w:val="en-US" w:eastAsia="zh-CN"/>
              </w:rPr>
            </w:pPr>
          </w:p>
        </w:tc>
        <w:tc>
          <w:tcPr>
            <w:tcW w:w="7574" w:type="dxa"/>
            <w:vAlign w:val="center"/>
          </w:tcPr>
          <w:p w14:paraId="734D8FBE">
            <w:pPr>
              <w:jc w:val="left"/>
              <w:rPr>
                <w:rFonts w:hint="eastAsia"/>
                <w:b/>
                <w:bCs/>
                <w:vertAlign w:val="baseline"/>
                <w:lang w:val="en-US" w:eastAsia="zh-CN"/>
              </w:rPr>
            </w:pPr>
            <w:r>
              <w:rPr>
                <w:rFonts w:hint="eastAsia"/>
                <w:kern w:val="0"/>
                <w:szCs w:val="21"/>
                <w:lang w:val="en-US" w:eastAsia="zh-CN"/>
              </w:rPr>
              <w:t>1.2022年，湖南开放大学</w:t>
            </w:r>
            <w:r>
              <w:rPr>
                <w:rFonts w:hint="eastAsia" w:ascii="宋体" w:hAnsi="宋体"/>
                <w:sz w:val="21"/>
                <w:szCs w:val="21"/>
                <w:lang w:val="en-US" w:eastAsia="zh-CN"/>
              </w:rPr>
              <w:t>公共事业管理专业毕业论文（设计）答辩主持人合格证书</w:t>
            </w:r>
            <w:r>
              <w:rPr>
                <w:rFonts w:hint="eastAsia"/>
                <w:kern w:val="0"/>
                <w:szCs w:val="21"/>
                <w:lang w:val="en-US" w:eastAsia="zh-CN"/>
              </w:rPr>
              <w:t>，符合参加国家、省教育主管部门组织的教师专业技能培训且获得合格证书，能够全面指导学生专业实践实训活动</w:t>
            </w:r>
          </w:p>
        </w:tc>
        <w:tc>
          <w:tcPr>
            <w:tcW w:w="1997" w:type="dxa"/>
            <w:vAlign w:val="center"/>
          </w:tcPr>
          <w:p w14:paraId="4511A6B8">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D313C34">
            <w:pPr>
              <w:jc w:val="left"/>
              <w:rPr>
                <w:rFonts w:hint="eastAsia"/>
                <w:b/>
                <w:bCs/>
                <w:vertAlign w:val="baseline"/>
                <w:lang w:val="en-US" w:eastAsia="zh-CN"/>
              </w:rPr>
            </w:pPr>
            <w:r>
              <w:rPr>
                <w:rFonts w:hint="eastAsia"/>
                <w:b w:val="0"/>
                <w:bCs w:val="0"/>
                <w:color w:val="auto"/>
                <w:vertAlign w:val="baseline"/>
                <w:lang w:val="en-US" w:eastAsia="zh-CN"/>
              </w:rPr>
              <w:t>表3 P129</w:t>
            </w:r>
          </w:p>
        </w:tc>
        <w:tc>
          <w:tcPr>
            <w:tcW w:w="1412" w:type="dxa"/>
            <w:vMerge w:val="continue"/>
            <w:vAlign w:val="center"/>
          </w:tcPr>
          <w:p w14:paraId="5F0992AA">
            <w:pPr>
              <w:jc w:val="left"/>
              <w:rPr>
                <w:rFonts w:hint="eastAsia"/>
                <w:b/>
                <w:bCs/>
                <w:vertAlign w:val="baseline"/>
                <w:lang w:val="en-US" w:eastAsia="zh-CN"/>
              </w:rPr>
            </w:pPr>
          </w:p>
        </w:tc>
        <w:tc>
          <w:tcPr>
            <w:tcW w:w="2453" w:type="dxa"/>
            <w:vAlign w:val="center"/>
          </w:tcPr>
          <w:p w14:paraId="4FF6B2F2">
            <w:pPr>
              <w:jc w:val="center"/>
              <w:rPr>
                <w:rFonts w:hint="eastAsia" w:eastAsiaTheme="minorEastAsia"/>
                <w:b/>
                <w:bCs/>
                <w:vertAlign w:val="baseline"/>
                <w:lang w:val="en-US" w:eastAsia="zh-CN"/>
              </w:rPr>
            </w:pPr>
            <w:r>
              <w:rPr>
                <w:rFonts w:hint="eastAsia"/>
                <w:b/>
                <w:bCs/>
                <w:vertAlign w:val="baseline"/>
                <w:lang w:val="en-US" w:eastAsia="zh-CN"/>
              </w:rPr>
              <w:t>不计入</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auto"/>
                <w:vertAlign w:val="baseline"/>
                <w:lang w:val="en-US" w:eastAsia="zh-CN"/>
              </w:rPr>
              <w:t>1.教育心理学理论与实践10分</w:t>
            </w:r>
          </w:p>
        </w:tc>
        <w:tc>
          <w:tcPr>
            <w:tcW w:w="1997" w:type="dxa"/>
            <w:vAlign w:val="center"/>
          </w:tcPr>
          <w:p w14:paraId="765D09AD">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41B9FF7F">
            <w:pPr>
              <w:jc w:val="left"/>
              <w:rPr>
                <w:rFonts w:hint="default"/>
                <w:b/>
                <w:bCs/>
                <w:vertAlign w:val="baseline"/>
                <w:lang w:val="en-US" w:eastAsia="zh-CN"/>
              </w:rPr>
            </w:pPr>
            <w:r>
              <w:rPr>
                <w:rFonts w:hint="eastAsia"/>
                <w:b w:val="0"/>
                <w:bCs w:val="0"/>
                <w:color w:val="auto"/>
                <w:vertAlign w:val="baseline"/>
                <w:lang w:val="en-US" w:eastAsia="zh-CN"/>
              </w:rPr>
              <w:t>代表作1原件</w:t>
            </w:r>
          </w:p>
        </w:tc>
        <w:tc>
          <w:tcPr>
            <w:tcW w:w="1412" w:type="dxa"/>
            <w:vMerge w:val="restart"/>
            <w:vAlign w:val="center"/>
          </w:tcPr>
          <w:p w14:paraId="5B23E2CD">
            <w:pPr>
              <w:jc w:val="center"/>
              <w:rPr>
                <w:rFonts w:hint="default"/>
                <w:b/>
                <w:bCs/>
                <w:vertAlign w:val="baseline"/>
                <w:lang w:val="en-US" w:eastAsia="zh-CN"/>
              </w:rPr>
            </w:pPr>
            <w:r>
              <w:rPr>
                <w:rFonts w:hint="eastAsia"/>
                <w:b/>
                <w:bCs/>
                <w:vertAlign w:val="baseline"/>
                <w:lang w:val="en-US" w:eastAsia="zh-CN"/>
              </w:rPr>
              <w:t>10</w:t>
            </w:r>
          </w:p>
        </w:tc>
        <w:tc>
          <w:tcPr>
            <w:tcW w:w="2453" w:type="dxa"/>
            <w:vMerge w:val="restart"/>
            <w:vAlign w:val="center"/>
          </w:tcPr>
          <w:p w14:paraId="7ACD4A35">
            <w:pPr>
              <w:jc w:val="left"/>
              <w:rPr>
                <w:rFonts w:hint="eastAsia"/>
                <w:b/>
                <w:bCs/>
                <w:vertAlign w:val="baseline"/>
                <w:lang w:val="en-US" w:eastAsia="zh-CN"/>
              </w:rPr>
            </w:pPr>
          </w:p>
        </w:tc>
      </w:tr>
      <w:tr w14:paraId="04D6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99850B">
            <w:pPr>
              <w:jc w:val="left"/>
              <w:rPr>
                <w:rFonts w:hint="eastAsia"/>
                <w:b/>
                <w:bCs/>
                <w:vertAlign w:val="baseline"/>
                <w:lang w:val="en-US" w:eastAsia="zh-CN"/>
              </w:rPr>
            </w:pPr>
          </w:p>
        </w:tc>
        <w:tc>
          <w:tcPr>
            <w:tcW w:w="7574" w:type="dxa"/>
            <w:vAlign w:val="center"/>
          </w:tcPr>
          <w:p w14:paraId="5A7881FE">
            <w:pPr>
              <w:jc w:val="left"/>
              <w:rPr>
                <w:rFonts w:hint="default"/>
                <w:b w:val="0"/>
                <w:bCs w:val="0"/>
                <w:color w:val="FF0000"/>
                <w:vertAlign w:val="baseline"/>
                <w:lang w:val="en-US" w:eastAsia="zh-CN"/>
              </w:rPr>
            </w:pPr>
            <w:r>
              <w:rPr>
                <w:rFonts w:hint="eastAsia"/>
                <w:b w:val="0"/>
                <w:bCs w:val="0"/>
                <w:color w:val="auto"/>
                <w:vertAlign w:val="baseline"/>
                <w:lang w:val="en-US" w:eastAsia="zh-CN"/>
              </w:rPr>
              <w:t>2.居</w:t>
            </w:r>
            <w:r>
              <w:rPr>
                <w:rFonts w:hint="eastAsia" w:ascii="宋体" w:hAnsi="宋体" w:eastAsia="宋体" w:cs="宋体"/>
                <w:color w:val="auto"/>
                <w:kern w:val="0"/>
                <w:szCs w:val="21"/>
                <w:lang w:val="en-US" w:eastAsia="zh-CN"/>
              </w:rPr>
              <w:t>民参</w:t>
            </w:r>
            <w:r>
              <w:rPr>
                <w:rFonts w:hint="eastAsia" w:ascii="宋体" w:hAnsi="宋体" w:eastAsia="宋体" w:cs="宋体"/>
                <w:kern w:val="0"/>
                <w:szCs w:val="21"/>
                <w:lang w:val="en-US" w:eastAsia="zh-CN"/>
              </w:rPr>
              <w:t>与社区教育意愿的影响因素研究——基于Logistic回归模型的实证研究10分</w:t>
            </w:r>
          </w:p>
        </w:tc>
        <w:tc>
          <w:tcPr>
            <w:tcW w:w="1997" w:type="dxa"/>
            <w:vAlign w:val="center"/>
          </w:tcPr>
          <w:p w14:paraId="4706332A">
            <w:pPr>
              <w:rPr>
                <w:rFonts w:hint="eastAsia"/>
                <w:b w:val="0"/>
                <w:bCs w:val="0"/>
                <w:color w:val="auto"/>
                <w:vertAlign w:val="baseline"/>
                <w:lang w:val="en-US" w:eastAsia="zh-CN"/>
              </w:rPr>
            </w:pPr>
            <w:r>
              <w:rPr>
                <w:rFonts w:hint="eastAsia"/>
                <w:b w:val="0"/>
                <w:bCs w:val="0"/>
                <w:color w:val="auto"/>
                <w:vertAlign w:val="baseline"/>
                <w:lang w:val="en-US" w:eastAsia="zh-CN"/>
              </w:rPr>
              <w:t xml:space="preserve">袋3 </w:t>
            </w:r>
          </w:p>
          <w:p w14:paraId="0BFEBA58">
            <w:pPr>
              <w:jc w:val="left"/>
              <w:rPr>
                <w:rFonts w:hint="eastAsia"/>
                <w:b w:val="0"/>
                <w:bCs w:val="0"/>
                <w:color w:val="auto"/>
                <w:vertAlign w:val="baseline"/>
                <w:lang w:val="en-US" w:eastAsia="zh-CN"/>
              </w:rPr>
            </w:pPr>
            <w:r>
              <w:rPr>
                <w:rFonts w:hint="eastAsia"/>
                <w:b w:val="0"/>
                <w:bCs w:val="0"/>
                <w:color w:val="auto"/>
                <w:vertAlign w:val="baseline"/>
                <w:lang w:val="en-US" w:eastAsia="zh-CN"/>
              </w:rPr>
              <w:t>代表作2原件</w:t>
            </w:r>
          </w:p>
        </w:tc>
        <w:tc>
          <w:tcPr>
            <w:tcW w:w="1412" w:type="dxa"/>
            <w:vMerge w:val="continue"/>
            <w:vAlign w:val="center"/>
          </w:tcPr>
          <w:p w14:paraId="1535CC1D">
            <w:pPr>
              <w:jc w:val="left"/>
              <w:rPr>
                <w:rFonts w:hint="eastAsia"/>
                <w:b/>
                <w:bCs/>
                <w:vertAlign w:val="baseline"/>
                <w:lang w:val="en-US" w:eastAsia="zh-CN"/>
              </w:rPr>
            </w:pPr>
          </w:p>
        </w:tc>
        <w:tc>
          <w:tcPr>
            <w:tcW w:w="2453" w:type="dxa"/>
            <w:vMerge w:val="continue"/>
            <w:vAlign w:val="center"/>
          </w:tcPr>
          <w:p w14:paraId="72F413FE">
            <w:pPr>
              <w:jc w:val="left"/>
              <w:rPr>
                <w:rFonts w:hint="eastAsia"/>
                <w:b/>
                <w:bCs/>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vertAlign w:val="baseline"/>
                <w:lang w:val="en-US" w:eastAsia="zh-CN"/>
              </w:rPr>
            </w:pPr>
            <w:r>
              <w:rPr>
                <w:rFonts w:hint="eastAsia"/>
                <w:b/>
                <w:bCs/>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7574" w:type="dxa"/>
            <w:vAlign w:val="center"/>
          </w:tcPr>
          <w:p w14:paraId="68E4B787">
            <w:pPr>
              <w:jc w:val="left"/>
              <w:rPr>
                <w:rFonts w:hint="default"/>
                <w:b/>
                <w:bCs/>
                <w:vertAlign w:val="baseline"/>
                <w:lang w:val="en-US" w:eastAsia="zh-CN"/>
              </w:rPr>
            </w:pPr>
          </w:p>
        </w:tc>
        <w:tc>
          <w:tcPr>
            <w:tcW w:w="1997" w:type="dxa"/>
            <w:vAlign w:val="center"/>
          </w:tcPr>
          <w:p w14:paraId="343CD25A">
            <w:pPr>
              <w:jc w:val="left"/>
              <w:rPr>
                <w:rFonts w:hint="eastAsia"/>
                <w:b/>
                <w:bCs/>
                <w:vertAlign w:val="baseline"/>
                <w:lang w:val="en-US" w:eastAsia="zh-CN"/>
              </w:rPr>
            </w:pPr>
          </w:p>
        </w:tc>
        <w:tc>
          <w:tcPr>
            <w:tcW w:w="1412" w:type="dxa"/>
            <w:vAlign w:val="center"/>
          </w:tcPr>
          <w:p w14:paraId="6AEC0FB7">
            <w:pPr>
              <w:jc w:val="left"/>
              <w:rPr>
                <w:rFonts w:hint="eastAsia"/>
                <w:b/>
                <w:bCs/>
                <w:vertAlign w:val="baseline"/>
                <w:lang w:val="en-US" w:eastAsia="zh-CN"/>
              </w:rPr>
            </w:pPr>
          </w:p>
        </w:tc>
        <w:tc>
          <w:tcPr>
            <w:tcW w:w="2453" w:type="dxa"/>
            <w:vAlign w:val="center"/>
          </w:tcPr>
          <w:p w14:paraId="0A151B3E">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vertAlign w:val="baseline"/>
                <w:lang w:eastAsia="zh-CN"/>
              </w:rPr>
            </w:pPr>
            <w:r>
              <w:rPr>
                <w:rFonts w:hint="eastAsia"/>
                <w:b/>
                <w:bCs/>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vertAlign w:val="baseline"/>
                <w:lang w:val="en-US" w:eastAsia="zh-CN"/>
              </w:rPr>
            </w:pPr>
            <w:r>
              <w:rPr>
                <w:rFonts w:hint="eastAsia"/>
                <w:b/>
                <w:bCs/>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lang w:val="en-US" w:eastAsia="zh-CN"/>
              </w:rPr>
            </w:pP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61544F6C"/>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08DA59EE-B546-4E9A-B3D6-0DDD27898B9E}"/>
  </w:font>
  <w:font w:name="仿宋_GB2312">
    <w:panose1 w:val="02010609030101010101"/>
    <w:charset w:val="86"/>
    <w:family w:val="modern"/>
    <w:pitch w:val="default"/>
    <w:sig w:usb0="00000001" w:usb1="080E0000" w:usb2="00000000" w:usb3="00000000" w:csb0="00040000" w:csb1="00000000"/>
    <w:embedRegular r:id="rId2" w:fontKey="{3D1F4EBD-7957-4451-B4AA-0E3DF355379C}"/>
  </w:font>
  <w:font w:name="方正公文小标宋">
    <w:panose1 w:val="02000500000000000000"/>
    <w:charset w:val="86"/>
    <w:family w:val="auto"/>
    <w:pitch w:val="default"/>
    <w:sig w:usb0="A00002BF" w:usb1="38CF7CFA" w:usb2="00000016" w:usb3="00000000" w:csb0="00040001" w:csb1="00000000"/>
    <w:embedRegular r:id="rId3" w:fontKey="{804F774C-A010-413C-B704-B687C52D70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湖南高等学校教师系列（含实验技术）专业技术职称申报人员情况测评</w:t>
    </w:r>
    <w:r>
      <w:rPr>
        <w:rFonts w:hint="eastAsia" w:ascii="方正公文小标宋" w:hAnsi="方正公文小标宋" w:eastAsia="方正公文小标宋" w:cs="方正公文小标宋"/>
        <w:b w:val="0"/>
        <w:bCs w:val="0"/>
        <w:sz w:val="36"/>
        <w:szCs w:val="36"/>
        <w:lang w:val="en-US" w:eastAsia="zh-CN"/>
      </w:rPr>
      <w:t>赋分</w:t>
    </w:r>
    <w:r>
      <w:rPr>
        <w:rFonts w:hint="eastAsia" w:ascii="方正公文小标宋" w:hAnsi="方正公文小标宋" w:eastAsia="方正公文小标宋" w:cs="方正公文小标宋"/>
        <w:sz w:val="36"/>
        <w:szCs w:val="36"/>
        <w:lang w:val="en-US" w:eastAsia="zh-CN"/>
      </w:rPr>
      <w:t>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郴州开放大学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朱静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教育心理学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38340E2"/>
    <w:rsid w:val="04401A60"/>
    <w:rsid w:val="05B11400"/>
    <w:rsid w:val="06767F4B"/>
    <w:rsid w:val="0786286D"/>
    <w:rsid w:val="081450A2"/>
    <w:rsid w:val="08346622"/>
    <w:rsid w:val="0B2E2A96"/>
    <w:rsid w:val="0F3F6D0A"/>
    <w:rsid w:val="110D3F66"/>
    <w:rsid w:val="11752C0E"/>
    <w:rsid w:val="11A315D9"/>
    <w:rsid w:val="11A442C4"/>
    <w:rsid w:val="13AE71F7"/>
    <w:rsid w:val="144731A8"/>
    <w:rsid w:val="146D0389"/>
    <w:rsid w:val="15BE749A"/>
    <w:rsid w:val="18300B23"/>
    <w:rsid w:val="18D41D66"/>
    <w:rsid w:val="19F26FDA"/>
    <w:rsid w:val="1A187AC0"/>
    <w:rsid w:val="1A375F62"/>
    <w:rsid w:val="1BA2405D"/>
    <w:rsid w:val="1CAE5116"/>
    <w:rsid w:val="1CB17D10"/>
    <w:rsid w:val="1D250B64"/>
    <w:rsid w:val="1D3C3AC6"/>
    <w:rsid w:val="1E2E2D35"/>
    <w:rsid w:val="1EBB0A1A"/>
    <w:rsid w:val="225E739B"/>
    <w:rsid w:val="228941C4"/>
    <w:rsid w:val="22937BF9"/>
    <w:rsid w:val="230F5B30"/>
    <w:rsid w:val="242C5AA3"/>
    <w:rsid w:val="24AC7E85"/>
    <w:rsid w:val="275B56B2"/>
    <w:rsid w:val="27B23302"/>
    <w:rsid w:val="28D23530"/>
    <w:rsid w:val="291F3F7B"/>
    <w:rsid w:val="29456345"/>
    <w:rsid w:val="29B07B7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AEE1472"/>
    <w:rsid w:val="4DF80A94"/>
    <w:rsid w:val="4E444B90"/>
    <w:rsid w:val="4E651408"/>
    <w:rsid w:val="4E6D1428"/>
    <w:rsid w:val="4F1638C7"/>
    <w:rsid w:val="500E459E"/>
    <w:rsid w:val="50CC5E28"/>
    <w:rsid w:val="537624A9"/>
    <w:rsid w:val="53F5692F"/>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7D752C3"/>
    <w:rsid w:val="6B113ED5"/>
    <w:rsid w:val="6B2F7D93"/>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EDC72CE"/>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5547</Words>
  <Characters>6366</Characters>
  <Lines>0</Lines>
  <Paragraphs>0</Paragraphs>
  <TotalTime>0</TotalTime>
  <ScaleCrop>false</ScaleCrop>
  <LinksUpToDate>false</LinksUpToDate>
  <CharactersWithSpaces>6525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2024-10-22T20:59:00Z</cp:lastPrinted>
  <dcterms:modified xsi:type="dcterms:W3CDTF">2024-11-22T10:18:07Z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3DC87BC08E99466BB3460DC96E6DD2DA_13</vt:lpwstr>
  </property>
</Properties>
</file>