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8915"/>
        <w:gridCol w:w="1490"/>
        <w:gridCol w:w="1467"/>
        <w:gridCol w:w="1564"/>
      </w:tblGrid>
      <w:tr w14:paraId="5D37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8DB686A">
            <w:pPr>
              <w:jc w:val="center"/>
            </w:pPr>
          </w:p>
        </w:tc>
        <w:tc>
          <w:tcPr>
            <w:tcW w:w="8915" w:type="dxa"/>
            <w:vAlign w:val="center"/>
          </w:tcPr>
          <w:p w14:paraId="1FE63390">
            <w:pPr>
              <w:jc w:val="center"/>
              <w:rPr>
                <w:b/>
                <w:bCs/>
              </w:rPr>
            </w:pPr>
            <w:r>
              <w:rPr>
                <w:rFonts w:hint="eastAsia"/>
                <w:b/>
                <w:bCs/>
              </w:rPr>
              <w:t>量化加分项目（与公示表一致）</w:t>
            </w:r>
          </w:p>
        </w:tc>
        <w:tc>
          <w:tcPr>
            <w:tcW w:w="1490" w:type="dxa"/>
            <w:vAlign w:val="center"/>
          </w:tcPr>
          <w:p w14:paraId="7C55A82E">
            <w:pPr>
              <w:jc w:val="center"/>
              <w:rPr>
                <w:b/>
                <w:bCs/>
              </w:rPr>
            </w:pPr>
            <w:r>
              <w:rPr>
                <w:rFonts w:hint="eastAsia"/>
                <w:b/>
                <w:bCs/>
              </w:rPr>
              <w:t>对应目录及</w:t>
            </w:r>
          </w:p>
          <w:p w14:paraId="3B6CCD3D">
            <w:pPr>
              <w:jc w:val="center"/>
              <w:rPr>
                <w:b/>
                <w:bCs/>
              </w:rPr>
            </w:pPr>
            <w:r>
              <w:rPr>
                <w:rFonts w:hint="eastAsia"/>
                <w:b/>
                <w:bCs/>
              </w:rPr>
              <w:t>页码</w:t>
            </w:r>
          </w:p>
        </w:tc>
        <w:tc>
          <w:tcPr>
            <w:tcW w:w="1467" w:type="dxa"/>
            <w:vAlign w:val="center"/>
          </w:tcPr>
          <w:p w14:paraId="2E5E6C78">
            <w:pPr>
              <w:jc w:val="center"/>
              <w:rPr>
                <w:b/>
                <w:bCs/>
              </w:rPr>
            </w:pPr>
            <w:r>
              <w:rPr>
                <w:rFonts w:hint="eastAsia"/>
                <w:b/>
                <w:bCs/>
              </w:rPr>
              <w:t>自评分数</w:t>
            </w:r>
          </w:p>
        </w:tc>
        <w:tc>
          <w:tcPr>
            <w:tcW w:w="1564" w:type="dxa"/>
            <w:vAlign w:val="center"/>
          </w:tcPr>
          <w:p w14:paraId="004C6F5E">
            <w:pPr>
              <w:jc w:val="center"/>
              <w:rPr>
                <w:rFonts w:hint="default" w:eastAsiaTheme="minorEastAsia"/>
                <w:b/>
                <w:bCs/>
                <w:lang w:val="en-US" w:eastAsia="zh-CN"/>
              </w:rPr>
            </w:pPr>
            <w:r>
              <w:rPr>
                <w:rFonts w:hint="eastAsia"/>
                <w:b/>
                <w:bCs/>
                <w:lang w:val="en-US" w:eastAsia="zh-CN"/>
              </w:rPr>
              <w:t>测评分数</w:t>
            </w:r>
          </w:p>
        </w:tc>
      </w:tr>
      <w:tr w14:paraId="5CF0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1CA01590">
            <w:pPr>
              <w:jc w:val="center"/>
            </w:pPr>
            <w:r>
              <w:rPr>
                <w:rFonts w:hint="eastAsia"/>
              </w:rPr>
              <w:t>一</w:t>
            </w:r>
          </w:p>
        </w:tc>
        <w:tc>
          <w:tcPr>
            <w:tcW w:w="13436" w:type="dxa"/>
            <w:gridSpan w:val="4"/>
            <w:shd w:val="clear" w:color="auto" w:fill="DEEBF6" w:themeFill="accent1" w:themeFillTint="32"/>
            <w:vAlign w:val="center"/>
          </w:tcPr>
          <w:p w14:paraId="21371669">
            <w:pPr>
              <w:jc w:val="center"/>
              <w:rPr>
                <w:b/>
                <w:bCs/>
              </w:rPr>
            </w:pPr>
            <w:r>
              <w:rPr>
                <w:rFonts w:hint="eastAsia"/>
                <w:b/>
                <w:bCs/>
              </w:rPr>
              <w:t>思想政治与师德师风（35分）</w:t>
            </w:r>
          </w:p>
        </w:tc>
      </w:tr>
      <w:tr w14:paraId="56A3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34C24916">
            <w:pPr>
              <w:jc w:val="center"/>
              <w:rPr>
                <w:b/>
                <w:bCs/>
              </w:rPr>
            </w:pPr>
            <w:r>
              <w:rPr>
                <w:rFonts w:hint="eastAsia"/>
                <w:b/>
                <w:bCs/>
              </w:rPr>
              <w:t>1-1</w:t>
            </w:r>
          </w:p>
        </w:tc>
        <w:tc>
          <w:tcPr>
            <w:tcW w:w="13436" w:type="dxa"/>
            <w:gridSpan w:val="4"/>
            <w:shd w:val="clear" w:color="auto" w:fill="auto"/>
            <w:vAlign w:val="center"/>
          </w:tcPr>
          <w:p w14:paraId="07739A25">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36917552">
            <w:pPr>
              <w:pStyle w:val="2"/>
              <w:jc w:val="left"/>
              <w:rPr>
                <w:b/>
                <w:bCs/>
              </w:rPr>
            </w:pPr>
            <w:r>
              <w:rPr>
                <w:rFonts w:hint="eastAsia"/>
                <w:b/>
                <w:bCs/>
              </w:rPr>
              <w:t>国家级计25分，省（部）级计12分，市（厅）级计6分。</w:t>
            </w:r>
          </w:p>
        </w:tc>
      </w:tr>
      <w:tr w14:paraId="27157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5A17EB">
            <w:pPr>
              <w:jc w:val="center"/>
            </w:pPr>
          </w:p>
        </w:tc>
        <w:tc>
          <w:tcPr>
            <w:tcW w:w="8915" w:type="dxa"/>
            <w:shd w:val="clear" w:color="auto" w:fill="auto"/>
            <w:vAlign w:val="center"/>
          </w:tcPr>
          <w:p w14:paraId="59DEB4B7">
            <w:pPr>
              <w:adjustRightInd w:val="0"/>
              <w:snapToGrid w:val="0"/>
              <w:rPr>
                <w:sz w:val="24"/>
              </w:rPr>
            </w:pPr>
            <w:r>
              <w:rPr>
                <w:rFonts w:hint="eastAsia"/>
                <w:sz w:val="24"/>
              </w:rPr>
              <w:t>1.岳阳市三等功，岳阳市人民政府，2014年</w:t>
            </w:r>
          </w:p>
        </w:tc>
        <w:tc>
          <w:tcPr>
            <w:tcW w:w="1490" w:type="dxa"/>
            <w:vAlign w:val="center"/>
          </w:tcPr>
          <w:p w14:paraId="7B59EE79">
            <w:pPr>
              <w:jc w:val="center"/>
              <w:rPr>
                <w:rFonts w:hint="default" w:eastAsiaTheme="minorEastAsia"/>
                <w:lang w:val="en-US" w:eastAsia="zh-CN"/>
              </w:rPr>
            </w:pPr>
            <w:r>
              <w:rPr>
                <w:rFonts w:hint="eastAsia"/>
                <w:lang w:val="en-US" w:eastAsia="zh-CN"/>
              </w:rPr>
              <w:t>27</w:t>
            </w:r>
          </w:p>
        </w:tc>
        <w:tc>
          <w:tcPr>
            <w:tcW w:w="1467" w:type="dxa"/>
            <w:vAlign w:val="center"/>
          </w:tcPr>
          <w:p w14:paraId="6EF825DD">
            <w:pPr>
              <w:jc w:val="center"/>
            </w:pPr>
            <w:r>
              <w:rPr>
                <w:rFonts w:hint="eastAsia"/>
              </w:rPr>
              <w:t>6</w:t>
            </w:r>
          </w:p>
        </w:tc>
        <w:tc>
          <w:tcPr>
            <w:tcW w:w="1564" w:type="dxa"/>
            <w:vAlign w:val="center"/>
          </w:tcPr>
          <w:p w14:paraId="0DE0AFF0">
            <w:pPr>
              <w:jc w:val="center"/>
              <w:rPr>
                <w:rFonts w:hint="eastAsia" w:eastAsiaTheme="minorEastAsia"/>
                <w:lang w:val="en-US" w:eastAsia="zh-CN"/>
              </w:rPr>
            </w:pPr>
            <w:r>
              <w:rPr>
                <w:rFonts w:hint="eastAsia"/>
                <w:lang w:val="en-US" w:eastAsia="zh-CN"/>
              </w:rPr>
              <w:t>6</w:t>
            </w:r>
          </w:p>
        </w:tc>
      </w:tr>
      <w:tr w14:paraId="37C7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BA7300">
            <w:pPr>
              <w:jc w:val="center"/>
            </w:pPr>
          </w:p>
        </w:tc>
        <w:tc>
          <w:tcPr>
            <w:tcW w:w="8915" w:type="dxa"/>
            <w:shd w:val="clear" w:color="auto" w:fill="auto"/>
            <w:vAlign w:val="center"/>
          </w:tcPr>
          <w:p w14:paraId="027C4318">
            <w:pPr>
              <w:adjustRightInd w:val="0"/>
              <w:snapToGrid w:val="0"/>
              <w:rPr>
                <w:sz w:val="24"/>
              </w:rPr>
            </w:pPr>
            <w:r>
              <w:rPr>
                <w:rFonts w:hint="eastAsia"/>
                <w:sz w:val="24"/>
              </w:rPr>
              <w:t>2.岳</w:t>
            </w:r>
            <w:r>
              <w:rPr>
                <w:rFonts w:hint="eastAsia" w:eastAsiaTheme="minorEastAsia"/>
                <w:spacing w:val="-6"/>
                <w:sz w:val="24"/>
              </w:rPr>
              <w:t>阳市2021年度嘉奖，岳阳市人力资源和社会保障局，2022年3月</w:t>
            </w:r>
          </w:p>
        </w:tc>
        <w:tc>
          <w:tcPr>
            <w:tcW w:w="1490" w:type="dxa"/>
            <w:vAlign w:val="center"/>
          </w:tcPr>
          <w:p w14:paraId="5D1EA720">
            <w:pPr>
              <w:jc w:val="center"/>
              <w:rPr>
                <w:rFonts w:hint="default" w:eastAsiaTheme="minorEastAsia"/>
                <w:lang w:val="en-US" w:eastAsia="zh-CN"/>
              </w:rPr>
            </w:pPr>
            <w:r>
              <w:rPr>
                <w:rFonts w:hint="eastAsia"/>
                <w:lang w:val="en-US" w:eastAsia="zh-CN"/>
              </w:rPr>
              <w:t>29</w:t>
            </w:r>
          </w:p>
        </w:tc>
        <w:tc>
          <w:tcPr>
            <w:tcW w:w="1467" w:type="dxa"/>
            <w:vAlign w:val="center"/>
          </w:tcPr>
          <w:p w14:paraId="135AB868">
            <w:pPr>
              <w:jc w:val="center"/>
            </w:pPr>
            <w:r>
              <w:rPr>
                <w:rFonts w:hint="eastAsia"/>
              </w:rPr>
              <w:t>6</w:t>
            </w:r>
          </w:p>
        </w:tc>
        <w:tc>
          <w:tcPr>
            <w:tcW w:w="1564" w:type="dxa"/>
            <w:vAlign w:val="center"/>
          </w:tcPr>
          <w:p w14:paraId="4AB77892">
            <w:pPr>
              <w:jc w:val="center"/>
              <w:rPr>
                <w:rFonts w:hint="eastAsia" w:eastAsiaTheme="minorEastAsia"/>
                <w:lang w:val="en-US" w:eastAsia="zh-CN"/>
              </w:rPr>
            </w:pPr>
            <w:r>
              <w:rPr>
                <w:rFonts w:hint="eastAsia"/>
                <w:lang w:val="en-US" w:eastAsia="zh-CN"/>
              </w:rPr>
              <w:t>6</w:t>
            </w:r>
          </w:p>
        </w:tc>
      </w:tr>
      <w:tr w14:paraId="4B05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457D7A">
            <w:pPr>
              <w:jc w:val="center"/>
            </w:pPr>
          </w:p>
        </w:tc>
        <w:tc>
          <w:tcPr>
            <w:tcW w:w="8915" w:type="dxa"/>
            <w:shd w:val="clear" w:color="auto" w:fill="auto"/>
            <w:vAlign w:val="center"/>
          </w:tcPr>
          <w:p w14:paraId="27D678CC">
            <w:pPr>
              <w:adjustRightInd w:val="0"/>
              <w:snapToGrid w:val="0"/>
              <w:rPr>
                <w:sz w:val="24"/>
              </w:rPr>
            </w:pPr>
            <w:r>
              <w:rPr>
                <w:rFonts w:hint="eastAsia"/>
                <w:sz w:val="24"/>
              </w:rPr>
              <w:t>3.岳阳市市直教育体育系统优秀共产党员，岳阳市市直教育体育系统，2016年7月</w:t>
            </w:r>
          </w:p>
        </w:tc>
        <w:tc>
          <w:tcPr>
            <w:tcW w:w="1490" w:type="dxa"/>
            <w:vAlign w:val="center"/>
          </w:tcPr>
          <w:p w14:paraId="333F1A7A">
            <w:pPr>
              <w:jc w:val="center"/>
              <w:rPr>
                <w:rFonts w:hint="default" w:eastAsiaTheme="minorEastAsia"/>
                <w:lang w:val="en-US" w:eastAsia="zh-CN"/>
              </w:rPr>
            </w:pPr>
            <w:r>
              <w:rPr>
                <w:rFonts w:hint="eastAsia"/>
                <w:lang w:val="en-US" w:eastAsia="zh-CN"/>
              </w:rPr>
              <w:t>31</w:t>
            </w:r>
          </w:p>
        </w:tc>
        <w:tc>
          <w:tcPr>
            <w:tcW w:w="1467" w:type="dxa"/>
            <w:vAlign w:val="center"/>
          </w:tcPr>
          <w:p w14:paraId="5182FA98">
            <w:pPr>
              <w:jc w:val="center"/>
            </w:pPr>
            <w:r>
              <w:rPr>
                <w:rFonts w:hint="eastAsia"/>
              </w:rPr>
              <w:t>6</w:t>
            </w:r>
          </w:p>
        </w:tc>
        <w:tc>
          <w:tcPr>
            <w:tcW w:w="1564" w:type="dxa"/>
            <w:vAlign w:val="center"/>
          </w:tcPr>
          <w:p w14:paraId="228D9FF8">
            <w:pPr>
              <w:jc w:val="center"/>
              <w:rPr>
                <w:rFonts w:hint="eastAsia" w:eastAsiaTheme="minorEastAsia"/>
                <w:lang w:val="en-US" w:eastAsia="zh-CN"/>
              </w:rPr>
            </w:pPr>
            <w:r>
              <w:rPr>
                <w:rFonts w:hint="eastAsia"/>
                <w:lang w:val="en-US" w:eastAsia="zh-CN"/>
              </w:rPr>
              <w:t>6</w:t>
            </w:r>
          </w:p>
        </w:tc>
      </w:tr>
      <w:tr w14:paraId="02A7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9353C3">
            <w:pPr>
              <w:jc w:val="center"/>
            </w:pPr>
          </w:p>
        </w:tc>
        <w:tc>
          <w:tcPr>
            <w:tcW w:w="8915" w:type="dxa"/>
            <w:shd w:val="clear" w:color="auto" w:fill="auto"/>
            <w:vAlign w:val="center"/>
          </w:tcPr>
          <w:p w14:paraId="330274DC">
            <w:pPr>
              <w:adjustRightInd w:val="0"/>
              <w:snapToGrid w:val="0"/>
              <w:rPr>
                <w:rFonts w:ascii="Times New Roman" w:hAnsi="Times New Roman" w:eastAsia="宋体" w:cs="Times New Roman"/>
                <w:sz w:val="24"/>
              </w:rPr>
            </w:pPr>
            <w:r>
              <w:rPr>
                <w:rFonts w:hint="eastAsia"/>
                <w:sz w:val="24"/>
              </w:rPr>
              <w:t>4.全市社科学会工作先进个人，岳阳市社科联，2007年12月</w:t>
            </w:r>
          </w:p>
        </w:tc>
        <w:tc>
          <w:tcPr>
            <w:tcW w:w="1490" w:type="dxa"/>
            <w:vAlign w:val="center"/>
          </w:tcPr>
          <w:p w14:paraId="00FF33FE">
            <w:pPr>
              <w:jc w:val="center"/>
              <w:rPr>
                <w:rFonts w:hint="default" w:eastAsiaTheme="minorEastAsia"/>
                <w:lang w:val="en-US" w:eastAsia="zh-CN"/>
              </w:rPr>
            </w:pPr>
            <w:r>
              <w:rPr>
                <w:rFonts w:hint="eastAsia"/>
                <w:lang w:val="en-US" w:eastAsia="zh-CN"/>
              </w:rPr>
              <w:t>35</w:t>
            </w:r>
          </w:p>
        </w:tc>
        <w:tc>
          <w:tcPr>
            <w:tcW w:w="1467" w:type="dxa"/>
            <w:vAlign w:val="center"/>
          </w:tcPr>
          <w:p w14:paraId="7181FD17">
            <w:pPr>
              <w:jc w:val="center"/>
            </w:pPr>
            <w:r>
              <w:rPr>
                <w:rFonts w:hint="eastAsia"/>
              </w:rPr>
              <w:t>6</w:t>
            </w:r>
          </w:p>
        </w:tc>
        <w:tc>
          <w:tcPr>
            <w:tcW w:w="1564" w:type="dxa"/>
            <w:vAlign w:val="center"/>
          </w:tcPr>
          <w:p w14:paraId="6F266DC2">
            <w:pPr>
              <w:jc w:val="center"/>
              <w:rPr>
                <w:rFonts w:hint="eastAsia" w:eastAsiaTheme="minorEastAsia"/>
                <w:lang w:val="en-US" w:eastAsia="zh-CN"/>
              </w:rPr>
            </w:pPr>
            <w:r>
              <w:rPr>
                <w:rFonts w:hint="eastAsia"/>
                <w:lang w:val="en-US" w:eastAsia="zh-CN"/>
              </w:rPr>
              <w:t>6</w:t>
            </w:r>
          </w:p>
        </w:tc>
      </w:tr>
      <w:tr w14:paraId="38F5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59300">
            <w:pPr>
              <w:jc w:val="center"/>
              <w:rPr>
                <w:b/>
                <w:bCs/>
              </w:rPr>
            </w:pPr>
            <w:r>
              <w:rPr>
                <w:rFonts w:hint="eastAsia"/>
                <w:b/>
                <w:bCs/>
              </w:rPr>
              <w:t>1-2</w:t>
            </w:r>
          </w:p>
        </w:tc>
        <w:tc>
          <w:tcPr>
            <w:tcW w:w="13436" w:type="dxa"/>
            <w:gridSpan w:val="4"/>
            <w:vAlign w:val="center"/>
          </w:tcPr>
          <w:p w14:paraId="6A53F68F">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w:t>
            </w:r>
            <w:r>
              <w:rPr>
                <w:rFonts w:hint="eastAsia"/>
                <w:b/>
                <w:bCs/>
                <w:lang w:val="en-US" w:eastAsia="zh-CN"/>
              </w:rPr>
              <w:t>6</w:t>
            </w:r>
            <w:r>
              <w:rPr>
                <w:rFonts w:hint="eastAsia"/>
                <w:b/>
                <w:bCs/>
              </w:rPr>
              <w:t>媒体）进行专题宣传报道。宣传报道对象为团队的，以报道中明确的团队主持人为赋分对象。</w:t>
            </w:r>
          </w:p>
          <w:p w14:paraId="1A397B6F">
            <w:pPr>
              <w:jc w:val="left"/>
            </w:pPr>
            <w:r>
              <w:rPr>
                <w:rFonts w:hint="eastAsia"/>
                <w:b/>
                <w:bCs/>
              </w:rPr>
              <w:t>国家级计25分，省（部）级计12分，市（厅）级计6分。</w:t>
            </w:r>
          </w:p>
        </w:tc>
      </w:tr>
      <w:tr w14:paraId="26D3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F5814B">
            <w:pPr>
              <w:jc w:val="center"/>
              <w:rPr>
                <w:b/>
                <w:bCs/>
              </w:rPr>
            </w:pPr>
          </w:p>
        </w:tc>
        <w:tc>
          <w:tcPr>
            <w:tcW w:w="8915" w:type="dxa"/>
            <w:vAlign w:val="center"/>
          </w:tcPr>
          <w:p w14:paraId="6295AC8C">
            <w:pPr>
              <w:rPr>
                <w:color w:val="FF0000"/>
              </w:rPr>
            </w:pPr>
            <w:r>
              <w:rPr>
                <w:rFonts w:hint="eastAsia"/>
                <w:sz w:val="24"/>
              </w:rPr>
              <w:t>1.人民网—湖南频道，湖南岳阳：一万五千余名农民圆了大学梦  为乡村振兴添动力 2024年8月</w:t>
            </w:r>
          </w:p>
        </w:tc>
        <w:tc>
          <w:tcPr>
            <w:tcW w:w="1490" w:type="dxa"/>
            <w:vAlign w:val="center"/>
          </w:tcPr>
          <w:p w14:paraId="0324A00F">
            <w:pPr>
              <w:jc w:val="center"/>
              <w:rPr>
                <w:rFonts w:hint="default" w:eastAsiaTheme="minorEastAsia"/>
                <w:lang w:val="en-US" w:eastAsia="zh-CN"/>
              </w:rPr>
            </w:pPr>
            <w:r>
              <w:rPr>
                <w:rFonts w:hint="eastAsia"/>
                <w:lang w:val="en-US" w:eastAsia="zh-CN"/>
              </w:rPr>
              <w:t>37</w:t>
            </w:r>
          </w:p>
        </w:tc>
        <w:tc>
          <w:tcPr>
            <w:tcW w:w="1467" w:type="dxa"/>
            <w:vAlign w:val="center"/>
          </w:tcPr>
          <w:p w14:paraId="7F2710FC">
            <w:pPr>
              <w:jc w:val="center"/>
            </w:pPr>
            <w:r>
              <w:rPr>
                <w:rFonts w:hint="eastAsia"/>
              </w:rPr>
              <w:t>25</w:t>
            </w:r>
          </w:p>
        </w:tc>
        <w:tc>
          <w:tcPr>
            <w:tcW w:w="1564" w:type="dxa"/>
            <w:vAlign w:val="center"/>
          </w:tcPr>
          <w:p w14:paraId="6F86C4CB">
            <w:pPr>
              <w:jc w:val="center"/>
              <w:rPr>
                <w:rFonts w:hint="default" w:eastAsiaTheme="minorEastAsia"/>
                <w:lang w:val="en-US" w:eastAsia="zh-CN"/>
              </w:rPr>
            </w:pPr>
            <w:r>
              <w:rPr>
                <w:rFonts w:hint="eastAsia"/>
                <w:lang w:val="en-US" w:eastAsia="zh-CN"/>
              </w:rPr>
              <w:t>25</w:t>
            </w:r>
          </w:p>
        </w:tc>
      </w:tr>
      <w:tr w14:paraId="7FDE5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9B6915">
            <w:pPr>
              <w:jc w:val="left"/>
              <w:rPr>
                <w:b/>
                <w:bCs/>
              </w:rPr>
            </w:pPr>
            <w:r>
              <w:rPr>
                <w:rFonts w:hint="eastAsia"/>
                <w:b/>
                <w:bCs/>
              </w:rPr>
              <w:t>1-3</w:t>
            </w:r>
          </w:p>
        </w:tc>
        <w:tc>
          <w:tcPr>
            <w:tcW w:w="13436" w:type="dxa"/>
            <w:gridSpan w:val="4"/>
            <w:vAlign w:val="center"/>
          </w:tcPr>
          <w:p w14:paraId="3ABD321E">
            <w:pPr>
              <w:jc w:val="left"/>
              <w:rPr>
                <w:b/>
                <w:bCs/>
              </w:rPr>
            </w:pPr>
            <w:r>
              <w:rPr>
                <w:rFonts w:hint="eastAsia" w:eastAsiaTheme="minorEastAsia"/>
                <w:b/>
                <w:bCs/>
                <w:spacing w:val="-6"/>
                <w:sz w:val="21"/>
              </w:rPr>
              <w:t>在开放教育办学体系获得国家级、省级、校级表彰。国家级表彰主要指：国家开放大学评选的“优秀教师”、“优秀教育工作者”等称号，计8分。</w:t>
            </w:r>
          </w:p>
          <w:p w14:paraId="206DBBF3">
            <w:pPr>
              <w:jc w:val="left"/>
              <w:rPr>
                <w:b/>
                <w:bCs/>
              </w:rPr>
            </w:pPr>
            <w:r>
              <w:rPr>
                <w:rFonts w:hint="eastAsia"/>
                <w:b/>
                <w:bCs/>
              </w:rPr>
              <w:t>省级表彰主要指：面向全省开放大学办学体系评选的“优秀教师”、“优秀教育工作者”等称号，计4分。</w:t>
            </w:r>
          </w:p>
          <w:p w14:paraId="0D183725">
            <w:pPr>
              <w:jc w:val="left"/>
              <w:rPr>
                <w:b/>
                <w:bCs/>
              </w:rPr>
            </w:pPr>
            <w:r>
              <w:rPr>
                <w:rFonts w:hint="eastAsia"/>
                <w:b/>
                <w:bCs/>
              </w:rPr>
              <w:t>校级表彰主要指：湖南开放大学校本部评选的“优秀教师”、“优秀教育工作者”等称号，计1分。</w:t>
            </w:r>
          </w:p>
          <w:p w14:paraId="3737213D">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47899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4C20F77">
            <w:pPr>
              <w:jc w:val="center"/>
              <w:rPr>
                <w:b/>
                <w:bCs/>
              </w:rPr>
            </w:pPr>
          </w:p>
        </w:tc>
        <w:tc>
          <w:tcPr>
            <w:tcW w:w="8915" w:type="dxa"/>
            <w:shd w:val="clear" w:color="auto" w:fill="auto"/>
            <w:vAlign w:val="center"/>
          </w:tcPr>
          <w:p w14:paraId="5AF1E5E1">
            <w:pPr>
              <w:adjustRightInd w:val="0"/>
              <w:snapToGrid w:val="0"/>
              <w:rPr>
                <w:sz w:val="24"/>
              </w:rPr>
            </w:pPr>
            <w:r>
              <w:rPr>
                <w:rFonts w:hint="eastAsia"/>
                <w:sz w:val="24"/>
              </w:rPr>
              <w:t>1.湖南开放大学师德先进个人，湖南开放大学，2024年9月</w:t>
            </w:r>
          </w:p>
        </w:tc>
        <w:tc>
          <w:tcPr>
            <w:tcW w:w="1490" w:type="dxa"/>
            <w:vAlign w:val="center"/>
          </w:tcPr>
          <w:p w14:paraId="77FFAE3A">
            <w:pPr>
              <w:jc w:val="center"/>
              <w:rPr>
                <w:rFonts w:hint="default" w:eastAsiaTheme="minorEastAsia"/>
                <w:lang w:val="en-US" w:eastAsia="zh-CN"/>
              </w:rPr>
            </w:pPr>
            <w:r>
              <w:rPr>
                <w:rFonts w:hint="eastAsia"/>
                <w:lang w:val="en-US" w:eastAsia="zh-CN"/>
              </w:rPr>
              <w:t>39</w:t>
            </w:r>
          </w:p>
        </w:tc>
        <w:tc>
          <w:tcPr>
            <w:tcW w:w="1467" w:type="dxa"/>
            <w:vAlign w:val="center"/>
          </w:tcPr>
          <w:p w14:paraId="7703E0EB">
            <w:pPr>
              <w:jc w:val="center"/>
            </w:pPr>
            <w:r>
              <w:rPr>
                <w:rFonts w:hint="eastAsia"/>
              </w:rPr>
              <w:t>4</w:t>
            </w:r>
          </w:p>
        </w:tc>
        <w:tc>
          <w:tcPr>
            <w:tcW w:w="1564" w:type="dxa"/>
            <w:vAlign w:val="center"/>
          </w:tcPr>
          <w:p w14:paraId="2C430217">
            <w:pPr>
              <w:jc w:val="center"/>
              <w:rPr>
                <w:rFonts w:hint="eastAsia" w:eastAsiaTheme="minorEastAsia"/>
                <w:lang w:val="en-US" w:eastAsia="zh-CN"/>
              </w:rPr>
            </w:pPr>
            <w:r>
              <w:rPr>
                <w:rFonts w:hint="eastAsia"/>
                <w:lang w:val="en-US" w:eastAsia="zh-CN"/>
              </w:rPr>
              <w:t>4</w:t>
            </w:r>
          </w:p>
        </w:tc>
      </w:tr>
      <w:tr w14:paraId="286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25B5D62">
            <w:pPr>
              <w:jc w:val="center"/>
              <w:rPr>
                <w:b/>
                <w:bCs/>
              </w:rPr>
            </w:pPr>
          </w:p>
        </w:tc>
        <w:tc>
          <w:tcPr>
            <w:tcW w:w="8915" w:type="dxa"/>
            <w:shd w:val="clear" w:color="auto" w:fill="auto"/>
            <w:vAlign w:val="center"/>
          </w:tcPr>
          <w:p w14:paraId="4EF64613">
            <w:pPr>
              <w:adjustRightInd w:val="0"/>
              <w:snapToGrid w:val="0"/>
              <w:rPr>
                <w:sz w:val="24"/>
              </w:rPr>
            </w:pPr>
            <w:r>
              <w:rPr>
                <w:rFonts w:hint="eastAsia"/>
                <w:sz w:val="24"/>
              </w:rPr>
              <w:t>2.湖南广播电视大学优秀教师，湖南广播电视大学，2018年9月</w:t>
            </w:r>
          </w:p>
        </w:tc>
        <w:tc>
          <w:tcPr>
            <w:tcW w:w="1490" w:type="dxa"/>
            <w:vAlign w:val="center"/>
          </w:tcPr>
          <w:p w14:paraId="5635B769">
            <w:pPr>
              <w:jc w:val="center"/>
              <w:rPr>
                <w:rFonts w:hint="default" w:eastAsiaTheme="minorEastAsia"/>
                <w:lang w:val="en-US" w:eastAsia="zh-CN"/>
              </w:rPr>
            </w:pPr>
            <w:r>
              <w:rPr>
                <w:rFonts w:hint="eastAsia"/>
                <w:lang w:val="en-US" w:eastAsia="zh-CN"/>
              </w:rPr>
              <w:t>41</w:t>
            </w:r>
          </w:p>
        </w:tc>
        <w:tc>
          <w:tcPr>
            <w:tcW w:w="1467" w:type="dxa"/>
            <w:vAlign w:val="center"/>
          </w:tcPr>
          <w:p w14:paraId="560EAC52">
            <w:pPr>
              <w:jc w:val="center"/>
            </w:pPr>
            <w:r>
              <w:rPr>
                <w:rFonts w:hint="eastAsia"/>
              </w:rPr>
              <w:t>4</w:t>
            </w:r>
          </w:p>
        </w:tc>
        <w:tc>
          <w:tcPr>
            <w:tcW w:w="1564" w:type="dxa"/>
            <w:vAlign w:val="center"/>
          </w:tcPr>
          <w:p w14:paraId="1F8D6AFE">
            <w:pPr>
              <w:jc w:val="center"/>
              <w:rPr>
                <w:rFonts w:hint="eastAsia" w:eastAsiaTheme="minorEastAsia"/>
                <w:lang w:val="en-US" w:eastAsia="zh-CN"/>
              </w:rPr>
            </w:pPr>
            <w:r>
              <w:rPr>
                <w:rFonts w:hint="eastAsia"/>
                <w:lang w:val="en-US" w:eastAsia="zh-CN"/>
              </w:rPr>
              <w:t>4</w:t>
            </w:r>
          </w:p>
        </w:tc>
      </w:tr>
      <w:tr w14:paraId="1F1C3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B5C74BF">
            <w:pPr>
              <w:jc w:val="center"/>
              <w:rPr>
                <w:b/>
                <w:bCs/>
              </w:rPr>
            </w:pPr>
          </w:p>
        </w:tc>
        <w:tc>
          <w:tcPr>
            <w:tcW w:w="8915" w:type="dxa"/>
            <w:shd w:val="clear" w:color="auto" w:fill="auto"/>
            <w:vAlign w:val="center"/>
          </w:tcPr>
          <w:p w14:paraId="1E06F78D">
            <w:pPr>
              <w:adjustRightInd w:val="0"/>
              <w:snapToGrid w:val="0"/>
              <w:rPr>
                <w:sz w:val="24"/>
              </w:rPr>
            </w:pPr>
            <w:r>
              <w:rPr>
                <w:rFonts w:hint="eastAsia"/>
                <w:sz w:val="24"/>
              </w:rPr>
              <w:t>3.</w:t>
            </w:r>
            <w:r>
              <w:rPr>
                <w:rFonts w:hint="eastAsia" w:eastAsiaTheme="minorEastAsia"/>
                <w:spacing w:val="-6"/>
                <w:sz w:val="24"/>
              </w:rPr>
              <w:t>湖南广播电视大学优秀教育工作者，湖南广播电视大学，2014年9月</w:t>
            </w:r>
          </w:p>
        </w:tc>
        <w:tc>
          <w:tcPr>
            <w:tcW w:w="1490" w:type="dxa"/>
            <w:vAlign w:val="center"/>
          </w:tcPr>
          <w:p w14:paraId="2ADDC553">
            <w:pPr>
              <w:jc w:val="center"/>
              <w:rPr>
                <w:rFonts w:hint="default" w:eastAsiaTheme="minorEastAsia"/>
                <w:lang w:val="en-US" w:eastAsia="zh-CN"/>
              </w:rPr>
            </w:pPr>
            <w:r>
              <w:rPr>
                <w:rFonts w:hint="eastAsia"/>
                <w:lang w:val="en-US" w:eastAsia="zh-CN"/>
              </w:rPr>
              <w:t>43</w:t>
            </w:r>
          </w:p>
        </w:tc>
        <w:tc>
          <w:tcPr>
            <w:tcW w:w="1467" w:type="dxa"/>
            <w:vAlign w:val="center"/>
          </w:tcPr>
          <w:p w14:paraId="4E4E5173">
            <w:pPr>
              <w:jc w:val="center"/>
            </w:pPr>
            <w:r>
              <w:rPr>
                <w:rFonts w:hint="eastAsia"/>
              </w:rPr>
              <w:t>4</w:t>
            </w:r>
          </w:p>
        </w:tc>
        <w:tc>
          <w:tcPr>
            <w:tcW w:w="1564" w:type="dxa"/>
            <w:vAlign w:val="center"/>
          </w:tcPr>
          <w:p w14:paraId="4D5C9637">
            <w:pPr>
              <w:jc w:val="center"/>
              <w:rPr>
                <w:rFonts w:hint="eastAsia" w:eastAsiaTheme="minorEastAsia"/>
                <w:lang w:val="en-US" w:eastAsia="zh-CN"/>
              </w:rPr>
            </w:pPr>
            <w:r>
              <w:rPr>
                <w:rFonts w:hint="eastAsia"/>
                <w:lang w:val="en-US" w:eastAsia="zh-CN"/>
              </w:rPr>
              <w:t>4</w:t>
            </w:r>
          </w:p>
        </w:tc>
      </w:tr>
      <w:tr w14:paraId="3D90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2E3A3EA4">
            <w:pPr>
              <w:jc w:val="center"/>
              <w:rPr>
                <w:b/>
                <w:bCs/>
              </w:rPr>
            </w:pPr>
          </w:p>
        </w:tc>
        <w:tc>
          <w:tcPr>
            <w:tcW w:w="8915" w:type="dxa"/>
            <w:shd w:val="clear" w:color="auto" w:fill="auto"/>
            <w:vAlign w:val="center"/>
          </w:tcPr>
          <w:p w14:paraId="7FC3A7F3">
            <w:pPr>
              <w:adjustRightInd w:val="0"/>
              <w:snapToGrid w:val="0"/>
              <w:rPr>
                <w:sz w:val="24"/>
              </w:rPr>
            </w:pPr>
            <w:r>
              <w:rPr>
                <w:rFonts w:hint="eastAsia"/>
                <w:sz w:val="24"/>
              </w:rPr>
              <w:t>4.岳阳开放大学优秀共产党员，岳阳开放大学，2022年6月</w:t>
            </w:r>
          </w:p>
        </w:tc>
        <w:tc>
          <w:tcPr>
            <w:tcW w:w="1490" w:type="dxa"/>
            <w:vAlign w:val="center"/>
          </w:tcPr>
          <w:p w14:paraId="6D92BD18">
            <w:pPr>
              <w:jc w:val="center"/>
              <w:rPr>
                <w:rFonts w:hint="default" w:eastAsiaTheme="minorEastAsia"/>
                <w:lang w:val="en-US" w:eastAsia="zh-CN"/>
              </w:rPr>
            </w:pPr>
            <w:r>
              <w:rPr>
                <w:rFonts w:hint="eastAsia"/>
                <w:lang w:val="en-US" w:eastAsia="zh-CN"/>
              </w:rPr>
              <w:t>45</w:t>
            </w:r>
          </w:p>
        </w:tc>
        <w:tc>
          <w:tcPr>
            <w:tcW w:w="1467" w:type="dxa"/>
            <w:vAlign w:val="center"/>
          </w:tcPr>
          <w:p w14:paraId="479E8022">
            <w:pPr>
              <w:jc w:val="center"/>
            </w:pPr>
            <w:r>
              <w:rPr>
                <w:rFonts w:hint="eastAsia"/>
              </w:rPr>
              <w:t>1</w:t>
            </w:r>
          </w:p>
        </w:tc>
        <w:tc>
          <w:tcPr>
            <w:tcW w:w="1564" w:type="dxa"/>
            <w:vAlign w:val="center"/>
          </w:tcPr>
          <w:p w14:paraId="4DFA6932">
            <w:pPr>
              <w:jc w:val="center"/>
              <w:rPr>
                <w:rFonts w:hint="eastAsia" w:eastAsiaTheme="minorEastAsia"/>
                <w:lang w:val="en-US" w:eastAsia="zh-CN"/>
              </w:rPr>
            </w:pPr>
            <w:r>
              <w:rPr>
                <w:rFonts w:hint="eastAsia"/>
                <w:lang w:val="en-US" w:eastAsia="zh-CN"/>
              </w:rPr>
              <w:t>1</w:t>
            </w:r>
          </w:p>
        </w:tc>
      </w:tr>
      <w:tr w14:paraId="2AD3C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4F9DA0C">
            <w:pPr>
              <w:jc w:val="center"/>
              <w:rPr>
                <w:b/>
                <w:bCs/>
              </w:rPr>
            </w:pPr>
          </w:p>
        </w:tc>
        <w:tc>
          <w:tcPr>
            <w:tcW w:w="8915" w:type="dxa"/>
            <w:shd w:val="clear" w:color="auto" w:fill="auto"/>
            <w:vAlign w:val="center"/>
          </w:tcPr>
          <w:p w14:paraId="168F0F1E">
            <w:pPr>
              <w:adjustRightInd w:val="0"/>
              <w:snapToGrid w:val="0"/>
              <w:rPr>
                <w:sz w:val="24"/>
              </w:rPr>
            </w:pPr>
            <w:r>
              <w:rPr>
                <w:rFonts w:hint="eastAsia"/>
                <w:sz w:val="24"/>
              </w:rPr>
              <w:t>5.</w:t>
            </w:r>
            <w:r>
              <w:rPr>
                <w:rFonts w:hint="eastAsia" w:eastAsiaTheme="minorEastAsia"/>
                <w:spacing w:val="-6"/>
                <w:sz w:val="24"/>
              </w:rPr>
              <w:t>岳阳广播电视大学民主评议优秀党员，岳阳广播电视大学，2019年4月</w:t>
            </w:r>
          </w:p>
        </w:tc>
        <w:tc>
          <w:tcPr>
            <w:tcW w:w="1490" w:type="dxa"/>
            <w:vAlign w:val="center"/>
          </w:tcPr>
          <w:p w14:paraId="3CABA584">
            <w:pPr>
              <w:jc w:val="center"/>
              <w:rPr>
                <w:rFonts w:hint="default" w:eastAsiaTheme="minorEastAsia"/>
                <w:lang w:val="en-US" w:eastAsia="zh-CN"/>
              </w:rPr>
            </w:pPr>
            <w:r>
              <w:rPr>
                <w:rFonts w:hint="eastAsia"/>
                <w:lang w:val="en-US" w:eastAsia="zh-CN"/>
              </w:rPr>
              <w:t>47</w:t>
            </w:r>
          </w:p>
        </w:tc>
        <w:tc>
          <w:tcPr>
            <w:tcW w:w="1467" w:type="dxa"/>
            <w:vAlign w:val="center"/>
          </w:tcPr>
          <w:p w14:paraId="548CF89B">
            <w:pPr>
              <w:jc w:val="center"/>
            </w:pPr>
            <w:r>
              <w:rPr>
                <w:rFonts w:hint="eastAsia"/>
              </w:rPr>
              <w:t>1</w:t>
            </w:r>
          </w:p>
        </w:tc>
        <w:tc>
          <w:tcPr>
            <w:tcW w:w="1564" w:type="dxa"/>
            <w:vAlign w:val="center"/>
          </w:tcPr>
          <w:p w14:paraId="032F3BA7">
            <w:pPr>
              <w:jc w:val="center"/>
              <w:rPr>
                <w:rFonts w:hint="eastAsia" w:eastAsiaTheme="minorEastAsia"/>
                <w:lang w:val="en-US" w:eastAsia="zh-CN"/>
              </w:rPr>
            </w:pPr>
            <w:r>
              <w:rPr>
                <w:rFonts w:hint="eastAsia"/>
                <w:lang w:val="en-US" w:eastAsia="zh-CN"/>
              </w:rPr>
              <w:t>1</w:t>
            </w:r>
          </w:p>
        </w:tc>
      </w:tr>
      <w:tr w14:paraId="252C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D90F130">
            <w:pPr>
              <w:jc w:val="center"/>
              <w:rPr>
                <w:b/>
                <w:bCs/>
              </w:rPr>
            </w:pPr>
          </w:p>
        </w:tc>
        <w:tc>
          <w:tcPr>
            <w:tcW w:w="8915" w:type="dxa"/>
            <w:shd w:val="clear" w:color="auto" w:fill="auto"/>
            <w:vAlign w:val="center"/>
          </w:tcPr>
          <w:p w14:paraId="5390FB5F">
            <w:pPr>
              <w:adjustRightInd w:val="0"/>
              <w:snapToGrid w:val="0"/>
              <w:rPr>
                <w:rFonts w:ascii="Times New Roman" w:hAnsi="Times New Roman" w:eastAsia="宋体" w:cs="Times New Roman"/>
                <w:sz w:val="24"/>
              </w:rPr>
            </w:pPr>
            <w:r>
              <w:rPr>
                <w:rFonts w:hint="eastAsia"/>
                <w:sz w:val="24"/>
              </w:rPr>
              <w:t>6.岳阳广播电视大学优秀共产党员暨五带五当共产党员，岳阳广播电视大学，2012年6月</w:t>
            </w:r>
          </w:p>
        </w:tc>
        <w:tc>
          <w:tcPr>
            <w:tcW w:w="1490" w:type="dxa"/>
            <w:vAlign w:val="center"/>
          </w:tcPr>
          <w:p w14:paraId="71822EE6">
            <w:pPr>
              <w:jc w:val="center"/>
              <w:rPr>
                <w:rFonts w:hint="default" w:eastAsiaTheme="minorEastAsia"/>
                <w:lang w:val="en-US" w:eastAsia="zh-CN"/>
              </w:rPr>
            </w:pPr>
            <w:r>
              <w:rPr>
                <w:rFonts w:hint="eastAsia"/>
                <w:lang w:val="en-US" w:eastAsia="zh-CN"/>
              </w:rPr>
              <w:t>49</w:t>
            </w:r>
          </w:p>
        </w:tc>
        <w:tc>
          <w:tcPr>
            <w:tcW w:w="1467" w:type="dxa"/>
            <w:vAlign w:val="center"/>
          </w:tcPr>
          <w:p w14:paraId="51F94024">
            <w:pPr>
              <w:jc w:val="center"/>
            </w:pPr>
            <w:r>
              <w:rPr>
                <w:rFonts w:hint="eastAsia"/>
              </w:rPr>
              <w:t>1</w:t>
            </w:r>
          </w:p>
        </w:tc>
        <w:tc>
          <w:tcPr>
            <w:tcW w:w="1564" w:type="dxa"/>
            <w:vAlign w:val="center"/>
          </w:tcPr>
          <w:p w14:paraId="5F621069">
            <w:pPr>
              <w:jc w:val="center"/>
              <w:rPr>
                <w:rFonts w:hint="eastAsia" w:eastAsiaTheme="minorEastAsia"/>
                <w:lang w:val="en-US" w:eastAsia="zh-CN"/>
              </w:rPr>
            </w:pPr>
            <w:r>
              <w:rPr>
                <w:rFonts w:hint="eastAsia"/>
                <w:lang w:val="en-US" w:eastAsia="zh-CN"/>
              </w:rPr>
              <w:t>1</w:t>
            </w:r>
          </w:p>
        </w:tc>
      </w:tr>
      <w:tr w14:paraId="0916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0DCF881A">
            <w:pPr>
              <w:jc w:val="center"/>
              <w:rPr>
                <w:b/>
                <w:bCs/>
              </w:rPr>
            </w:pPr>
          </w:p>
        </w:tc>
        <w:tc>
          <w:tcPr>
            <w:tcW w:w="8915" w:type="dxa"/>
            <w:shd w:val="clear" w:color="auto" w:fill="auto"/>
            <w:vAlign w:val="center"/>
          </w:tcPr>
          <w:p w14:paraId="4ACFDD07">
            <w:pPr>
              <w:adjustRightInd w:val="0"/>
              <w:snapToGrid w:val="0"/>
              <w:rPr>
                <w:sz w:val="24"/>
              </w:rPr>
            </w:pPr>
            <w:r>
              <w:rPr>
                <w:rFonts w:hint="eastAsia"/>
                <w:sz w:val="24"/>
              </w:rPr>
              <w:t>7.岳阳广播电视大学教书育人先进工作者，岳阳广播电视大学，2007年1月</w:t>
            </w:r>
          </w:p>
        </w:tc>
        <w:tc>
          <w:tcPr>
            <w:tcW w:w="1490" w:type="dxa"/>
            <w:vAlign w:val="center"/>
          </w:tcPr>
          <w:p w14:paraId="6A8806E4">
            <w:pPr>
              <w:jc w:val="center"/>
              <w:rPr>
                <w:rFonts w:hint="default" w:eastAsiaTheme="minorEastAsia"/>
                <w:lang w:val="en-US" w:eastAsia="zh-CN"/>
              </w:rPr>
            </w:pPr>
            <w:r>
              <w:rPr>
                <w:rFonts w:hint="eastAsia"/>
                <w:lang w:val="en-US" w:eastAsia="zh-CN"/>
              </w:rPr>
              <w:t>51</w:t>
            </w:r>
          </w:p>
        </w:tc>
        <w:tc>
          <w:tcPr>
            <w:tcW w:w="1467" w:type="dxa"/>
            <w:vAlign w:val="center"/>
          </w:tcPr>
          <w:p w14:paraId="2F182E18">
            <w:pPr>
              <w:jc w:val="center"/>
            </w:pPr>
            <w:r>
              <w:rPr>
                <w:rFonts w:hint="eastAsia"/>
              </w:rPr>
              <w:t>1</w:t>
            </w:r>
          </w:p>
        </w:tc>
        <w:tc>
          <w:tcPr>
            <w:tcW w:w="1564" w:type="dxa"/>
            <w:vAlign w:val="center"/>
          </w:tcPr>
          <w:p w14:paraId="245D9343">
            <w:pPr>
              <w:jc w:val="center"/>
              <w:rPr>
                <w:rFonts w:hint="eastAsia" w:eastAsiaTheme="minorEastAsia"/>
                <w:lang w:val="en-US" w:eastAsia="zh-CN"/>
              </w:rPr>
            </w:pPr>
            <w:r>
              <w:rPr>
                <w:rFonts w:hint="eastAsia"/>
                <w:lang w:val="en-US" w:eastAsia="zh-CN"/>
              </w:rPr>
              <w:t>1</w:t>
            </w:r>
          </w:p>
        </w:tc>
      </w:tr>
      <w:tr w14:paraId="011B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4CA3CE6">
            <w:pPr>
              <w:jc w:val="center"/>
              <w:rPr>
                <w:b/>
                <w:bCs/>
              </w:rPr>
            </w:pPr>
            <w:r>
              <w:rPr>
                <w:rFonts w:hint="eastAsia"/>
                <w:b/>
                <w:bCs/>
              </w:rPr>
              <w:t>二</w:t>
            </w:r>
          </w:p>
        </w:tc>
        <w:tc>
          <w:tcPr>
            <w:tcW w:w="13436" w:type="dxa"/>
            <w:gridSpan w:val="4"/>
            <w:shd w:val="clear" w:color="auto" w:fill="DEEBF6" w:themeFill="accent1" w:themeFillTint="32"/>
            <w:vAlign w:val="center"/>
          </w:tcPr>
          <w:p w14:paraId="01233E27">
            <w:pPr>
              <w:jc w:val="center"/>
              <w:rPr>
                <w:b/>
                <w:bCs/>
              </w:rPr>
            </w:pPr>
            <w:r>
              <w:rPr>
                <w:rFonts w:hint="eastAsia"/>
                <w:b/>
                <w:bCs/>
              </w:rPr>
              <w:t>学历、学位（10分）</w:t>
            </w:r>
          </w:p>
        </w:tc>
      </w:tr>
      <w:tr w14:paraId="13F7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8C1F75">
            <w:pPr>
              <w:jc w:val="center"/>
              <w:rPr>
                <w:b/>
                <w:bCs/>
              </w:rPr>
            </w:pPr>
          </w:p>
        </w:tc>
        <w:tc>
          <w:tcPr>
            <w:tcW w:w="8915" w:type="dxa"/>
            <w:vAlign w:val="center"/>
          </w:tcPr>
          <w:p w14:paraId="0C70CD3E">
            <w:pPr>
              <w:jc w:val="center"/>
              <w:rPr>
                <w:b/>
                <w:bCs/>
              </w:rPr>
            </w:pPr>
            <w:r>
              <w:rPr>
                <w:rFonts w:hint="eastAsia"/>
                <w:b/>
                <w:bCs/>
              </w:rPr>
              <w:t>量化加分项目（与公示表一致）</w:t>
            </w:r>
          </w:p>
        </w:tc>
        <w:tc>
          <w:tcPr>
            <w:tcW w:w="1490" w:type="dxa"/>
            <w:vAlign w:val="center"/>
          </w:tcPr>
          <w:p w14:paraId="57AA61AB">
            <w:pPr>
              <w:jc w:val="center"/>
              <w:rPr>
                <w:b/>
                <w:bCs/>
              </w:rPr>
            </w:pPr>
            <w:r>
              <w:rPr>
                <w:rFonts w:hint="eastAsia"/>
                <w:b/>
                <w:bCs/>
              </w:rPr>
              <w:t>对应页码</w:t>
            </w:r>
          </w:p>
        </w:tc>
        <w:tc>
          <w:tcPr>
            <w:tcW w:w="1467" w:type="dxa"/>
            <w:vAlign w:val="center"/>
          </w:tcPr>
          <w:p w14:paraId="24409D7C">
            <w:pPr>
              <w:jc w:val="center"/>
              <w:rPr>
                <w:b/>
                <w:bCs/>
              </w:rPr>
            </w:pPr>
            <w:r>
              <w:rPr>
                <w:rFonts w:hint="eastAsia"/>
                <w:b/>
                <w:bCs/>
              </w:rPr>
              <w:t>自评分数</w:t>
            </w:r>
          </w:p>
        </w:tc>
        <w:tc>
          <w:tcPr>
            <w:tcW w:w="1564" w:type="dxa"/>
            <w:vAlign w:val="center"/>
          </w:tcPr>
          <w:p w14:paraId="0336A11A">
            <w:pPr>
              <w:jc w:val="center"/>
              <w:rPr>
                <w:b/>
                <w:bCs/>
              </w:rPr>
            </w:pPr>
            <w:r>
              <w:rPr>
                <w:rFonts w:hint="eastAsia"/>
                <w:b/>
                <w:bCs/>
              </w:rPr>
              <w:t>复核情况</w:t>
            </w:r>
          </w:p>
        </w:tc>
      </w:tr>
      <w:tr w14:paraId="33EF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BC358F">
            <w:pPr>
              <w:jc w:val="left"/>
              <w:rPr>
                <w:b/>
                <w:bCs/>
              </w:rPr>
            </w:pPr>
            <w:r>
              <w:rPr>
                <w:rFonts w:hint="eastAsia"/>
                <w:b/>
                <w:bCs/>
              </w:rPr>
              <w:t>2-1</w:t>
            </w:r>
          </w:p>
        </w:tc>
        <w:tc>
          <w:tcPr>
            <w:tcW w:w="13436" w:type="dxa"/>
            <w:gridSpan w:val="4"/>
            <w:vAlign w:val="center"/>
          </w:tcPr>
          <w:p w14:paraId="303A5FE6">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7EBA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C143FD">
            <w:pPr>
              <w:jc w:val="center"/>
              <w:rPr>
                <w:b/>
                <w:bCs/>
              </w:rPr>
            </w:pPr>
          </w:p>
        </w:tc>
        <w:tc>
          <w:tcPr>
            <w:tcW w:w="8915" w:type="dxa"/>
            <w:vAlign w:val="center"/>
          </w:tcPr>
          <w:p w14:paraId="30380AEF">
            <w:pPr>
              <w:rPr>
                <w:color w:val="FF0000"/>
              </w:rPr>
            </w:pPr>
            <w:r>
              <w:rPr>
                <w:rFonts w:hint="eastAsia" w:ascii="宋体" w:hAnsi="宋体" w:eastAsia="宋体" w:cs="宋体"/>
              </w:rPr>
              <w:t>1.2006年，硕士学位</w:t>
            </w:r>
          </w:p>
        </w:tc>
        <w:tc>
          <w:tcPr>
            <w:tcW w:w="1490" w:type="dxa"/>
            <w:vAlign w:val="center"/>
          </w:tcPr>
          <w:p w14:paraId="3DB10C25">
            <w:pPr>
              <w:jc w:val="center"/>
              <w:rPr>
                <w:rFonts w:hint="eastAsia" w:eastAsiaTheme="minorEastAsia"/>
                <w:lang w:val="en-US" w:eastAsia="zh-CN"/>
              </w:rPr>
            </w:pPr>
            <w:r>
              <w:rPr>
                <w:rFonts w:hint="eastAsia"/>
                <w:lang w:val="en-US" w:eastAsia="zh-CN"/>
              </w:rPr>
              <w:t>7</w:t>
            </w:r>
          </w:p>
        </w:tc>
        <w:tc>
          <w:tcPr>
            <w:tcW w:w="1467" w:type="dxa"/>
            <w:vAlign w:val="center"/>
          </w:tcPr>
          <w:p w14:paraId="1FA0EE01">
            <w:pPr>
              <w:jc w:val="center"/>
            </w:pPr>
            <w:r>
              <w:rPr>
                <w:rFonts w:hint="eastAsia"/>
              </w:rPr>
              <w:t>2</w:t>
            </w:r>
          </w:p>
        </w:tc>
        <w:tc>
          <w:tcPr>
            <w:tcW w:w="1564" w:type="dxa"/>
            <w:vAlign w:val="center"/>
          </w:tcPr>
          <w:p w14:paraId="71AD8621">
            <w:pPr>
              <w:jc w:val="center"/>
              <w:rPr>
                <w:rFonts w:hint="eastAsia" w:eastAsiaTheme="minorEastAsia"/>
                <w:lang w:val="en-US" w:eastAsia="zh-CN"/>
              </w:rPr>
            </w:pPr>
            <w:r>
              <w:rPr>
                <w:rFonts w:hint="eastAsia"/>
                <w:lang w:val="en-US" w:eastAsia="zh-CN"/>
              </w:rPr>
              <w:t>2</w:t>
            </w:r>
          </w:p>
        </w:tc>
      </w:tr>
      <w:tr w14:paraId="4E6E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3EF8F4B">
            <w:pPr>
              <w:jc w:val="center"/>
              <w:rPr>
                <w:b/>
                <w:bCs/>
              </w:rPr>
            </w:pPr>
            <w:r>
              <w:rPr>
                <w:rFonts w:hint="eastAsia"/>
                <w:b/>
                <w:bCs/>
              </w:rPr>
              <w:t>三</w:t>
            </w:r>
          </w:p>
        </w:tc>
        <w:tc>
          <w:tcPr>
            <w:tcW w:w="13436" w:type="dxa"/>
            <w:gridSpan w:val="4"/>
            <w:shd w:val="clear" w:color="auto" w:fill="DEEBF6" w:themeFill="accent1" w:themeFillTint="32"/>
            <w:vAlign w:val="center"/>
          </w:tcPr>
          <w:p w14:paraId="6752B66F">
            <w:pPr>
              <w:jc w:val="center"/>
              <w:rPr>
                <w:b/>
                <w:bCs/>
              </w:rPr>
            </w:pPr>
            <w:r>
              <w:rPr>
                <w:rFonts w:hint="eastAsia"/>
                <w:b/>
                <w:bCs/>
              </w:rPr>
              <w:t>外语和计算机水平（6分）</w:t>
            </w:r>
          </w:p>
        </w:tc>
      </w:tr>
      <w:tr w14:paraId="1273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DDC7CE">
            <w:pPr>
              <w:jc w:val="left"/>
              <w:rPr>
                <w:b/>
                <w:bCs/>
              </w:rPr>
            </w:pPr>
            <w:r>
              <w:rPr>
                <w:rFonts w:hint="eastAsia"/>
                <w:b/>
                <w:bCs/>
              </w:rPr>
              <w:t>3-1</w:t>
            </w:r>
          </w:p>
        </w:tc>
        <w:tc>
          <w:tcPr>
            <w:tcW w:w="13436" w:type="dxa"/>
            <w:gridSpan w:val="4"/>
            <w:vAlign w:val="center"/>
          </w:tcPr>
          <w:p w14:paraId="6388DAAF">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20A35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3797E9">
            <w:pPr>
              <w:jc w:val="center"/>
              <w:rPr>
                <w:b/>
                <w:bCs/>
              </w:rPr>
            </w:pPr>
          </w:p>
        </w:tc>
        <w:tc>
          <w:tcPr>
            <w:tcW w:w="8915" w:type="dxa"/>
            <w:vAlign w:val="center"/>
          </w:tcPr>
          <w:p w14:paraId="228D9A40">
            <w:pPr>
              <w:rPr>
                <w:color w:val="FF0000"/>
              </w:rPr>
            </w:pPr>
            <w:r>
              <w:rPr>
                <w:rFonts w:hint="eastAsia" w:ascii="宋体" w:hAnsi="宋体" w:eastAsia="宋体" w:cs="宋体"/>
              </w:rPr>
              <w:t>1.全国职称外语等级考试，符合外语考试目录的第1条</w:t>
            </w:r>
          </w:p>
        </w:tc>
        <w:tc>
          <w:tcPr>
            <w:tcW w:w="1490" w:type="dxa"/>
            <w:vAlign w:val="center"/>
          </w:tcPr>
          <w:p w14:paraId="212B93BF">
            <w:pPr>
              <w:jc w:val="center"/>
              <w:rPr>
                <w:rFonts w:hint="default" w:eastAsiaTheme="minorEastAsia"/>
                <w:lang w:val="en-US" w:eastAsia="zh-CN"/>
              </w:rPr>
            </w:pPr>
            <w:r>
              <w:rPr>
                <w:rFonts w:hint="eastAsia"/>
                <w:lang w:val="en-US" w:eastAsia="zh-CN"/>
              </w:rPr>
              <w:t>37</w:t>
            </w:r>
          </w:p>
        </w:tc>
        <w:tc>
          <w:tcPr>
            <w:tcW w:w="1467" w:type="dxa"/>
            <w:vAlign w:val="center"/>
          </w:tcPr>
          <w:p w14:paraId="44379E50">
            <w:pPr>
              <w:jc w:val="center"/>
            </w:pPr>
            <w:r>
              <w:rPr>
                <w:rFonts w:hint="eastAsia"/>
              </w:rPr>
              <w:t>3</w:t>
            </w:r>
          </w:p>
        </w:tc>
        <w:tc>
          <w:tcPr>
            <w:tcW w:w="1564" w:type="dxa"/>
            <w:vAlign w:val="center"/>
          </w:tcPr>
          <w:p w14:paraId="160236A6">
            <w:pPr>
              <w:jc w:val="center"/>
              <w:rPr>
                <w:rFonts w:hint="eastAsia" w:eastAsiaTheme="minorEastAsia"/>
                <w:lang w:val="en-US" w:eastAsia="zh-CN"/>
              </w:rPr>
            </w:pPr>
            <w:r>
              <w:rPr>
                <w:rFonts w:hint="eastAsia"/>
                <w:lang w:val="en-US" w:eastAsia="zh-CN"/>
              </w:rPr>
              <w:t>3</w:t>
            </w:r>
          </w:p>
        </w:tc>
      </w:tr>
      <w:tr w14:paraId="4152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27C6C5">
            <w:pPr>
              <w:jc w:val="center"/>
              <w:rPr>
                <w:b/>
                <w:bCs/>
              </w:rPr>
            </w:pPr>
          </w:p>
        </w:tc>
        <w:tc>
          <w:tcPr>
            <w:tcW w:w="8915" w:type="dxa"/>
            <w:vAlign w:val="center"/>
          </w:tcPr>
          <w:p w14:paraId="7F6287F2">
            <w:pPr>
              <w:rPr>
                <w:color w:val="FF0000"/>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spacing w:val="-6"/>
                <w:sz w:val="21"/>
                <w14:textFill>
                  <w14:solidFill>
                    <w14:schemeClr w14:val="tx1"/>
                  </w14:solidFill>
                </w14:textFill>
              </w:rPr>
              <w:t>全国计算机技术与软件专业技术资格考试合格证书，符合计算机考试目录第2条</w:t>
            </w:r>
          </w:p>
        </w:tc>
        <w:tc>
          <w:tcPr>
            <w:tcW w:w="1490" w:type="dxa"/>
            <w:vAlign w:val="center"/>
          </w:tcPr>
          <w:p w14:paraId="0DCE7E6C">
            <w:pPr>
              <w:jc w:val="center"/>
              <w:rPr>
                <w:rFonts w:hint="default" w:eastAsiaTheme="minorEastAsia"/>
                <w:lang w:val="en-US" w:eastAsia="zh-CN"/>
              </w:rPr>
            </w:pPr>
            <w:r>
              <w:rPr>
                <w:rFonts w:hint="eastAsia"/>
                <w:lang w:val="en-US" w:eastAsia="zh-CN"/>
              </w:rPr>
              <w:t>39-47</w:t>
            </w:r>
          </w:p>
        </w:tc>
        <w:tc>
          <w:tcPr>
            <w:tcW w:w="1467" w:type="dxa"/>
            <w:vAlign w:val="center"/>
          </w:tcPr>
          <w:p w14:paraId="4479F5A6">
            <w:pPr>
              <w:jc w:val="center"/>
            </w:pPr>
            <w:r>
              <w:rPr>
                <w:rFonts w:hint="eastAsia"/>
              </w:rPr>
              <w:t>3</w:t>
            </w:r>
          </w:p>
        </w:tc>
        <w:tc>
          <w:tcPr>
            <w:tcW w:w="1564" w:type="dxa"/>
            <w:vAlign w:val="center"/>
          </w:tcPr>
          <w:p w14:paraId="394237DD">
            <w:pPr>
              <w:jc w:val="center"/>
              <w:rPr>
                <w:rFonts w:hint="eastAsia" w:eastAsiaTheme="minorEastAsia"/>
                <w:lang w:val="en-US" w:eastAsia="zh-CN"/>
              </w:rPr>
            </w:pPr>
            <w:r>
              <w:rPr>
                <w:rFonts w:hint="eastAsia"/>
                <w:lang w:val="en-US" w:eastAsia="zh-CN"/>
              </w:rPr>
              <w:t>3</w:t>
            </w:r>
          </w:p>
        </w:tc>
      </w:tr>
      <w:tr w14:paraId="531BF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7A1D878">
            <w:pPr>
              <w:jc w:val="center"/>
              <w:rPr>
                <w:b/>
                <w:bCs/>
              </w:rPr>
            </w:pPr>
            <w:r>
              <w:rPr>
                <w:rFonts w:hint="eastAsia"/>
                <w:b/>
                <w:bCs/>
              </w:rPr>
              <w:t>四</w:t>
            </w:r>
          </w:p>
        </w:tc>
        <w:tc>
          <w:tcPr>
            <w:tcW w:w="13436" w:type="dxa"/>
            <w:gridSpan w:val="4"/>
            <w:shd w:val="clear" w:color="auto" w:fill="DEEBF6" w:themeFill="accent1" w:themeFillTint="32"/>
            <w:vAlign w:val="center"/>
          </w:tcPr>
          <w:p w14:paraId="3211B699">
            <w:pPr>
              <w:jc w:val="center"/>
              <w:rPr>
                <w:b/>
                <w:bCs/>
              </w:rPr>
            </w:pPr>
            <w:r>
              <w:rPr>
                <w:rFonts w:hint="eastAsia"/>
                <w:b/>
                <w:bCs/>
              </w:rPr>
              <w:t>继续教育（9分）</w:t>
            </w:r>
          </w:p>
        </w:tc>
      </w:tr>
      <w:tr w14:paraId="449F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187827">
            <w:pPr>
              <w:jc w:val="left"/>
              <w:rPr>
                <w:b/>
                <w:bCs/>
              </w:rPr>
            </w:pPr>
            <w:r>
              <w:rPr>
                <w:rFonts w:hint="eastAsia"/>
                <w:b/>
                <w:bCs/>
              </w:rPr>
              <w:t>4-1</w:t>
            </w:r>
          </w:p>
        </w:tc>
        <w:tc>
          <w:tcPr>
            <w:tcW w:w="13436" w:type="dxa"/>
            <w:gridSpan w:val="4"/>
            <w:vAlign w:val="center"/>
          </w:tcPr>
          <w:p w14:paraId="70EE8750">
            <w:pPr>
              <w:jc w:val="left"/>
              <w:rPr>
                <w:b/>
                <w:bCs/>
              </w:rPr>
            </w:pPr>
            <w:r>
              <w:rPr>
                <w:rFonts w:hint="eastAsia"/>
                <w:b/>
                <w:bCs/>
              </w:rPr>
              <w:t>任现职以来，参加继续教育，并获得人力资源社会保障部门出具的继续教育合格证明，计9分。</w:t>
            </w:r>
          </w:p>
        </w:tc>
      </w:tr>
      <w:tr w14:paraId="1215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D332E4">
            <w:pPr>
              <w:rPr>
                <w:color w:val="FF0000"/>
              </w:rPr>
            </w:pPr>
          </w:p>
        </w:tc>
        <w:tc>
          <w:tcPr>
            <w:tcW w:w="8915" w:type="dxa"/>
            <w:vAlign w:val="center"/>
          </w:tcPr>
          <w:p w14:paraId="515D347D">
            <w:pPr>
              <w:rPr>
                <w:color w:val="FF0000"/>
              </w:rPr>
            </w:pPr>
            <w:r>
              <w:rPr>
                <w:rFonts w:hint="eastAsia" w:ascii="宋体" w:hAnsi="宋体" w:eastAsia="宋体" w:cs="宋体"/>
              </w:rPr>
              <w:t>1.2019年度-2023年度继续教育经人社部门验证合格</w:t>
            </w:r>
          </w:p>
        </w:tc>
        <w:tc>
          <w:tcPr>
            <w:tcW w:w="1490" w:type="dxa"/>
            <w:vAlign w:val="center"/>
          </w:tcPr>
          <w:p w14:paraId="773744A2">
            <w:pPr>
              <w:jc w:val="center"/>
              <w:rPr>
                <w:rFonts w:hint="default" w:eastAsiaTheme="minorEastAsia"/>
                <w:lang w:val="en-US" w:eastAsia="zh-CN"/>
              </w:rPr>
            </w:pPr>
            <w:r>
              <w:rPr>
                <w:rFonts w:hint="eastAsia"/>
                <w:lang w:val="en-US" w:eastAsia="zh-CN"/>
              </w:rPr>
              <w:t>49</w:t>
            </w:r>
          </w:p>
        </w:tc>
        <w:tc>
          <w:tcPr>
            <w:tcW w:w="1467" w:type="dxa"/>
            <w:vAlign w:val="center"/>
          </w:tcPr>
          <w:p w14:paraId="63529B49">
            <w:pPr>
              <w:jc w:val="center"/>
            </w:pPr>
            <w:r>
              <w:rPr>
                <w:rFonts w:hint="eastAsia"/>
              </w:rPr>
              <w:t>9</w:t>
            </w:r>
          </w:p>
        </w:tc>
        <w:tc>
          <w:tcPr>
            <w:tcW w:w="1564" w:type="dxa"/>
            <w:vAlign w:val="center"/>
          </w:tcPr>
          <w:p w14:paraId="61A2231C">
            <w:pPr>
              <w:jc w:val="center"/>
              <w:rPr>
                <w:rFonts w:hint="eastAsia" w:eastAsiaTheme="minorEastAsia"/>
                <w:lang w:val="en-US" w:eastAsia="zh-CN"/>
              </w:rPr>
            </w:pPr>
            <w:r>
              <w:rPr>
                <w:rFonts w:hint="eastAsia"/>
                <w:lang w:val="en-US" w:eastAsia="zh-CN"/>
              </w:rPr>
              <w:t>9</w:t>
            </w:r>
          </w:p>
        </w:tc>
      </w:tr>
      <w:tr w14:paraId="4F325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059D3DE">
            <w:pPr>
              <w:jc w:val="center"/>
              <w:rPr>
                <w:b/>
                <w:bCs/>
              </w:rPr>
            </w:pPr>
            <w:r>
              <w:rPr>
                <w:rFonts w:hint="eastAsia"/>
                <w:b/>
                <w:bCs/>
              </w:rPr>
              <w:t>五</w:t>
            </w:r>
          </w:p>
        </w:tc>
        <w:tc>
          <w:tcPr>
            <w:tcW w:w="13436" w:type="dxa"/>
            <w:gridSpan w:val="4"/>
            <w:shd w:val="clear" w:color="auto" w:fill="DEEBF6" w:themeFill="accent1" w:themeFillTint="32"/>
            <w:vAlign w:val="center"/>
          </w:tcPr>
          <w:p w14:paraId="25FC88BA">
            <w:pPr>
              <w:jc w:val="center"/>
              <w:rPr>
                <w:b/>
                <w:bCs/>
              </w:rPr>
            </w:pPr>
            <w:r>
              <w:rPr>
                <w:rFonts w:hint="eastAsia"/>
                <w:b/>
                <w:bCs/>
              </w:rPr>
              <w:t>年度考核获优情况（5分）</w:t>
            </w:r>
          </w:p>
        </w:tc>
      </w:tr>
      <w:tr w14:paraId="77FB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863DD9">
            <w:pPr>
              <w:jc w:val="left"/>
              <w:rPr>
                <w:b/>
                <w:bCs/>
              </w:rPr>
            </w:pPr>
            <w:r>
              <w:rPr>
                <w:rFonts w:hint="eastAsia"/>
                <w:b/>
                <w:bCs/>
              </w:rPr>
              <w:t>5-1</w:t>
            </w:r>
          </w:p>
        </w:tc>
        <w:tc>
          <w:tcPr>
            <w:tcW w:w="13436" w:type="dxa"/>
            <w:gridSpan w:val="4"/>
            <w:vAlign w:val="center"/>
          </w:tcPr>
          <w:p w14:paraId="0574DBD1">
            <w:pPr>
              <w:jc w:val="left"/>
              <w:rPr>
                <w:b/>
                <w:bCs/>
              </w:rPr>
            </w:pPr>
            <w:r>
              <w:rPr>
                <w:rFonts w:hint="eastAsia"/>
                <w:b/>
                <w:bCs/>
              </w:rPr>
              <w:t>任现职以来，年度考核评为优秀等级的，每次计1分。可累加计分，满分为5分。</w:t>
            </w:r>
          </w:p>
        </w:tc>
      </w:tr>
      <w:tr w14:paraId="114CE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831DB4">
            <w:pPr>
              <w:rPr>
                <w:color w:val="FF0000"/>
              </w:rPr>
            </w:pPr>
          </w:p>
        </w:tc>
        <w:tc>
          <w:tcPr>
            <w:tcW w:w="8915" w:type="dxa"/>
            <w:vAlign w:val="center"/>
          </w:tcPr>
          <w:p w14:paraId="1BA8B94D">
            <w:pPr>
              <w:rPr>
                <w:color w:val="FF0000"/>
              </w:rPr>
            </w:pPr>
            <w:r>
              <w:rPr>
                <w:rFonts w:hint="eastAsia" w:ascii="宋体" w:hAnsi="宋体" w:eastAsia="宋体" w:cs="宋体"/>
              </w:rPr>
              <w:t>1.2007年度考核评为优秀</w:t>
            </w:r>
          </w:p>
        </w:tc>
        <w:tc>
          <w:tcPr>
            <w:tcW w:w="1490" w:type="dxa"/>
            <w:vAlign w:val="center"/>
          </w:tcPr>
          <w:p w14:paraId="774F4186">
            <w:pPr>
              <w:jc w:val="center"/>
              <w:rPr>
                <w:rFonts w:hint="default" w:eastAsiaTheme="minorEastAsia"/>
                <w:lang w:val="en-US" w:eastAsia="zh-CN"/>
              </w:rPr>
            </w:pPr>
            <w:r>
              <w:rPr>
                <w:rFonts w:hint="eastAsia"/>
                <w:lang w:val="en-US" w:eastAsia="zh-CN"/>
              </w:rPr>
              <w:t>51</w:t>
            </w:r>
          </w:p>
        </w:tc>
        <w:tc>
          <w:tcPr>
            <w:tcW w:w="1467" w:type="dxa"/>
            <w:vAlign w:val="center"/>
          </w:tcPr>
          <w:p w14:paraId="56E3D906">
            <w:pPr>
              <w:jc w:val="center"/>
            </w:pPr>
            <w:r>
              <w:rPr>
                <w:rFonts w:hint="eastAsia"/>
              </w:rPr>
              <w:t>1</w:t>
            </w:r>
          </w:p>
        </w:tc>
        <w:tc>
          <w:tcPr>
            <w:tcW w:w="1564" w:type="dxa"/>
            <w:vMerge w:val="restart"/>
            <w:vAlign w:val="center"/>
          </w:tcPr>
          <w:p w14:paraId="3B0BB4F6">
            <w:pPr>
              <w:jc w:val="center"/>
              <w:rPr>
                <w:rFonts w:hint="eastAsia" w:eastAsiaTheme="minorEastAsia"/>
                <w:lang w:val="en-US" w:eastAsia="zh-CN"/>
              </w:rPr>
            </w:pPr>
            <w:r>
              <w:rPr>
                <w:rFonts w:hint="eastAsia"/>
                <w:lang w:val="en-US" w:eastAsia="zh-CN"/>
              </w:rPr>
              <w:t>5</w:t>
            </w:r>
          </w:p>
        </w:tc>
      </w:tr>
      <w:tr w14:paraId="3026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88EEC8">
            <w:pPr>
              <w:rPr>
                <w:color w:val="FF0000"/>
              </w:rPr>
            </w:pPr>
          </w:p>
        </w:tc>
        <w:tc>
          <w:tcPr>
            <w:tcW w:w="8915" w:type="dxa"/>
            <w:vAlign w:val="center"/>
          </w:tcPr>
          <w:p w14:paraId="121EBE01">
            <w:pPr>
              <w:rPr>
                <w:color w:val="FF0000"/>
              </w:rPr>
            </w:pPr>
            <w:r>
              <w:rPr>
                <w:rFonts w:hint="eastAsia" w:ascii="宋体" w:hAnsi="宋体" w:eastAsia="宋体" w:cs="宋体"/>
              </w:rPr>
              <w:t>2.2008年度考核评为优秀</w:t>
            </w:r>
          </w:p>
        </w:tc>
        <w:tc>
          <w:tcPr>
            <w:tcW w:w="1490" w:type="dxa"/>
            <w:vAlign w:val="center"/>
          </w:tcPr>
          <w:p w14:paraId="04065021">
            <w:pPr>
              <w:jc w:val="center"/>
              <w:rPr>
                <w:rFonts w:hint="default" w:eastAsiaTheme="minorEastAsia"/>
                <w:lang w:val="en-US" w:eastAsia="zh-CN"/>
              </w:rPr>
            </w:pPr>
            <w:r>
              <w:rPr>
                <w:rFonts w:hint="eastAsia"/>
                <w:lang w:val="en-US" w:eastAsia="zh-CN"/>
              </w:rPr>
              <w:t>51</w:t>
            </w:r>
          </w:p>
        </w:tc>
        <w:tc>
          <w:tcPr>
            <w:tcW w:w="1467" w:type="dxa"/>
            <w:vAlign w:val="center"/>
          </w:tcPr>
          <w:p w14:paraId="3B893036">
            <w:pPr>
              <w:jc w:val="center"/>
            </w:pPr>
            <w:r>
              <w:rPr>
                <w:rFonts w:hint="eastAsia"/>
              </w:rPr>
              <w:t>1</w:t>
            </w:r>
          </w:p>
        </w:tc>
        <w:tc>
          <w:tcPr>
            <w:tcW w:w="1564" w:type="dxa"/>
            <w:vMerge w:val="continue"/>
            <w:vAlign w:val="center"/>
          </w:tcPr>
          <w:p w14:paraId="665B4A31">
            <w:pPr>
              <w:jc w:val="center"/>
            </w:pPr>
          </w:p>
        </w:tc>
      </w:tr>
      <w:tr w14:paraId="3FEC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143B16">
            <w:pPr>
              <w:rPr>
                <w:color w:val="FF0000"/>
              </w:rPr>
            </w:pPr>
          </w:p>
        </w:tc>
        <w:tc>
          <w:tcPr>
            <w:tcW w:w="8915" w:type="dxa"/>
            <w:vAlign w:val="center"/>
          </w:tcPr>
          <w:p w14:paraId="7D0D96B1">
            <w:pPr>
              <w:rPr>
                <w:color w:val="FF0000"/>
              </w:rPr>
            </w:pPr>
            <w:r>
              <w:rPr>
                <w:rFonts w:hint="eastAsia" w:ascii="宋体" w:hAnsi="宋体" w:eastAsia="宋体" w:cs="宋体"/>
              </w:rPr>
              <w:t>3.2011年度考核评为优秀</w:t>
            </w:r>
          </w:p>
        </w:tc>
        <w:tc>
          <w:tcPr>
            <w:tcW w:w="1490" w:type="dxa"/>
            <w:vAlign w:val="center"/>
          </w:tcPr>
          <w:p w14:paraId="4622D11E">
            <w:pPr>
              <w:jc w:val="center"/>
              <w:rPr>
                <w:rFonts w:hint="default" w:eastAsiaTheme="minorEastAsia"/>
                <w:lang w:val="en-US" w:eastAsia="zh-CN"/>
              </w:rPr>
            </w:pPr>
            <w:r>
              <w:rPr>
                <w:rFonts w:hint="eastAsia"/>
                <w:lang w:val="en-US" w:eastAsia="zh-CN"/>
              </w:rPr>
              <w:t>52</w:t>
            </w:r>
          </w:p>
        </w:tc>
        <w:tc>
          <w:tcPr>
            <w:tcW w:w="1467" w:type="dxa"/>
            <w:vAlign w:val="center"/>
          </w:tcPr>
          <w:p w14:paraId="433E110C">
            <w:pPr>
              <w:jc w:val="center"/>
            </w:pPr>
            <w:r>
              <w:rPr>
                <w:rFonts w:hint="eastAsia"/>
              </w:rPr>
              <w:t>1</w:t>
            </w:r>
          </w:p>
        </w:tc>
        <w:tc>
          <w:tcPr>
            <w:tcW w:w="1564" w:type="dxa"/>
            <w:vMerge w:val="continue"/>
            <w:vAlign w:val="center"/>
          </w:tcPr>
          <w:p w14:paraId="0C1AC9D4">
            <w:pPr>
              <w:jc w:val="center"/>
            </w:pPr>
          </w:p>
        </w:tc>
      </w:tr>
      <w:tr w14:paraId="32105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8C211DB">
            <w:pPr>
              <w:rPr>
                <w:color w:val="FF0000"/>
              </w:rPr>
            </w:pPr>
          </w:p>
        </w:tc>
        <w:tc>
          <w:tcPr>
            <w:tcW w:w="8915" w:type="dxa"/>
            <w:vAlign w:val="center"/>
          </w:tcPr>
          <w:p w14:paraId="726DD04B">
            <w:pPr>
              <w:rPr>
                <w:color w:val="FF0000"/>
              </w:rPr>
            </w:pPr>
            <w:r>
              <w:rPr>
                <w:rFonts w:hint="eastAsia" w:ascii="宋体" w:hAnsi="宋体" w:eastAsia="宋体" w:cs="宋体"/>
              </w:rPr>
              <w:t>4.2012年度考核评为优秀</w:t>
            </w:r>
          </w:p>
        </w:tc>
        <w:tc>
          <w:tcPr>
            <w:tcW w:w="1490" w:type="dxa"/>
            <w:vAlign w:val="center"/>
          </w:tcPr>
          <w:p w14:paraId="774DB2F3">
            <w:pPr>
              <w:jc w:val="center"/>
              <w:rPr>
                <w:rFonts w:hint="default" w:eastAsiaTheme="minorEastAsia"/>
                <w:lang w:val="en-US" w:eastAsia="zh-CN"/>
              </w:rPr>
            </w:pPr>
            <w:r>
              <w:rPr>
                <w:rFonts w:hint="eastAsia"/>
                <w:lang w:val="en-US" w:eastAsia="zh-CN"/>
              </w:rPr>
              <w:t>52</w:t>
            </w:r>
          </w:p>
        </w:tc>
        <w:tc>
          <w:tcPr>
            <w:tcW w:w="1467" w:type="dxa"/>
            <w:vAlign w:val="center"/>
          </w:tcPr>
          <w:p w14:paraId="616866FC">
            <w:pPr>
              <w:jc w:val="center"/>
            </w:pPr>
            <w:r>
              <w:rPr>
                <w:rFonts w:hint="eastAsia"/>
              </w:rPr>
              <w:t>1</w:t>
            </w:r>
          </w:p>
        </w:tc>
        <w:tc>
          <w:tcPr>
            <w:tcW w:w="1564" w:type="dxa"/>
            <w:vMerge w:val="continue"/>
            <w:vAlign w:val="center"/>
          </w:tcPr>
          <w:p w14:paraId="036E0ACA">
            <w:pPr>
              <w:jc w:val="center"/>
            </w:pPr>
          </w:p>
        </w:tc>
      </w:tr>
      <w:tr w14:paraId="3496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1BA15B">
            <w:pPr>
              <w:rPr>
                <w:color w:val="FF0000"/>
              </w:rPr>
            </w:pPr>
          </w:p>
        </w:tc>
        <w:tc>
          <w:tcPr>
            <w:tcW w:w="8915" w:type="dxa"/>
            <w:vAlign w:val="center"/>
          </w:tcPr>
          <w:p w14:paraId="6B2E22EA">
            <w:pPr>
              <w:rPr>
                <w:color w:val="FF0000"/>
              </w:rPr>
            </w:pPr>
            <w:r>
              <w:rPr>
                <w:rFonts w:hint="eastAsia" w:ascii="宋体" w:hAnsi="宋体" w:eastAsia="宋体" w:cs="宋体"/>
              </w:rPr>
              <w:t>5.2013年度考核评为优秀</w:t>
            </w:r>
          </w:p>
        </w:tc>
        <w:tc>
          <w:tcPr>
            <w:tcW w:w="1490" w:type="dxa"/>
            <w:vAlign w:val="center"/>
          </w:tcPr>
          <w:p w14:paraId="2F797F6A">
            <w:pPr>
              <w:jc w:val="center"/>
              <w:rPr>
                <w:rFonts w:hint="default" w:eastAsiaTheme="minorEastAsia"/>
                <w:lang w:val="en-US" w:eastAsia="zh-CN"/>
              </w:rPr>
            </w:pPr>
            <w:r>
              <w:rPr>
                <w:rFonts w:hint="eastAsia"/>
                <w:lang w:val="en-US" w:eastAsia="zh-CN"/>
              </w:rPr>
              <w:t>53</w:t>
            </w:r>
          </w:p>
        </w:tc>
        <w:tc>
          <w:tcPr>
            <w:tcW w:w="1467" w:type="dxa"/>
            <w:vAlign w:val="center"/>
          </w:tcPr>
          <w:p w14:paraId="5A3B587D">
            <w:pPr>
              <w:jc w:val="center"/>
            </w:pPr>
            <w:r>
              <w:rPr>
                <w:rFonts w:hint="eastAsia"/>
              </w:rPr>
              <w:t>1</w:t>
            </w:r>
          </w:p>
        </w:tc>
        <w:tc>
          <w:tcPr>
            <w:tcW w:w="1564" w:type="dxa"/>
            <w:vMerge w:val="continue"/>
            <w:vAlign w:val="center"/>
          </w:tcPr>
          <w:p w14:paraId="57D60F29">
            <w:pPr>
              <w:jc w:val="center"/>
            </w:pPr>
          </w:p>
        </w:tc>
      </w:tr>
      <w:tr w14:paraId="4106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99B21F">
            <w:pPr>
              <w:rPr>
                <w:color w:val="FF0000"/>
              </w:rPr>
            </w:pPr>
          </w:p>
        </w:tc>
        <w:tc>
          <w:tcPr>
            <w:tcW w:w="8915" w:type="dxa"/>
            <w:vAlign w:val="center"/>
          </w:tcPr>
          <w:p w14:paraId="4F6B7A9F">
            <w:pPr>
              <w:rPr>
                <w:color w:val="FF0000"/>
              </w:rPr>
            </w:pPr>
            <w:r>
              <w:rPr>
                <w:rFonts w:hint="eastAsia" w:ascii="宋体" w:hAnsi="宋体" w:eastAsia="宋体" w:cs="宋体"/>
              </w:rPr>
              <w:t>6.2014年度考核评为优秀</w:t>
            </w:r>
          </w:p>
        </w:tc>
        <w:tc>
          <w:tcPr>
            <w:tcW w:w="1490" w:type="dxa"/>
            <w:vAlign w:val="center"/>
          </w:tcPr>
          <w:p w14:paraId="38E6CC88">
            <w:pPr>
              <w:jc w:val="center"/>
              <w:rPr>
                <w:rFonts w:hint="default" w:eastAsiaTheme="minorEastAsia"/>
                <w:lang w:val="en-US" w:eastAsia="zh-CN"/>
              </w:rPr>
            </w:pPr>
            <w:r>
              <w:rPr>
                <w:rFonts w:hint="eastAsia"/>
                <w:lang w:val="en-US" w:eastAsia="zh-CN"/>
              </w:rPr>
              <w:t>53</w:t>
            </w:r>
          </w:p>
        </w:tc>
        <w:tc>
          <w:tcPr>
            <w:tcW w:w="1467" w:type="dxa"/>
            <w:vAlign w:val="center"/>
          </w:tcPr>
          <w:p w14:paraId="384EBF1E">
            <w:pPr>
              <w:jc w:val="center"/>
            </w:pPr>
            <w:r>
              <w:rPr>
                <w:rFonts w:hint="eastAsia"/>
              </w:rPr>
              <w:t>1</w:t>
            </w:r>
          </w:p>
        </w:tc>
        <w:tc>
          <w:tcPr>
            <w:tcW w:w="1564" w:type="dxa"/>
            <w:vMerge w:val="continue"/>
            <w:vAlign w:val="center"/>
          </w:tcPr>
          <w:p w14:paraId="10EF5C89">
            <w:pPr>
              <w:jc w:val="center"/>
            </w:pPr>
          </w:p>
        </w:tc>
      </w:tr>
      <w:tr w14:paraId="551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6802081">
            <w:pPr>
              <w:rPr>
                <w:color w:val="FF0000"/>
              </w:rPr>
            </w:pPr>
          </w:p>
        </w:tc>
        <w:tc>
          <w:tcPr>
            <w:tcW w:w="8915" w:type="dxa"/>
            <w:vAlign w:val="center"/>
          </w:tcPr>
          <w:p w14:paraId="14361E82">
            <w:pPr>
              <w:rPr>
                <w:color w:val="FF0000"/>
              </w:rPr>
            </w:pPr>
            <w:r>
              <w:rPr>
                <w:rFonts w:hint="eastAsia" w:ascii="宋体" w:hAnsi="宋体" w:eastAsia="宋体" w:cs="宋体"/>
              </w:rPr>
              <w:t>7.2015年度考核评为优秀</w:t>
            </w:r>
          </w:p>
        </w:tc>
        <w:tc>
          <w:tcPr>
            <w:tcW w:w="1490" w:type="dxa"/>
            <w:vAlign w:val="center"/>
          </w:tcPr>
          <w:p w14:paraId="007B5BD5">
            <w:pPr>
              <w:jc w:val="center"/>
              <w:rPr>
                <w:rFonts w:hint="default" w:eastAsiaTheme="minorEastAsia"/>
                <w:lang w:val="en-US" w:eastAsia="zh-CN"/>
              </w:rPr>
            </w:pPr>
            <w:r>
              <w:rPr>
                <w:rFonts w:hint="eastAsia"/>
                <w:lang w:val="en-US" w:eastAsia="zh-CN"/>
              </w:rPr>
              <w:t>54</w:t>
            </w:r>
          </w:p>
        </w:tc>
        <w:tc>
          <w:tcPr>
            <w:tcW w:w="1467" w:type="dxa"/>
            <w:vAlign w:val="center"/>
          </w:tcPr>
          <w:p w14:paraId="2BBEC5BD">
            <w:pPr>
              <w:jc w:val="center"/>
            </w:pPr>
            <w:r>
              <w:rPr>
                <w:rFonts w:hint="eastAsia"/>
              </w:rPr>
              <w:t>1</w:t>
            </w:r>
          </w:p>
        </w:tc>
        <w:tc>
          <w:tcPr>
            <w:tcW w:w="1564" w:type="dxa"/>
            <w:vMerge w:val="continue"/>
            <w:vAlign w:val="center"/>
          </w:tcPr>
          <w:p w14:paraId="2BC9C802">
            <w:pPr>
              <w:jc w:val="center"/>
            </w:pPr>
          </w:p>
        </w:tc>
      </w:tr>
      <w:tr w14:paraId="1688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3909A3">
            <w:pPr>
              <w:rPr>
                <w:color w:val="FF0000"/>
              </w:rPr>
            </w:pPr>
          </w:p>
        </w:tc>
        <w:tc>
          <w:tcPr>
            <w:tcW w:w="8915" w:type="dxa"/>
            <w:vAlign w:val="center"/>
          </w:tcPr>
          <w:p w14:paraId="787AB61F">
            <w:pPr>
              <w:rPr>
                <w:color w:val="FF0000"/>
              </w:rPr>
            </w:pPr>
            <w:r>
              <w:rPr>
                <w:rFonts w:hint="eastAsia" w:ascii="宋体" w:hAnsi="宋体" w:eastAsia="宋体" w:cs="宋体"/>
              </w:rPr>
              <w:t>8.2019年度考核评为优秀</w:t>
            </w:r>
          </w:p>
        </w:tc>
        <w:tc>
          <w:tcPr>
            <w:tcW w:w="1490" w:type="dxa"/>
            <w:vAlign w:val="center"/>
          </w:tcPr>
          <w:p w14:paraId="1159DF93">
            <w:pPr>
              <w:jc w:val="center"/>
              <w:rPr>
                <w:rFonts w:hint="default" w:eastAsiaTheme="minorEastAsia"/>
                <w:lang w:val="en-US" w:eastAsia="zh-CN"/>
              </w:rPr>
            </w:pPr>
            <w:r>
              <w:rPr>
                <w:rFonts w:hint="eastAsia"/>
                <w:lang w:val="en-US" w:eastAsia="zh-CN"/>
              </w:rPr>
              <w:t>55</w:t>
            </w:r>
          </w:p>
        </w:tc>
        <w:tc>
          <w:tcPr>
            <w:tcW w:w="1467" w:type="dxa"/>
            <w:vAlign w:val="center"/>
          </w:tcPr>
          <w:p w14:paraId="4023713C">
            <w:pPr>
              <w:jc w:val="center"/>
            </w:pPr>
            <w:r>
              <w:rPr>
                <w:rFonts w:hint="eastAsia"/>
              </w:rPr>
              <w:t>1</w:t>
            </w:r>
          </w:p>
        </w:tc>
        <w:tc>
          <w:tcPr>
            <w:tcW w:w="1564" w:type="dxa"/>
            <w:vMerge w:val="continue"/>
            <w:vAlign w:val="center"/>
          </w:tcPr>
          <w:p w14:paraId="0866AC7B">
            <w:pPr>
              <w:jc w:val="center"/>
            </w:pPr>
          </w:p>
        </w:tc>
      </w:tr>
      <w:tr w14:paraId="2B1A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9A2BE8">
            <w:pPr>
              <w:rPr>
                <w:color w:val="FF0000"/>
              </w:rPr>
            </w:pPr>
          </w:p>
        </w:tc>
        <w:tc>
          <w:tcPr>
            <w:tcW w:w="8915" w:type="dxa"/>
            <w:vAlign w:val="center"/>
          </w:tcPr>
          <w:p w14:paraId="3BA2C247">
            <w:pPr>
              <w:rPr>
                <w:color w:val="FF0000"/>
              </w:rPr>
            </w:pPr>
            <w:r>
              <w:rPr>
                <w:rFonts w:hint="eastAsia" w:ascii="宋体" w:hAnsi="宋体" w:eastAsia="宋体" w:cs="宋体"/>
              </w:rPr>
              <w:t>9.2020年度考核评为优秀</w:t>
            </w:r>
          </w:p>
        </w:tc>
        <w:tc>
          <w:tcPr>
            <w:tcW w:w="1490" w:type="dxa"/>
            <w:vAlign w:val="center"/>
          </w:tcPr>
          <w:p w14:paraId="00756A89">
            <w:pPr>
              <w:jc w:val="center"/>
              <w:rPr>
                <w:rFonts w:hint="default" w:eastAsiaTheme="minorEastAsia"/>
                <w:lang w:val="en-US" w:eastAsia="zh-CN"/>
              </w:rPr>
            </w:pPr>
            <w:r>
              <w:rPr>
                <w:rFonts w:hint="eastAsia"/>
                <w:lang w:val="en-US" w:eastAsia="zh-CN"/>
              </w:rPr>
              <w:t>55</w:t>
            </w:r>
          </w:p>
        </w:tc>
        <w:tc>
          <w:tcPr>
            <w:tcW w:w="1467" w:type="dxa"/>
            <w:vAlign w:val="center"/>
          </w:tcPr>
          <w:p w14:paraId="572685D1">
            <w:pPr>
              <w:jc w:val="center"/>
            </w:pPr>
            <w:r>
              <w:rPr>
                <w:rFonts w:hint="eastAsia"/>
              </w:rPr>
              <w:t>1</w:t>
            </w:r>
          </w:p>
        </w:tc>
        <w:tc>
          <w:tcPr>
            <w:tcW w:w="1564" w:type="dxa"/>
            <w:vMerge w:val="continue"/>
            <w:vAlign w:val="center"/>
          </w:tcPr>
          <w:p w14:paraId="711FF9D8">
            <w:pPr>
              <w:jc w:val="center"/>
            </w:pPr>
          </w:p>
        </w:tc>
      </w:tr>
      <w:tr w14:paraId="48F6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438A6A">
            <w:pPr>
              <w:rPr>
                <w:color w:val="FF0000"/>
              </w:rPr>
            </w:pPr>
          </w:p>
        </w:tc>
        <w:tc>
          <w:tcPr>
            <w:tcW w:w="8915" w:type="dxa"/>
            <w:vAlign w:val="center"/>
          </w:tcPr>
          <w:p w14:paraId="2E3E1AB6">
            <w:pPr>
              <w:rPr>
                <w:color w:val="FF0000"/>
              </w:rPr>
            </w:pPr>
            <w:r>
              <w:rPr>
                <w:rFonts w:hint="eastAsia" w:ascii="宋体" w:hAnsi="宋体" w:eastAsia="宋体" w:cs="宋体"/>
              </w:rPr>
              <w:t>10.2021年度考核评为优秀</w:t>
            </w:r>
          </w:p>
        </w:tc>
        <w:tc>
          <w:tcPr>
            <w:tcW w:w="1490" w:type="dxa"/>
            <w:vAlign w:val="center"/>
          </w:tcPr>
          <w:p w14:paraId="105F9378">
            <w:pPr>
              <w:jc w:val="center"/>
              <w:rPr>
                <w:rFonts w:hint="default" w:eastAsiaTheme="minorEastAsia"/>
                <w:lang w:val="en-US" w:eastAsia="zh-CN"/>
              </w:rPr>
            </w:pPr>
            <w:r>
              <w:rPr>
                <w:rFonts w:hint="eastAsia"/>
                <w:lang w:val="en-US" w:eastAsia="zh-CN"/>
              </w:rPr>
              <w:t>57</w:t>
            </w:r>
          </w:p>
        </w:tc>
        <w:tc>
          <w:tcPr>
            <w:tcW w:w="1467" w:type="dxa"/>
            <w:vAlign w:val="center"/>
          </w:tcPr>
          <w:p w14:paraId="15F70D06">
            <w:pPr>
              <w:jc w:val="center"/>
            </w:pPr>
            <w:r>
              <w:rPr>
                <w:rFonts w:hint="eastAsia"/>
              </w:rPr>
              <w:t>1</w:t>
            </w:r>
          </w:p>
        </w:tc>
        <w:tc>
          <w:tcPr>
            <w:tcW w:w="1564" w:type="dxa"/>
            <w:vMerge w:val="continue"/>
            <w:vAlign w:val="center"/>
          </w:tcPr>
          <w:p w14:paraId="63EBF6ED">
            <w:pPr>
              <w:jc w:val="center"/>
            </w:pPr>
          </w:p>
        </w:tc>
      </w:tr>
      <w:tr w14:paraId="1A8A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475153">
            <w:pPr>
              <w:rPr>
                <w:color w:val="FF0000"/>
              </w:rPr>
            </w:pPr>
          </w:p>
        </w:tc>
        <w:tc>
          <w:tcPr>
            <w:tcW w:w="8915" w:type="dxa"/>
            <w:vAlign w:val="center"/>
          </w:tcPr>
          <w:p w14:paraId="0B449989">
            <w:pPr>
              <w:rPr>
                <w:rFonts w:ascii="宋体" w:hAnsi="宋体" w:eastAsia="宋体" w:cs="宋体"/>
              </w:rPr>
            </w:pPr>
            <w:r>
              <w:rPr>
                <w:rFonts w:hint="eastAsia" w:ascii="宋体" w:hAnsi="宋体" w:eastAsia="宋体" w:cs="宋体"/>
              </w:rPr>
              <w:t>11.2022年度考核评为优秀</w:t>
            </w:r>
          </w:p>
        </w:tc>
        <w:tc>
          <w:tcPr>
            <w:tcW w:w="1490" w:type="dxa"/>
            <w:vAlign w:val="center"/>
          </w:tcPr>
          <w:p w14:paraId="401EF079">
            <w:pPr>
              <w:jc w:val="center"/>
              <w:rPr>
                <w:rFonts w:hint="default" w:eastAsiaTheme="minorEastAsia"/>
                <w:lang w:val="en-US" w:eastAsia="zh-CN"/>
              </w:rPr>
            </w:pPr>
            <w:r>
              <w:rPr>
                <w:rFonts w:hint="eastAsia"/>
                <w:lang w:val="en-US" w:eastAsia="zh-CN"/>
              </w:rPr>
              <w:t>59</w:t>
            </w:r>
          </w:p>
        </w:tc>
        <w:tc>
          <w:tcPr>
            <w:tcW w:w="1467" w:type="dxa"/>
            <w:vAlign w:val="center"/>
          </w:tcPr>
          <w:p w14:paraId="1BC8A3B0">
            <w:pPr>
              <w:jc w:val="center"/>
            </w:pPr>
            <w:r>
              <w:rPr>
                <w:rFonts w:hint="eastAsia"/>
              </w:rPr>
              <w:t>1</w:t>
            </w:r>
          </w:p>
        </w:tc>
        <w:tc>
          <w:tcPr>
            <w:tcW w:w="1564" w:type="dxa"/>
            <w:vMerge w:val="continue"/>
            <w:vAlign w:val="center"/>
          </w:tcPr>
          <w:p w14:paraId="2B473CD6">
            <w:pPr>
              <w:jc w:val="center"/>
            </w:pPr>
          </w:p>
        </w:tc>
      </w:tr>
      <w:tr w14:paraId="7D19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337289B7">
            <w:pPr>
              <w:jc w:val="center"/>
              <w:rPr>
                <w:b/>
                <w:bCs/>
              </w:rPr>
            </w:pPr>
            <w:r>
              <w:rPr>
                <w:rFonts w:hint="eastAsia"/>
                <w:b/>
                <w:bCs/>
              </w:rPr>
              <w:t>六</w:t>
            </w:r>
          </w:p>
        </w:tc>
        <w:tc>
          <w:tcPr>
            <w:tcW w:w="13436" w:type="dxa"/>
            <w:gridSpan w:val="4"/>
            <w:shd w:val="clear" w:color="auto" w:fill="DEEBF6" w:themeFill="accent1" w:themeFillTint="32"/>
            <w:vAlign w:val="center"/>
          </w:tcPr>
          <w:p w14:paraId="7BAE6CAC">
            <w:pPr>
              <w:jc w:val="center"/>
              <w:rPr>
                <w:b/>
                <w:bCs/>
              </w:rPr>
            </w:pPr>
            <w:r>
              <w:rPr>
                <w:rFonts w:hint="eastAsia"/>
                <w:b/>
                <w:bCs/>
              </w:rPr>
              <w:t>教育教学（100分）</w:t>
            </w:r>
          </w:p>
        </w:tc>
      </w:tr>
      <w:tr w14:paraId="2CB1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1EC2E6">
            <w:pPr>
              <w:jc w:val="left"/>
              <w:rPr>
                <w:b/>
                <w:bCs/>
              </w:rPr>
            </w:pPr>
            <w:r>
              <w:rPr>
                <w:rFonts w:hint="eastAsia"/>
                <w:b/>
                <w:bCs/>
              </w:rPr>
              <w:t>6-1</w:t>
            </w:r>
          </w:p>
        </w:tc>
        <w:tc>
          <w:tcPr>
            <w:tcW w:w="13436" w:type="dxa"/>
            <w:gridSpan w:val="4"/>
            <w:vAlign w:val="center"/>
          </w:tcPr>
          <w:p w14:paraId="18413FC2">
            <w:pPr>
              <w:jc w:val="left"/>
              <w:rPr>
                <w:b/>
                <w:bCs/>
              </w:rPr>
            </w:pPr>
            <w:r>
              <w:rPr>
                <w:rFonts w:hint="eastAsia"/>
                <w:b/>
                <w:bCs/>
              </w:rPr>
              <w:t>专职教师任现职以来，在完成当年度额定教学工作量的前提下，课堂教学时量年均每超过40学时计1分，满分为10分。</w:t>
            </w:r>
          </w:p>
        </w:tc>
      </w:tr>
      <w:tr w14:paraId="4103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3F070F">
            <w:pPr>
              <w:jc w:val="left"/>
              <w:rPr>
                <w:b/>
                <w:bCs/>
              </w:rPr>
            </w:pPr>
          </w:p>
        </w:tc>
        <w:tc>
          <w:tcPr>
            <w:tcW w:w="8915" w:type="dxa"/>
            <w:vAlign w:val="center"/>
          </w:tcPr>
          <w:p w14:paraId="0B9DD053">
            <w:pPr>
              <w:jc w:val="left"/>
              <w:rPr>
                <w:b/>
                <w:bCs/>
              </w:rPr>
            </w:pPr>
            <w:r>
              <w:rPr>
                <w:rFonts w:hint="eastAsia"/>
              </w:rPr>
              <w:t>2008年任现职，课堂教学</w:t>
            </w:r>
            <w:r>
              <w:rPr>
                <w:rFonts w:hint="eastAsia"/>
                <w:color w:val="000000" w:themeColor="text1"/>
                <w14:textFill>
                  <w14:solidFill>
                    <w14:schemeClr w14:val="tx1"/>
                  </w14:solidFill>
                </w14:textFill>
              </w:rPr>
              <w:t>年均339学时</w:t>
            </w:r>
          </w:p>
        </w:tc>
        <w:tc>
          <w:tcPr>
            <w:tcW w:w="1490" w:type="dxa"/>
            <w:vAlign w:val="center"/>
          </w:tcPr>
          <w:p w14:paraId="09936757">
            <w:pPr>
              <w:jc w:val="center"/>
              <w:rPr>
                <w:rFonts w:hint="default" w:eastAsiaTheme="minorEastAsia"/>
                <w:b/>
                <w:bCs/>
                <w:lang w:val="en-US" w:eastAsia="zh-CN"/>
              </w:rPr>
            </w:pPr>
            <w:r>
              <w:rPr>
                <w:rFonts w:hint="eastAsia"/>
                <w:b/>
                <w:bCs/>
                <w:lang w:val="en-US" w:eastAsia="zh-CN"/>
              </w:rPr>
              <w:t>7-117</w:t>
            </w:r>
          </w:p>
        </w:tc>
        <w:tc>
          <w:tcPr>
            <w:tcW w:w="1467" w:type="dxa"/>
            <w:vAlign w:val="center"/>
          </w:tcPr>
          <w:p w14:paraId="0FF55DF9">
            <w:pPr>
              <w:jc w:val="center"/>
              <w:rPr>
                <w:b/>
                <w:bCs/>
              </w:rPr>
            </w:pPr>
            <w:r>
              <w:rPr>
                <w:rFonts w:hint="eastAsia"/>
                <w:b/>
                <w:bCs/>
              </w:rPr>
              <w:t>10</w:t>
            </w:r>
          </w:p>
        </w:tc>
        <w:tc>
          <w:tcPr>
            <w:tcW w:w="1564" w:type="dxa"/>
            <w:vAlign w:val="center"/>
          </w:tcPr>
          <w:p w14:paraId="157A85D9">
            <w:pPr>
              <w:jc w:val="center"/>
              <w:rPr>
                <w:rFonts w:hint="default" w:eastAsiaTheme="minorEastAsia"/>
                <w:b/>
                <w:bCs/>
                <w:lang w:val="en-US" w:eastAsia="zh-CN"/>
              </w:rPr>
            </w:pPr>
            <w:r>
              <w:rPr>
                <w:rFonts w:hint="eastAsia"/>
                <w:b/>
                <w:bCs/>
                <w:lang w:val="en-US" w:eastAsia="zh-CN"/>
              </w:rPr>
              <w:t>3.5</w:t>
            </w:r>
          </w:p>
        </w:tc>
      </w:tr>
      <w:tr w14:paraId="67B6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554BFE">
            <w:pPr>
              <w:jc w:val="left"/>
              <w:rPr>
                <w:b/>
                <w:bCs/>
              </w:rPr>
            </w:pPr>
            <w:r>
              <w:rPr>
                <w:rFonts w:hint="eastAsia"/>
                <w:b/>
                <w:bCs/>
              </w:rPr>
              <w:t>6-2</w:t>
            </w:r>
          </w:p>
        </w:tc>
        <w:tc>
          <w:tcPr>
            <w:tcW w:w="13436" w:type="dxa"/>
            <w:gridSpan w:val="4"/>
            <w:vAlign w:val="center"/>
          </w:tcPr>
          <w:p w14:paraId="6C3D5B4D">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097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85F1DC">
            <w:pPr>
              <w:jc w:val="left"/>
              <w:rPr>
                <w:b/>
                <w:bCs/>
              </w:rPr>
            </w:pPr>
          </w:p>
        </w:tc>
        <w:tc>
          <w:tcPr>
            <w:tcW w:w="8915" w:type="dxa"/>
            <w:vAlign w:val="center"/>
          </w:tcPr>
          <w:p w14:paraId="1A6EA966">
            <w:pPr>
              <w:jc w:val="left"/>
              <w:rPr>
                <w:b/>
                <w:bCs/>
              </w:rPr>
            </w:pPr>
            <w:r>
              <w:rPr>
                <w:rFonts w:hint="eastAsia"/>
              </w:rPr>
              <w:t>2008年1月，岳阳开放大学开放教育和职业教育教师岗位从事计算机教学，满15年；</w:t>
            </w:r>
          </w:p>
        </w:tc>
        <w:tc>
          <w:tcPr>
            <w:tcW w:w="1490" w:type="dxa"/>
            <w:vAlign w:val="center"/>
          </w:tcPr>
          <w:p w14:paraId="02DCDED7">
            <w:pPr>
              <w:jc w:val="center"/>
              <w:rPr>
                <w:rFonts w:hint="default" w:eastAsiaTheme="minorEastAsia"/>
                <w:b/>
                <w:bCs/>
                <w:lang w:val="en-US" w:eastAsia="zh-CN"/>
              </w:rPr>
            </w:pPr>
            <w:r>
              <w:rPr>
                <w:rFonts w:hint="eastAsia"/>
                <w:b/>
                <w:bCs/>
                <w:lang w:val="en-US" w:eastAsia="zh-CN"/>
              </w:rPr>
              <w:t>119-213</w:t>
            </w:r>
          </w:p>
        </w:tc>
        <w:tc>
          <w:tcPr>
            <w:tcW w:w="1467" w:type="dxa"/>
            <w:vAlign w:val="center"/>
          </w:tcPr>
          <w:p w14:paraId="3C1E75BF">
            <w:pPr>
              <w:jc w:val="center"/>
              <w:rPr>
                <w:b/>
                <w:bCs/>
              </w:rPr>
            </w:pPr>
            <w:r>
              <w:rPr>
                <w:rFonts w:hint="eastAsia"/>
                <w:b/>
                <w:bCs/>
              </w:rPr>
              <w:t>5</w:t>
            </w:r>
          </w:p>
        </w:tc>
        <w:tc>
          <w:tcPr>
            <w:tcW w:w="1564" w:type="dxa"/>
            <w:vAlign w:val="center"/>
          </w:tcPr>
          <w:p w14:paraId="41B41314">
            <w:pPr>
              <w:jc w:val="center"/>
              <w:rPr>
                <w:rFonts w:hint="eastAsia" w:eastAsiaTheme="minorEastAsia"/>
                <w:b/>
                <w:bCs/>
                <w:lang w:val="en-US" w:eastAsia="zh-CN"/>
              </w:rPr>
            </w:pPr>
            <w:r>
              <w:rPr>
                <w:rFonts w:hint="eastAsia"/>
                <w:b/>
                <w:bCs/>
                <w:lang w:val="en-US" w:eastAsia="zh-CN"/>
              </w:rPr>
              <w:t>5</w:t>
            </w:r>
          </w:p>
        </w:tc>
      </w:tr>
      <w:tr w14:paraId="7B06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1445F45">
            <w:pPr>
              <w:jc w:val="left"/>
              <w:rPr>
                <w:b/>
                <w:bCs/>
              </w:rPr>
            </w:pPr>
            <w:r>
              <w:rPr>
                <w:rFonts w:hint="eastAsia"/>
                <w:b/>
                <w:bCs/>
              </w:rPr>
              <w:t>6-3</w:t>
            </w:r>
          </w:p>
        </w:tc>
        <w:tc>
          <w:tcPr>
            <w:tcW w:w="13436" w:type="dxa"/>
            <w:gridSpan w:val="4"/>
            <w:vAlign w:val="center"/>
          </w:tcPr>
          <w:p w14:paraId="748BE951">
            <w:pPr>
              <w:jc w:val="left"/>
              <w:rPr>
                <w:b/>
                <w:bCs/>
              </w:rPr>
            </w:pPr>
            <w:r>
              <w:rPr>
                <w:rFonts w:hint="eastAsia"/>
                <w:b/>
                <w:bCs/>
              </w:rPr>
              <w:t>主持或参与学科建设、专业建设、课程建设、“双创示范”、教学质量与教学改革工程项目、实验室（实习实训室）建设等情况。</w:t>
            </w:r>
          </w:p>
          <w:p w14:paraId="47858892">
            <w:pPr>
              <w:jc w:val="left"/>
              <w:rPr>
                <w:b/>
                <w:bCs/>
              </w:rPr>
            </w:pPr>
            <w:r>
              <w:rPr>
                <w:rFonts w:hint="eastAsia"/>
                <w:b/>
                <w:bCs/>
              </w:rPr>
              <w:t>主持或参与建设情况所含各项可累加计分，满分为40分。</w:t>
            </w:r>
          </w:p>
        </w:tc>
      </w:tr>
      <w:tr w14:paraId="7E722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1EB226">
            <w:pPr>
              <w:jc w:val="left"/>
              <w:rPr>
                <w:b/>
                <w:bCs/>
              </w:rPr>
            </w:pPr>
          </w:p>
        </w:tc>
        <w:tc>
          <w:tcPr>
            <w:tcW w:w="8915" w:type="dxa"/>
            <w:vAlign w:val="center"/>
          </w:tcPr>
          <w:p w14:paraId="624D8EBD">
            <w:pPr>
              <w:widowControl/>
              <w:jc w:val="left"/>
              <w:rPr>
                <w:color w:val="FF0000"/>
              </w:rPr>
            </w:pPr>
            <w:r>
              <w:rPr>
                <w:rFonts w:hint="eastAsia"/>
                <w:szCs w:val="21"/>
              </w:rPr>
              <w:t>1.软件与信息服务专业，2011年7月湖南省教育厅，职业教育“十二五</w:t>
            </w:r>
            <w:r>
              <w:rPr>
                <w:szCs w:val="21"/>
              </w:rPr>
              <w:t>”</w:t>
            </w:r>
            <w:r>
              <w:rPr>
                <w:rFonts w:hint="eastAsia"/>
                <w:szCs w:val="21"/>
              </w:rPr>
              <w:t>省级重点建设特色专</w:t>
            </w:r>
            <w:r>
              <w:rPr>
                <w:rFonts w:hint="eastAsia" w:eastAsiaTheme="minorEastAsia"/>
                <w:spacing w:val="-6"/>
                <w:sz w:val="21"/>
                <w:szCs w:val="21"/>
              </w:rPr>
              <w:t>业，关于公布职业教育“十二五”省级重点建设项目 2011 年度入围项目的通知（湘教通〔2011〕379 号），排名第一，2017年已结项，经费60万</w:t>
            </w:r>
          </w:p>
        </w:tc>
        <w:tc>
          <w:tcPr>
            <w:tcW w:w="1490" w:type="dxa"/>
            <w:vAlign w:val="center"/>
          </w:tcPr>
          <w:p w14:paraId="3BABC601">
            <w:pPr>
              <w:jc w:val="center"/>
              <w:rPr>
                <w:rFonts w:hint="default" w:eastAsiaTheme="minorEastAsia"/>
                <w:b/>
                <w:bCs/>
                <w:lang w:val="en-US" w:eastAsia="zh-CN"/>
              </w:rPr>
            </w:pPr>
            <w:r>
              <w:rPr>
                <w:rFonts w:hint="eastAsia"/>
                <w:b/>
                <w:bCs/>
                <w:lang w:val="en-US" w:eastAsia="zh-CN"/>
              </w:rPr>
              <w:t>217</w:t>
            </w:r>
          </w:p>
        </w:tc>
        <w:tc>
          <w:tcPr>
            <w:tcW w:w="1467" w:type="dxa"/>
            <w:vAlign w:val="center"/>
          </w:tcPr>
          <w:p w14:paraId="5C61FB54">
            <w:pPr>
              <w:jc w:val="center"/>
              <w:rPr>
                <w:b/>
                <w:bCs/>
              </w:rPr>
            </w:pPr>
            <w:r>
              <w:rPr>
                <w:rFonts w:hint="eastAsia"/>
                <w:b/>
                <w:bCs/>
              </w:rPr>
              <w:t>10</w:t>
            </w:r>
          </w:p>
        </w:tc>
        <w:tc>
          <w:tcPr>
            <w:tcW w:w="1564" w:type="dxa"/>
            <w:vAlign w:val="center"/>
          </w:tcPr>
          <w:p w14:paraId="5EE2CFBC">
            <w:pPr>
              <w:jc w:val="center"/>
              <w:rPr>
                <w:rFonts w:hint="default" w:eastAsiaTheme="minorEastAsia"/>
                <w:b/>
                <w:bCs/>
                <w:lang w:val="en-US" w:eastAsia="zh-CN"/>
              </w:rPr>
            </w:pPr>
            <w:r>
              <w:rPr>
                <w:rFonts w:hint="eastAsia"/>
                <w:b/>
                <w:bCs/>
                <w:lang w:val="en-US" w:eastAsia="zh-CN"/>
              </w:rPr>
              <w:t>10</w:t>
            </w:r>
          </w:p>
        </w:tc>
      </w:tr>
      <w:tr w14:paraId="1939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C2572B">
            <w:pPr>
              <w:jc w:val="left"/>
              <w:rPr>
                <w:b/>
                <w:bCs/>
              </w:rPr>
            </w:pPr>
          </w:p>
        </w:tc>
        <w:tc>
          <w:tcPr>
            <w:tcW w:w="8915" w:type="dxa"/>
            <w:vAlign w:val="center"/>
          </w:tcPr>
          <w:p w14:paraId="7ECE5D59">
            <w:pPr>
              <w:widowControl/>
              <w:jc w:val="left"/>
              <w:rPr>
                <w:color w:val="FF0000"/>
              </w:rPr>
            </w:pPr>
            <w:r>
              <w:rPr>
                <w:rFonts w:hint="eastAsia"/>
                <w:szCs w:val="21"/>
              </w:rPr>
              <w:t>2.软件与信息服务专业，2013年7月湖南省教育厅，职业教育“十二五</w:t>
            </w:r>
            <w:r>
              <w:rPr>
                <w:szCs w:val="21"/>
              </w:rPr>
              <w:t>”</w:t>
            </w:r>
            <w:r>
              <w:rPr>
                <w:rFonts w:hint="eastAsia"/>
                <w:szCs w:val="21"/>
              </w:rPr>
              <w:t xml:space="preserve">省级重点建设特色示范专业，关于公布职业教育“十二五”省级重点建设项目 </w:t>
            </w:r>
            <w:r>
              <w:rPr>
                <w:szCs w:val="21"/>
              </w:rPr>
              <w:t xml:space="preserve">2013 </w:t>
            </w:r>
            <w:r>
              <w:rPr>
                <w:rFonts w:hint="eastAsia"/>
                <w:szCs w:val="21"/>
              </w:rPr>
              <w:t>年度入围项目的通知（湘教通〔2 0 1 3 〕3 0 4 号），排名第一，2017年已结项，经费120万</w:t>
            </w:r>
          </w:p>
        </w:tc>
        <w:tc>
          <w:tcPr>
            <w:tcW w:w="1490" w:type="dxa"/>
            <w:vAlign w:val="center"/>
          </w:tcPr>
          <w:p w14:paraId="690A36E2">
            <w:pPr>
              <w:jc w:val="center"/>
              <w:rPr>
                <w:rFonts w:hint="default" w:eastAsiaTheme="minorEastAsia"/>
                <w:b/>
                <w:bCs/>
                <w:lang w:val="en-US" w:eastAsia="zh-CN"/>
              </w:rPr>
            </w:pPr>
            <w:r>
              <w:rPr>
                <w:rFonts w:hint="eastAsia"/>
                <w:b/>
                <w:bCs/>
                <w:lang w:val="en-US" w:eastAsia="zh-CN"/>
              </w:rPr>
              <w:t>233</w:t>
            </w:r>
          </w:p>
        </w:tc>
        <w:tc>
          <w:tcPr>
            <w:tcW w:w="1467" w:type="dxa"/>
            <w:vAlign w:val="center"/>
          </w:tcPr>
          <w:p w14:paraId="34C049C3">
            <w:pPr>
              <w:jc w:val="center"/>
              <w:rPr>
                <w:b/>
                <w:bCs/>
              </w:rPr>
            </w:pPr>
            <w:r>
              <w:rPr>
                <w:rFonts w:hint="eastAsia"/>
                <w:b/>
                <w:bCs/>
              </w:rPr>
              <w:t>10</w:t>
            </w:r>
          </w:p>
        </w:tc>
        <w:tc>
          <w:tcPr>
            <w:tcW w:w="1564" w:type="dxa"/>
            <w:vAlign w:val="center"/>
          </w:tcPr>
          <w:p w14:paraId="31E8F0F9">
            <w:pPr>
              <w:jc w:val="center"/>
              <w:rPr>
                <w:rFonts w:hint="default" w:eastAsiaTheme="minorEastAsia"/>
                <w:b/>
                <w:bCs/>
                <w:lang w:val="en-US" w:eastAsia="zh-CN"/>
              </w:rPr>
            </w:pPr>
            <w:r>
              <w:rPr>
                <w:rFonts w:hint="eastAsia"/>
                <w:b/>
                <w:bCs/>
                <w:lang w:val="en-US" w:eastAsia="zh-CN"/>
              </w:rPr>
              <w:t>10</w:t>
            </w:r>
          </w:p>
        </w:tc>
      </w:tr>
      <w:tr w14:paraId="7AD7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3FC379">
            <w:pPr>
              <w:jc w:val="left"/>
              <w:rPr>
                <w:b/>
                <w:bCs/>
              </w:rPr>
            </w:pPr>
          </w:p>
        </w:tc>
        <w:tc>
          <w:tcPr>
            <w:tcW w:w="8915" w:type="dxa"/>
            <w:vAlign w:val="center"/>
          </w:tcPr>
          <w:p w14:paraId="22C54655">
            <w:pPr>
              <w:widowControl/>
              <w:jc w:val="left"/>
              <w:rPr>
                <w:color w:val="FF0000"/>
              </w:rPr>
            </w:pPr>
            <w:r>
              <w:rPr>
                <w:rFonts w:hint="eastAsia"/>
                <w:szCs w:val="21"/>
              </w:rPr>
              <w:t>3.软件与信息服务专业，2020年12月湖南省教育厅，湖南省职业院校专业教学团队，《关于公布 2020 年湖南省职业院校</w:t>
            </w:r>
            <w:r>
              <w:rPr>
                <w:szCs w:val="21"/>
              </w:rPr>
              <w:t>专业教学团队遴选结果的通知</w:t>
            </w:r>
            <w:r>
              <w:rPr>
                <w:rFonts w:hint="eastAsia"/>
                <w:szCs w:val="21"/>
              </w:rPr>
              <w:t>》（湘教通〔</w:t>
            </w:r>
            <w:r>
              <w:rPr>
                <w:szCs w:val="21"/>
              </w:rPr>
              <w:t>2020</w:t>
            </w:r>
            <w:r>
              <w:rPr>
                <w:rFonts w:hint="eastAsia"/>
                <w:szCs w:val="21"/>
              </w:rPr>
              <w:t>〕</w:t>
            </w:r>
            <w:r>
              <w:rPr>
                <w:szCs w:val="21"/>
              </w:rPr>
              <w:t xml:space="preserve">295 </w:t>
            </w:r>
            <w:r>
              <w:rPr>
                <w:rFonts w:hint="eastAsia"/>
                <w:szCs w:val="21"/>
              </w:rPr>
              <w:t>号）， 排名第一，已于9月30日上传结项材料，后补结项通知文件，经费12万</w:t>
            </w:r>
          </w:p>
        </w:tc>
        <w:tc>
          <w:tcPr>
            <w:tcW w:w="1490" w:type="dxa"/>
            <w:vAlign w:val="center"/>
          </w:tcPr>
          <w:p w14:paraId="4434398D">
            <w:pPr>
              <w:jc w:val="center"/>
              <w:rPr>
                <w:rFonts w:hint="default" w:eastAsiaTheme="minorEastAsia"/>
                <w:b/>
                <w:bCs/>
                <w:lang w:val="en-US" w:eastAsia="zh-CN"/>
              </w:rPr>
            </w:pPr>
            <w:r>
              <w:rPr>
                <w:rFonts w:hint="eastAsia"/>
                <w:b/>
                <w:bCs/>
                <w:lang w:val="en-US" w:eastAsia="zh-CN"/>
              </w:rPr>
              <w:t>299</w:t>
            </w:r>
          </w:p>
        </w:tc>
        <w:tc>
          <w:tcPr>
            <w:tcW w:w="1467" w:type="dxa"/>
            <w:vAlign w:val="center"/>
          </w:tcPr>
          <w:p w14:paraId="60F4F858">
            <w:pPr>
              <w:jc w:val="center"/>
              <w:rPr>
                <w:b/>
                <w:bCs/>
              </w:rPr>
            </w:pPr>
            <w:r>
              <w:rPr>
                <w:rFonts w:hint="eastAsia"/>
                <w:b/>
                <w:bCs/>
              </w:rPr>
              <w:t>10</w:t>
            </w:r>
          </w:p>
        </w:tc>
        <w:tc>
          <w:tcPr>
            <w:tcW w:w="1564" w:type="dxa"/>
            <w:vAlign w:val="center"/>
          </w:tcPr>
          <w:p w14:paraId="3FA4A1B1">
            <w:pPr>
              <w:jc w:val="center"/>
              <w:rPr>
                <w:rFonts w:hint="default" w:eastAsiaTheme="minorEastAsia"/>
                <w:b/>
                <w:bCs/>
                <w:lang w:val="en-US" w:eastAsia="zh-CN"/>
              </w:rPr>
            </w:pPr>
            <w:r>
              <w:rPr>
                <w:rFonts w:hint="eastAsia"/>
                <w:b/>
                <w:bCs/>
                <w:lang w:val="en-US" w:eastAsia="zh-CN"/>
              </w:rPr>
              <w:t>10</w:t>
            </w:r>
          </w:p>
        </w:tc>
      </w:tr>
      <w:tr w14:paraId="3F7B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58F4E2">
            <w:pPr>
              <w:jc w:val="left"/>
              <w:rPr>
                <w:b/>
                <w:bCs/>
              </w:rPr>
            </w:pPr>
          </w:p>
        </w:tc>
        <w:tc>
          <w:tcPr>
            <w:tcW w:w="8915" w:type="dxa"/>
            <w:vAlign w:val="center"/>
          </w:tcPr>
          <w:p w14:paraId="1BBF3D4E">
            <w:pPr>
              <w:widowControl/>
              <w:jc w:val="left"/>
              <w:rPr>
                <w:color w:val="FF0000"/>
              </w:rPr>
            </w:pPr>
            <w:r>
              <w:rPr>
                <w:rFonts w:hint="eastAsia"/>
                <w:szCs w:val="21"/>
              </w:rPr>
              <w:t>4.计算机专业群，2022年4月湖南省教育厅，湖南省“楚怡”优质中职专业（群）建设，《关于公布湖南省楚怡高水平高职学校和专业群建设计划及楚怡优质中职学校和专业(群)建设计划建设单位名单的通知》（湘教通〔2022〕199号），排名第一，已于2024年</w:t>
            </w:r>
            <w:r>
              <w:rPr>
                <w:rFonts w:hint="eastAsia"/>
                <w:color w:val="000000" w:themeColor="text1"/>
                <w:szCs w:val="21"/>
                <w14:textFill>
                  <w14:solidFill>
                    <w14:schemeClr w14:val="tx1"/>
                  </w14:solidFill>
                </w14:textFill>
              </w:rPr>
              <w:t>5月中期绩效评价良好，经费36万</w:t>
            </w:r>
          </w:p>
        </w:tc>
        <w:tc>
          <w:tcPr>
            <w:tcW w:w="1490" w:type="dxa"/>
            <w:vAlign w:val="center"/>
          </w:tcPr>
          <w:p w14:paraId="397CA5E3">
            <w:pPr>
              <w:jc w:val="center"/>
              <w:rPr>
                <w:rFonts w:hint="default" w:eastAsiaTheme="minorEastAsia"/>
                <w:b/>
                <w:bCs/>
                <w:lang w:val="en-US" w:eastAsia="zh-CN"/>
              </w:rPr>
            </w:pPr>
            <w:r>
              <w:rPr>
                <w:rFonts w:hint="eastAsia"/>
                <w:b/>
                <w:bCs/>
                <w:lang w:val="en-US" w:eastAsia="zh-CN"/>
              </w:rPr>
              <w:t>315</w:t>
            </w:r>
          </w:p>
        </w:tc>
        <w:tc>
          <w:tcPr>
            <w:tcW w:w="1467" w:type="dxa"/>
            <w:vAlign w:val="center"/>
          </w:tcPr>
          <w:p w14:paraId="51AFA8E3">
            <w:pPr>
              <w:jc w:val="center"/>
              <w:rPr>
                <w:b/>
                <w:bCs/>
              </w:rPr>
            </w:pPr>
            <w:r>
              <w:rPr>
                <w:rFonts w:hint="eastAsia"/>
                <w:b/>
                <w:bCs/>
              </w:rPr>
              <w:t>10</w:t>
            </w:r>
          </w:p>
        </w:tc>
        <w:tc>
          <w:tcPr>
            <w:tcW w:w="1564" w:type="dxa"/>
            <w:vAlign w:val="center"/>
          </w:tcPr>
          <w:p w14:paraId="4B417FB6">
            <w:pPr>
              <w:jc w:val="center"/>
              <w:rPr>
                <w:rFonts w:hint="default" w:eastAsiaTheme="minorEastAsia"/>
                <w:b/>
                <w:bCs/>
                <w:lang w:val="en-US" w:eastAsia="zh-CN"/>
              </w:rPr>
            </w:pPr>
            <w:r>
              <w:rPr>
                <w:rFonts w:hint="eastAsia"/>
                <w:b/>
                <w:bCs/>
                <w:lang w:val="en-US" w:eastAsia="zh-CN"/>
              </w:rPr>
              <w:t>10</w:t>
            </w:r>
          </w:p>
        </w:tc>
      </w:tr>
      <w:tr w14:paraId="6FE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7F70CD">
            <w:pPr>
              <w:jc w:val="left"/>
              <w:rPr>
                <w:b/>
                <w:bCs/>
              </w:rPr>
            </w:pPr>
          </w:p>
        </w:tc>
        <w:tc>
          <w:tcPr>
            <w:tcW w:w="8915" w:type="dxa"/>
            <w:vAlign w:val="center"/>
          </w:tcPr>
          <w:p w14:paraId="45A105F5">
            <w:pPr>
              <w:widowControl/>
              <w:jc w:val="left"/>
              <w:rPr>
                <w:color w:val="FF0000"/>
              </w:rPr>
            </w:pPr>
            <w:r>
              <w:rPr>
                <w:rFonts w:hint="eastAsia"/>
                <w:szCs w:val="21"/>
              </w:rPr>
              <w:t>5.三二分段五年制计算机网络技术新专业，2021年4月湖南省教育厅，湖南省教育厅中高职衔接三二分段五年制专业申报，《关于下达 2021 年度五年制高等职业教育招生计划的通知》（湘教发〔</w:t>
            </w:r>
            <w:r>
              <w:rPr>
                <w:szCs w:val="21"/>
              </w:rPr>
              <w:t>2021</w:t>
            </w:r>
            <w:r>
              <w:rPr>
                <w:rFonts w:hint="eastAsia"/>
                <w:szCs w:val="21"/>
              </w:rPr>
              <w:t>〕</w:t>
            </w:r>
            <w:r>
              <w:rPr>
                <w:szCs w:val="21"/>
              </w:rPr>
              <w:t xml:space="preserve">33 </w:t>
            </w:r>
            <w:r>
              <w:rPr>
                <w:rFonts w:hint="eastAsia"/>
                <w:szCs w:val="21"/>
              </w:rPr>
              <w:t>号），排名第一，2021年7月申报成功</w:t>
            </w:r>
          </w:p>
        </w:tc>
        <w:tc>
          <w:tcPr>
            <w:tcW w:w="1490" w:type="dxa"/>
            <w:vAlign w:val="center"/>
          </w:tcPr>
          <w:p w14:paraId="6A666C38">
            <w:pPr>
              <w:jc w:val="center"/>
              <w:rPr>
                <w:rFonts w:hint="default" w:eastAsiaTheme="minorEastAsia"/>
                <w:b/>
                <w:bCs/>
                <w:lang w:val="en-US" w:eastAsia="zh-CN"/>
              </w:rPr>
            </w:pPr>
            <w:r>
              <w:rPr>
                <w:rFonts w:hint="eastAsia"/>
                <w:b/>
                <w:bCs/>
                <w:lang w:val="en-US" w:eastAsia="zh-CN"/>
              </w:rPr>
              <w:t>345</w:t>
            </w:r>
          </w:p>
        </w:tc>
        <w:tc>
          <w:tcPr>
            <w:tcW w:w="1467" w:type="dxa"/>
            <w:vAlign w:val="center"/>
          </w:tcPr>
          <w:p w14:paraId="64A84633">
            <w:pPr>
              <w:jc w:val="center"/>
              <w:rPr>
                <w:b/>
                <w:bCs/>
              </w:rPr>
            </w:pPr>
            <w:r>
              <w:rPr>
                <w:rFonts w:hint="eastAsia"/>
                <w:b/>
                <w:bCs/>
              </w:rPr>
              <w:t>10</w:t>
            </w:r>
          </w:p>
        </w:tc>
        <w:tc>
          <w:tcPr>
            <w:tcW w:w="1564" w:type="dxa"/>
            <w:vAlign w:val="center"/>
          </w:tcPr>
          <w:p w14:paraId="0CBDF0C5">
            <w:pPr>
              <w:jc w:val="center"/>
              <w:rPr>
                <w:rFonts w:hint="eastAsia" w:eastAsiaTheme="minorEastAsia"/>
                <w:b/>
                <w:bCs/>
                <w:lang w:val="en-US" w:eastAsia="zh-CN"/>
              </w:rPr>
            </w:pPr>
            <w:r>
              <w:rPr>
                <w:rFonts w:hint="eastAsia"/>
                <w:b/>
                <w:bCs/>
                <w:lang w:val="en-US" w:eastAsia="zh-CN"/>
              </w:rPr>
              <w:t>2</w:t>
            </w:r>
          </w:p>
        </w:tc>
      </w:tr>
      <w:tr w14:paraId="176B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48AC16">
            <w:pPr>
              <w:jc w:val="left"/>
              <w:rPr>
                <w:b/>
                <w:bCs/>
              </w:rPr>
            </w:pPr>
          </w:p>
        </w:tc>
        <w:tc>
          <w:tcPr>
            <w:tcW w:w="8915" w:type="dxa"/>
            <w:vAlign w:val="center"/>
          </w:tcPr>
          <w:p w14:paraId="42E135D7">
            <w:pPr>
              <w:widowControl/>
              <w:jc w:val="left"/>
              <w:rPr>
                <w:color w:val="FF0000"/>
              </w:rPr>
            </w:pPr>
            <w:r>
              <w:rPr>
                <w:rFonts w:hint="eastAsia"/>
                <w:szCs w:val="21"/>
                <w:lang w:val="en-US" w:eastAsia="zh-CN"/>
              </w:rPr>
              <w:t>6</w:t>
            </w:r>
            <w:r>
              <w:rPr>
                <w:rFonts w:hint="eastAsia"/>
                <w:szCs w:val="21"/>
              </w:rPr>
              <w:t>.校园信息化建设项目，2020年11月岳阳广播电视大学，排名第一，已完成，经费35万</w:t>
            </w:r>
          </w:p>
        </w:tc>
        <w:tc>
          <w:tcPr>
            <w:tcW w:w="1490" w:type="dxa"/>
            <w:vAlign w:val="center"/>
          </w:tcPr>
          <w:p w14:paraId="70580B60">
            <w:pPr>
              <w:jc w:val="center"/>
              <w:rPr>
                <w:rFonts w:hint="default" w:eastAsiaTheme="minorEastAsia"/>
                <w:b/>
                <w:bCs/>
                <w:lang w:val="en-US" w:eastAsia="zh-CN"/>
              </w:rPr>
            </w:pPr>
            <w:r>
              <w:rPr>
                <w:rFonts w:hint="eastAsia"/>
                <w:b/>
                <w:bCs/>
                <w:lang w:val="en-US" w:eastAsia="zh-CN"/>
              </w:rPr>
              <w:t>447</w:t>
            </w:r>
          </w:p>
        </w:tc>
        <w:tc>
          <w:tcPr>
            <w:tcW w:w="1467" w:type="dxa"/>
            <w:vAlign w:val="center"/>
          </w:tcPr>
          <w:p w14:paraId="7E49B85F">
            <w:pPr>
              <w:jc w:val="center"/>
              <w:rPr>
                <w:b/>
                <w:bCs/>
              </w:rPr>
            </w:pPr>
            <w:r>
              <w:rPr>
                <w:rFonts w:hint="eastAsia"/>
                <w:b/>
                <w:bCs/>
              </w:rPr>
              <w:t>3</w:t>
            </w:r>
          </w:p>
        </w:tc>
        <w:tc>
          <w:tcPr>
            <w:tcW w:w="1564" w:type="dxa"/>
            <w:vAlign w:val="center"/>
          </w:tcPr>
          <w:p w14:paraId="4E0631D8">
            <w:pPr>
              <w:jc w:val="center"/>
              <w:rPr>
                <w:rFonts w:hint="eastAsia" w:eastAsiaTheme="minorEastAsia"/>
                <w:b/>
                <w:bCs/>
                <w:lang w:val="en-US" w:eastAsia="zh-CN"/>
              </w:rPr>
            </w:pPr>
            <w:r>
              <w:rPr>
                <w:rFonts w:hint="eastAsia"/>
                <w:b/>
                <w:bCs/>
                <w:lang w:val="en-US" w:eastAsia="zh-CN"/>
              </w:rPr>
              <w:t>0</w:t>
            </w:r>
          </w:p>
        </w:tc>
      </w:tr>
      <w:tr w14:paraId="6986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2E5675">
            <w:pPr>
              <w:jc w:val="left"/>
              <w:rPr>
                <w:b/>
                <w:bCs/>
              </w:rPr>
            </w:pPr>
          </w:p>
        </w:tc>
        <w:tc>
          <w:tcPr>
            <w:tcW w:w="8915" w:type="dxa"/>
            <w:vAlign w:val="center"/>
          </w:tcPr>
          <w:p w14:paraId="60A2ED7C">
            <w:pPr>
              <w:pStyle w:val="2"/>
              <w:jc w:val="left"/>
              <w:rPr>
                <w:color w:val="FF0000"/>
              </w:rPr>
            </w:pPr>
            <w:r>
              <w:rPr>
                <w:rFonts w:hint="eastAsia"/>
                <w:szCs w:val="21"/>
                <w:lang w:val="en-US" w:eastAsia="zh-CN"/>
              </w:rPr>
              <w:t>7</w:t>
            </w:r>
            <w:r>
              <w:rPr>
                <w:rFonts w:hint="eastAsia"/>
                <w:szCs w:val="21"/>
              </w:rPr>
              <w:t>.学校智慧教育“班班通”项目，2022年8月岳阳市人民政府，《关于加快推进智慧城市相关项目建设的通知》（岳智慧办发【2020】2号），排名第一，已完成，经费120万</w:t>
            </w:r>
          </w:p>
        </w:tc>
        <w:tc>
          <w:tcPr>
            <w:tcW w:w="1490" w:type="dxa"/>
            <w:vAlign w:val="center"/>
          </w:tcPr>
          <w:p w14:paraId="32F4E4E7">
            <w:pPr>
              <w:jc w:val="center"/>
              <w:rPr>
                <w:rFonts w:hint="default" w:eastAsiaTheme="minorEastAsia"/>
                <w:b/>
                <w:bCs/>
                <w:lang w:val="en-US" w:eastAsia="zh-CN"/>
              </w:rPr>
            </w:pPr>
            <w:r>
              <w:rPr>
                <w:rFonts w:hint="eastAsia"/>
                <w:b/>
                <w:bCs/>
                <w:lang w:val="en-US" w:eastAsia="zh-CN"/>
              </w:rPr>
              <w:t>561</w:t>
            </w:r>
          </w:p>
        </w:tc>
        <w:tc>
          <w:tcPr>
            <w:tcW w:w="1467" w:type="dxa"/>
            <w:vAlign w:val="center"/>
          </w:tcPr>
          <w:p w14:paraId="022B493C">
            <w:pPr>
              <w:jc w:val="center"/>
              <w:rPr>
                <w:b/>
                <w:bCs/>
              </w:rPr>
            </w:pPr>
            <w:r>
              <w:rPr>
                <w:rFonts w:hint="eastAsia"/>
                <w:b/>
                <w:bCs/>
              </w:rPr>
              <w:t>3</w:t>
            </w:r>
          </w:p>
        </w:tc>
        <w:tc>
          <w:tcPr>
            <w:tcW w:w="1564" w:type="dxa"/>
            <w:vAlign w:val="center"/>
          </w:tcPr>
          <w:p w14:paraId="0EF2FF26">
            <w:pPr>
              <w:jc w:val="center"/>
              <w:rPr>
                <w:rFonts w:hint="eastAsia" w:eastAsiaTheme="minorEastAsia"/>
                <w:b/>
                <w:bCs/>
                <w:lang w:val="en-US" w:eastAsia="zh-CN"/>
              </w:rPr>
            </w:pPr>
            <w:r>
              <w:rPr>
                <w:rFonts w:hint="eastAsia"/>
                <w:b/>
                <w:bCs/>
                <w:lang w:val="en-US" w:eastAsia="zh-CN"/>
              </w:rPr>
              <w:t>3</w:t>
            </w:r>
          </w:p>
        </w:tc>
      </w:tr>
      <w:tr w14:paraId="7ECD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62F4C4">
            <w:pPr>
              <w:jc w:val="left"/>
              <w:rPr>
                <w:b/>
                <w:bCs/>
              </w:rPr>
            </w:pPr>
          </w:p>
        </w:tc>
        <w:tc>
          <w:tcPr>
            <w:tcW w:w="8915" w:type="dxa"/>
            <w:vAlign w:val="center"/>
          </w:tcPr>
          <w:p w14:paraId="576CC6F9">
            <w:pPr>
              <w:rPr>
                <w:color w:val="FF0000"/>
              </w:rPr>
            </w:pPr>
            <w:r>
              <w:rPr>
                <w:rFonts w:hint="eastAsia"/>
                <w:szCs w:val="21"/>
                <w:lang w:val="en-US" w:eastAsia="zh-CN"/>
              </w:rPr>
              <w:t>8</w:t>
            </w:r>
            <w:r>
              <w:rPr>
                <w:rFonts w:hint="eastAsia"/>
                <w:szCs w:val="21"/>
              </w:rPr>
              <w:t>.学校校园广播系统建设，2024年5月岳阳开放大学，《湖南省财政厅湖南教育厅关于下达2023年市县中职学校改善办学条件中央资金的通知》（湘财预【2023】247号），排名第一，已完成</w:t>
            </w:r>
          </w:p>
        </w:tc>
        <w:tc>
          <w:tcPr>
            <w:tcW w:w="1490" w:type="dxa"/>
            <w:vAlign w:val="center"/>
          </w:tcPr>
          <w:p w14:paraId="649225C7">
            <w:pPr>
              <w:jc w:val="center"/>
              <w:rPr>
                <w:rFonts w:hint="default" w:eastAsiaTheme="minorEastAsia"/>
                <w:b/>
                <w:bCs/>
                <w:lang w:val="en-US" w:eastAsia="zh-CN"/>
              </w:rPr>
            </w:pPr>
            <w:r>
              <w:rPr>
                <w:rFonts w:hint="eastAsia"/>
                <w:b/>
                <w:bCs/>
                <w:lang w:val="en-US" w:eastAsia="zh-CN"/>
              </w:rPr>
              <w:t>581</w:t>
            </w:r>
          </w:p>
        </w:tc>
        <w:tc>
          <w:tcPr>
            <w:tcW w:w="1467" w:type="dxa"/>
            <w:vAlign w:val="center"/>
          </w:tcPr>
          <w:p w14:paraId="4D977D3C">
            <w:pPr>
              <w:jc w:val="center"/>
              <w:rPr>
                <w:b/>
                <w:bCs/>
              </w:rPr>
            </w:pPr>
            <w:r>
              <w:rPr>
                <w:rFonts w:hint="eastAsia"/>
                <w:b/>
                <w:bCs/>
              </w:rPr>
              <w:t>3</w:t>
            </w:r>
          </w:p>
        </w:tc>
        <w:tc>
          <w:tcPr>
            <w:tcW w:w="1564" w:type="dxa"/>
            <w:vAlign w:val="center"/>
          </w:tcPr>
          <w:p w14:paraId="3B40BFD0">
            <w:pPr>
              <w:jc w:val="center"/>
              <w:rPr>
                <w:rFonts w:hint="default" w:eastAsiaTheme="minorEastAsia"/>
                <w:b/>
                <w:bCs/>
                <w:lang w:val="en-US" w:eastAsia="zh-CN"/>
              </w:rPr>
            </w:pPr>
            <w:r>
              <w:rPr>
                <w:rFonts w:hint="eastAsia"/>
                <w:b/>
                <w:bCs/>
                <w:lang w:val="en-US" w:eastAsia="zh-CN"/>
              </w:rPr>
              <w:t>3</w:t>
            </w:r>
          </w:p>
        </w:tc>
      </w:tr>
      <w:tr w14:paraId="3F35E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738" w:type="dxa"/>
            <w:vAlign w:val="center"/>
          </w:tcPr>
          <w:p w14:paraId="244B6670">
            <w:pPr>
              <w:jc w:val="left"/>
              <w:rPr>
                <w:b/>
                <w:bCs/>
              </w:rPr>
            </w:pPr>
          </w:p>
        </w:tc>
        <w:tc>
          <w:tcPr>
            <w:tcW w:w="8915" w:type="dxa"/>
            <w:vAlign w:val="center"/>
          </w:tcPr>
          <w:p w14:paraId="2C21AB12">
            <w:pPr>
              <w:rPr>
                <w:rFonts w:hint="eastAsia"/>
                <w:szCs w:val="21"/>
              </w:rPr>
            </w:pPr>
            <w:r>
              <w:rPr>
                <w:rFonts w:hint="eastAsia"/>
                <w:szCs w:val="21"/>
                <w:lang w:val="en-US" w:eastAsia="zh-CN"/>
              </w:rPr>
              <w:t>9</w:t>
            </w:r>
            <w:r>
              <w:rPr>
                <w:rFonts w:hint="eastAsia"/>
                <w:szCs w:val="21"/>
              </w:rPr>
              <w:t>.基于网络工作坊的中职教师研训共同体建设创新与实践，2020年岳阳市教体局，岳阳市教育信息化试点项目，《岳阳市教育体育局关于公布2020年度“岳阳市教育信息化试点项目”名单的通知》，排名第一，已完成</w:t>
            </w:r>
          </w:p>
        </w:tc>
        <w:tc>
          <w:tcPr>
            <w:tcW w:w="1490" w:type="dxa"/>
            <w:vAlign w:val="center"/>
          </w:tcPr>
          <w:p w14:paraId="7235810A">
            <w:pPr>
              <w:jc w:val="center"/>
              <w:rPr>
                <w:rFonts w:hint="default" w:eastAsiaTheme="minorEastAsia"/>
                <w:b/>
                <w:bCs/>
                <w:lang w:val="en-US" w:eastAsia="zh-CN"/>
              </w:rPr>
            </w:pPr>
            <w:r>
              <w:rPr>
                <w:rFonts w:hint="eastAsia"/>
                <w:b/>
                <w:bCs/>
                <w:lang w:val="en-US" w:eastAsia="zh-CN"/>
              </w:rPr>
              <w:t>733</w:t>
            </w:r>
          </w:p>
        </w:tc>
        <w:tc>
          <w:tcPr>
            <w:tcW w:w="1467" w:type="dxa"/>
            <w:vAlign w:val="center"/>
          </w:tcPr>
          <w:p w14:paraId="1DBAB5D0">
            <w:pPr>
              <w:jc w:val="center"/>
              <w:rPr>
                <w:rFonts w:hint="eastAsia" w:eastAsiaTheme="minorEastAsia"/>
                <w:b/>
                <w:bCs/>
                <w:lang w:val="en-US" w:eastAsia="zh-CN"/>
              </w:rPr>
            </w:pPr>
            <w:r>
              <w:rPr>
                <w:rFonts w:hint="eastAsia"/>
                <w:b/>
                <w:bCs/>
                <w:lang w:val="en-US" w:eastAsia="zh-CN"/>
              </w:rPr>
              <w:t>5</w:t>
            </w:r>
          </w:p>
        </w:tc>
        <w:tc>
          <w:tcPr>
            <w:tcW w:w="1564" w:type="dxa"/>
            <w:vAlign w:val="center"/>
          </w:tcPr>
          <w:p w14:paraId="1F9BFBBE">
            <w:pPr>
              <w:jc w:val="center"/>
              <w:rPr>
                <w:rFonts w:hint="eastAsia" w:eastAsiaTheme="minorEastAsia"/>
                <w:b/>
                <w:bCs/>
                <w:lang w:val="en-US" w:eastAsia="zh-CN"/>
              </w:rPr>
            </w:pPr>
            <w:r>
              <w:rPr>
                <w:rFonts w:hint="eastAsia"/>
                <w:b/>
                <w:bCs/>
                <w:lang w:val="en-US" w:eastAsia="zh-CN"/>
              </w:rPr>
              <w:t>5</w:t>
            </w:r>
          </w:p>
        </w:tc>
      </w:tr>
      <w:tr w14:paraId="2E5F1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38" w:type="dxa"/>
            <w:vAlign w:val="center"/>
          </w:tcPr>
          <w:p w14:paraId="202F8075">
            <w:pPr>
              <w:jc w:val="left"/>
              <w:rPr>
                <w:b/>
                <w:bCs/>
              </w:rPr>
            </w:pPr>
          </w:p>
        </w:tc>
        <w:tc>
          <w:tcPr>
            <w:tcW w:w="8915" w:type="dxa"/>
            <w:vAlign w:val="center"/>
          </w:tcPr>
          <w:p w14:paraId="7C9CF6DC">
            <w:pPr>
              <w:rPr>
                <w:color w:val="FF0000"/>
              </w:rPr>
            </w:pPr>
            <w:r>
              <w:rPr>
                <w:rFonts w:hint="eastAsia"/>
                <w:szCs w:val="21"/>
              </w:rPr>
              <w:t>10.学校网络实训室建设，2024年5月岳阳开放大学，《湖南省财政厅湖南教育厅关于提前下达2024年现代职业教育质量提升计划（市州中职学校奖补）中央资金的通知》（湘财预【2024】13号），排名第一，已完成</w:t>
            </w:r>
          </w:p>
        </w:tc>
        <w:tc>
          <w:tcPr>
            <w:tcW w:w="1490" w:type="dxa"/>
            <w:vAlign w:val="center"/>
          </w:tcPr>
          <w:p w14:paraId="77152163">
            <w:pPr>
              <w:jc w:val="center"/>
              <w:rPr>
                <w:rFonts w:hint="default" w:eastAsiaTheme="minorEastAsia"/>
                <w:b/>
                <w:bCs/>
                <w:lang w:val="en-US" w:eastAsia="zh-CN"/>
              </w:rPr>
            </w:pPr>
            <w:r>
              <w:rPr>
                <w:rFonts w:hint="eastAsia"/>
                <w:b/>
                <w:bCs/>
                <w:lang w:val="en-US" w:eastAsia="zh-CN"/>
              </w:rPr>
              <w:t>747</w:t>
            </w:r>
          </w:p>
        </w:tc>
        <w:tc>
          <w:tcPr>
            <w:tcW w:w="1467" w:type="dxa"/>
            <w:vAlign w:val="center"/>
          </w:tcPr>
          <w:p w14:paraId="35B88153">
            <w:pPr>
              <w:jc w:val="center"/>
              <w:rPr>
                <w:b/>
                <w:bCs/>
              </w:rPr>
            </w:pPr>
            <w:r>
              <w:rPr>
                <w:rFonts w:hint="eastAsia"/>
                <w:b/>
                <w:bCs/>
              </w:rPr>
              <w:t>3</w:t>
            </w:r>
          </w:p>
        </w:tc>
        <w:tc>
          <w:tcPr>
            <w:tcW w:w="1564" w:type="dxa"/>
            <w:vAlign w:val="center"/>
          </w:tcPr>
          <w:p w14:paraId="09A735DC">
            <w:pPr>
              <w:jc w:val="center"/>
              <w:rPr>
                <w:rFonts w:hint="eastAsia" w:eastAsiaTheme="minorEastAsia"/>
                <w:b/>
                <w:bCs/>
                <w:lang w:val="en-US" w:eastAsia="zh-CN"/>
              </w:rPr>
            </w:pPr>
            <w:r>
              <w:rPr>
                <w:rFonts w:hint="eastAsia"/>
                <w:b/>
                <w:bCs/>
                <w:lang w:val="en-US" w:eastAsia="zh-CN"/>
              </w:rPr>
              <w:t>5</w:t>
            </w:r>
          </w:p>
        </w:tc>
      </w:tr>
      <w:tr w14:paraId="4FA6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738" w:type="dxa"/>
            <w:vAlign w:val="center"/>
          </w:tcPr>
          <w:p w14:paraId="72CA23BC">
            <w:pPr>
              <w:jc w:val="left"/>
              <w:rPr>
                <w:b/>
                <w:bCs/>
              </w:rPr>
            </w:pPr>
          </w:p>
        </w:tc>
        <w:tc>
          <w:tcPr>
            <w:tcW w:w="8915" w:type="dxa"/>
            <w:vAlign w:val="center"/>
          </w:tcPr>
          <w:p w14:paraId="59F9A247">
            <w:pPr>
              <w:rPr>
                <w:color w:val="FF0000"/>
              </w:rPr>
            </w:pPr>
            <w:r>
              <w:rPr>
                <w:rFonts w:hint="eastAsia"/>
                <w:szCs w:val="21"/>
              </w:rPr>
              <w:t>11.学校新媒体实训室建设，2024年5月岳阳开放大学，《湖南省财政厅湖南教育厅关于提前下达2024年现代职业教育质量提升计划（市州中职学校奖补）中央资金的通知》（湘财预【2024】13号），排名第一，已完成</w:t>
            </w:r>
          </w:p>
        </w:tc>
        <w:tc>
          <w:tcPr>
            <w:tcW w:w="1490" w:type="dxa"/>
            <w:vAlign w:val="center"/>
          </w:tcPr>
          <w:p w14:paraId="3D1996DD">
            <w:pPr>
              <w:jc w:val="center"/>
              <w:rPr>
                <w:rFonts w:hint="default" w:eastAsiaTheme="minorEastAsia"/>
                <w:b/>
                <w:bCs/>
                <w:lang w:val="en-US" w:eastAsia="zh-CN"/>
              </w:rPr>
            </w:pPr>
            <w:r>
              <w:rPr>
                <w:rFonts w:hint="eastAsia"/>
                <w:b/>
                <w:bCs/>
                <w:lang w:val="en-US" w:eastAsia="zh-CN"/>
              </w:rPr>
              <w:t>917</w:t>
            </w:r>
          </w:p>
        </w:tc>
        <w:tc>
          <w:tcPr>
            <w:tcW w:w="1467" w:type="dxa"/>
            <w:vAlign w:val="center"/>
          </w:tcPr>
          <w:p w14:paraId="4FC07774">
            <w:pPr>
              <w:jc w:val="center"/>
              <w:rPr>
                <w:b/>
                <w:bCs/>
              </w:rPr>
            </w:pPr>
            <w:r>
              <w:rPr>
                <w:rFonts w:hint="eastAsia"/>
                <w:b/>
                <w:bCs/>
              </w:rPr>
              <w:t>3</w:t>
            </w:r>
          </w:p>
        </w:tc>
        <w:tc>
          <w:tcPr>
            <w:tcW w:w="1564" w:type="dxa"/>
            <w:vAlign w:val="center"/>
          </w:tcPr>
          <w:p w14:paraId="6A237AF7">
            <w:pPr>
              <w:jc w:val="center"/>
              <w:rPr>
                <w:rFonts w:hint="eastAsia" w:eastAsiaTheme="minorEastAsia"/>
                <w:b/>
                <w:bCs/>
                <w:lang w:val="en-US" w:eastAsia="zh-CN"/>
              </w:rPr>
            </w:pPr>
            <w:r>
              <w:rPr>
                <w:rFonts w:hint="eastAsia"/>
                <w:b/>
                <w:bCs/>
                <w:lang w:val="en-US" w:eastAsia="zh-CN"/>
              </w:rPr>
              <w:t>0</w:t>
            </w:r>
          </w:p>
        </w:tc>
      </w:tr>
      <w:tr w14:paraId="7A662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38" w:type="dxa"/>
            <w:vAlign w:val="center"/>
          </w:tcPr>
          <w:p w14:paraId="11805BB5">
            <w:pPr>
              <w:jc w:val="left"/>
              <w:rPr>
                <w:b/>
                <w:bCs/>
              </w:rPr>
            </w:pPr>
          </w:p>
        </w:tc>
        <w:tc>
          <w:tcPr>
            <w:tcW w:w="8915" w:type="dxa"/>
            <w:vAlign w:val="center"/>
          </w:tcPr>
          <w:p w14:paraId="54E53A0B">
            <w:pPr>
              <w:rPr>
                <w:color w:val="FF0000"/>
              </w:rPr>
            </w:pPr>
            <w:r>
              <w:rPr>
                <w:rFonts w:hint="eastAsia"/>
                <w:szCs w:val="21"/>
              </w:rPr>
              <w:t>12.学校电子电工实验室建设，2024年9月岳阳开放大学，《湖南省财政厅湖南教育厅关于下达2023年市县中职学校改善办学条件中央资金的通知》（湘财预【2023】64号）），排名第一，已完成</w:t>
            </w:r>
          </w:p>
        </w:tc>
        <w:tc>
          <w:tcPr>
            <w:tcW w:w="1490" w:type="dxa"/>
            <w:vAlign w:val="center"/>
          </w:tcPr>
          <w:p w14:paraId="38D52AED">
            <w:pPr>
              <w:jc w:val="center"/>
              <w:rPr>
                <w:rFonts w:hint="default" w:eastAsiaTheme="minorEastAsia"/>
                <w:b/>
                <w:bCs/>
                <w:lang w:val="en-US" w:eastAsia="zh-CN"/>
              </w:rPr>
            </w:pPr>
            <w:r>
              <w:rPr>
                <w:rFonts w:hint="eastAsia"/>
                <w:b/>
                <w:bCs/>
                <w:lang w:val="en-US" w:eastAsia="zh-CN"/>
              </w:rPr>
              <w:t>1035</w:t>
            </w:r>
          </w:p>
        </w:tc>
        <w:tc>
          <w:tcPr>
            <w:tcW w:w="1467" w:type="dxa"/>
            <w:vAlign w:val="center"/>
          </w:tcPr>
          <w:p w14:paraId="26FF216B">
            <w:pPr>
              <w:jc w:val="center"/>
              <w:rPr>
                <w:b/>
                <w:bCs/>
              </w:rPr>
            </w:pPr>
            <w:r>
              <w:rPr>
                <w:rFonts w:hint="eastAsia"/>
                <w:b/>
                <w:bCs/>
              </w:rPr>
              <w:t>3</w:t>
            </w:r>
          </w:p>
        </w:tc>
        <w:tc>
          <w:tcPr>
            <w:tcW w:w="1564" w:type="dxa"/>
            <w:vAlign w:val="center"/>
          </w:tcPr>
          <w:p w14:paraId="4C340C8A">
            <w:pPr>
              <w:jc w:val="center"/>
              <w:rPr>
                <w:rFonts w:hint="eastAsia" w:eastAsiaTheme="minorEastAsia"/>
                <w:b/>
                <w:bCs/>
                <w:lang w:val="en-US" w:eastAsia="zh-CN"/>
              </w:rPr>
            </w:pPr>
            <w:r>
              <w:rPr>
                <w:rFonts w:hint="eastAsia"/>
                <w:b/>
                <w:bCs/>
                <w:lang w:val="en-US" w:eastAsia="zh-CN"/>
              </w:rPr>
              <w:t>5</w:t>
            </w:r>
          </w:p>
        </w:tc>
      </w:tr>
      <w:tr w14:paraId="43FA6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C943AC">
            <w:pPr>
              <w:jc w:val="left"/>
              <w:rPr>
                <w:b/>
                <w:bCs/>
              </w:rPr>
            </w:pPr>
            <w:r>
              <w:rPr>
                <w:rFonts w:hint="eastAsia"/>
                <w:b/>
                <w:bCs/>
              </w:rPr>
              <w:t>6-4</w:t>
            </w:r>
          </w:p>
        </w:tc>
        <w:tc>
          <w:tcPr>
            <w:tcW w:w="13436" w:type="dxa"/>
            <w:gridSpan w:val="4"/>
            <w:vAlign w:val="center"/>
          </w:tcPr>
          <w:p w14:paraId="5F8525AC">
            <w:pPr>
              <w:jc w:val="left"/>
              <w:rPr>
                <w:b/>
                <w:bCs/>
              </w:rPr>
            </w:pPr>
            <w:r>
              <w:rPr>
                <w:rFonts w:hint="eastAsia"/>
                <w:b/>
                <w:bCs/>
              </w:rPr>
              <w:t>获教学成果奖。获教学成果奖所含各项可累加计分，满分为40分。</w:t>
            </w:r>
          </w:p>
        </w:tc>
      </w:tr>
      <w:tr w14:paraId="7223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8103EC">
            <w:pPr>
              <w:jc w:val="left"/>
              <w:rPr>
                <w:b/>
                <w:bCs/>
              </w:rPr>
            </w:pPr>
          </w:p>
        </w:tc>
        <w:tc>
          <w:tcPr>
            <w:tcW w:w="8915" w:type="dxa"/>
            <w:vAlign w:val="center"/>
          </w:tcPr>
          <w:p w14:paraId="320214CA">
            <w:pPr>
              <w:adjustRightInd w:val="0"/>
              <w:snapToGrid w:val="0"/>
              <w:jc w:val="left"/>
              <w:rPr>
                <w:color w:val="FF0000"/>
              </w:rPr>
            </w:pPr>
            <w:r>
              <w:rPr>
                <w:rFonts w:hint="eastAsia"/>
                <w:color w:val="auto"/>
                <w:szCs w:val="21"/>
              </w:rPr>
              <w:t>1.2015年6月，省级，“六网融通”新技术应用秀项目《“掌上开大”岳阳电大移动门户》一等奖，排名第三，国家开放大学</w:t>
            </w:r>
          </w:p>
        </w:tc>
        <w:tc>
          <w:tcPr>
            <w:tcW w:w="1490" w:type="dxa"/>
            <w:vAlign w:val="center"/>
          </w:tcPr>
          <w:p w14:paraId="32A9B252">
            <w:pPr>
              <w:jc w:val="center"/>
              <w:rPr>
                <w:rFonts w:hint="default" w:eastAsiaTheme="minorEastAsia"/>
                <w:b/>
                <w:bCs/>
                <w:color w:val="FF0000"/>
                <w:lang w:val="en-US" w:eastAsia="zh-CN"/>
              </w:rPr>
            </w:pPr>
            <w:r>
              <w:rPr>
                <w:rFonts w:hint="eastAsia"/>
                <w:b/>
                <w:bCs/>
                <w:color w:val="FF0000"/>
                <w:lang w:val="en-US" w:eastAsia="zh-CN"/>
              </w:rPr>
              <w:t>1157</w:t>
            </w:r>
          </w:p>
        </w:tc>
        <w:tc>
          <w:tcPr>
            <w:tcW w:w="1467" w:type="dxa"/>
            <w:vAlign w:val="center"/>
          </w:tcPr>
          <w:p w14:paraId="7E4C1479">
            <w:pPr>
              <w:jc w:val="center"/>
              <w:rPr>
                <w:b/>
                <w:bCs/>
                <w:color w:val="FF0000"/>
              </w:rPr>
            </w:pPr>
            <w:r>
              <w:rPr>
                <w:rFonts w:hint="eastAsia"/>
                <w:b/>
                <w:bCs/>
                <w:color w:val="auto"/>
              </w:rPr>
              <w:t>3</w:t>
            </w:r>
          </w:p>
        </w:tc>
        <w:tc>
          <w:tcPr>
            <w:tcW w:w="1564" w:type="dxa"/>
            <w:vAlign w:val="center"/>
          </w:tcPr>
          <w:p w14:paraId="0D188DE9">
            <w:pPr>
              <w:jc w:val="center"/>
              <w:rPr>
                <w:rFonts w:hint="eastAsia" w:eastAsiaTheme="minorEastAsia"/>
                <w:b/>
                <w:bCs/>
                <w:lang w:val="en-US" w:eastAsia="zh-CN"/>
              </w:rPr>
            </w:pPr>
            <w:r>
              <w:rPr>
                <w:rFonts w:hint="eastAsia"/>
                <w:b/>
                <w:bCs/>
                <w:lang w:val="en-US" w:eastAsia="zh-CN"/>
              </w:rPr>
              <w:t>0</w:t>
            </w:r>
          </w:p>
        </w:tc>
      </w:tr>
      <w:tr w14:paraId="60C3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264ACB">
            <w:pPr>
              <w:jc w:val="left"/>
              <w:rPr>
                <w:b/>
                <w:bCs/>
              </w:rPr>
            </w:pPr>
          </w:p>
        </w:tc>
        <w:tc>
          <w:tcPr>
            <w:tcW w:w="8915" w:type="dxa"/>
            <w:vAlign w:val="center"/>
          </w:tcPr>
          <w:p w14:paraId="545332BE">
            <w:pPr>
              <w:adjustRightInd w:val="0"/>
              <w:snapToGrid w:val="0"/>
              <w:jc w:val="left"/>
              <w:rPr>
                <w:rFonts w:hint="default" w:eastAsiaTheme="minorEastAsia"/>
                <w:szCs w:val="21"/>
                <w:lang w:val="en-US" w:eastAsia="zh-CN"/>
              </w:rPr>
            </w:pPr>
            <w:r>
              <w:rPr>
                <w:rFonts w:hint="eastAsia"/>
                <w:szCs w:val="21"/>
                <w:lang w:val="en-US" w:eastAsia="zh-CN"/>
              </w:rPr>
              <w:t>2.2022年6月，省级，</w:t>
            </w:r>
            <w:r>
              <w:rPr>
                <w:rFonts w:hint="eastAsia"/>
                <w:szCs w:val="21"/>
              </w:rPr>
              <w:t>职业教育教学成果</w:t>
            </w:r>
            <w:r>
              <w:rPr>
                <w:rFonts w:hint="eastAsia"/>
                <w:szCs w:val="21"/>
                <w:lang w:eastAsia="zh-CN"/>
              </w:rPr>
              <w:t>《</w:t>
            </w:r>
            <w:r>
              <w:rPr>
                <w:rFonts w:hint="eastAsia"/>
                <w:szCs w:val="21"/>
              </w:rPr>
              <w:t>基于微课的中职基础课程翻转课堂的创新研究与应用</w:t>
            </w:r>
            <w:r>
              <w:rPr>
                <w:rFonts w:hint="eastAsia"/>
                <w:szCs w:val="21"/>
                <w:lang w:eastAsia="zh-CN"/>
              </w:rPr>
              <w:t>》</w:t>
            </w:r>
            <w:r>
              <w:rPr>
                <w:rFonts w:hint="eastAsia"/>
                <w:szCs w:val="21"/>
                <w:lang w:val="en-US" w:eastAsia="zh-CN"/>
              </w:rPr>
              <w:t>三等奖，排名第二，湖南省教育厅</w:t>
            </w:r>
          </w:p>
        </w:tc>
        <w:tc>
          <w:tcPr>
            <w:tcW w:w="1490" w:type="dxa"/>
            <w:vAlign w:val="center"/>
          </w:tcPr>
          <w:p w14:paraId="343B59C7">
            <w:pPr>
              <w:jc w:val="center"/>
              <w:rPr>
                <w:rFonts w:hint="default" w:eastAsiaTheme="minorEastAsia"/>
                <w:b/>
                <w:bCs/>
                <w:lang w:val="en-US" w:eastAsia="zh-CN"/>
              </w:rPr>
            </w:pPr>
            <w:r>
              <w:rPr>
                <w:rFonts w:hint="eastAsia"/>
                <w:b/>
                <w:bCs/>
                <w:lang w:val="en-US" w:eastAsia="zh-CN"/>
              </w:rPr>
              <w:t>1167</w:t>
            </w:r>
          </w:p>
        </w:tc>
        <w:tc>
          <w:tcPr>
            <w:tcW w:w="1467" w:type="dxa"/>
            <w:vAlign w:val="center"/>
          </w:tcPr>
          <w:p w14:paraId="13AFEB10">
            <w:pPr>
              <w:jc w:val="center"/>
              <w:rPr>
                <w:rFonts w:hint="eastAsia"/>
                <w:b/>
                <w:bCs/>
              </w:rPr>
            </w:pPr>
            <w:r>
              <w:rPr>
                <w:rFonts w:hint="eastAsia"/>
                <w:b/>
                <w:bCs/>
              </w:rPr>
              <w:t>2</w:t>
            </w:r>
          </w:p>
        </w:tc>
        <w:tc>
          <w:tcPr>
            <w:tcW w:w="1564" w:type="dxa"/>
            <w:vAlign w:val="center"/>
          </w:tcPr>
          <w:p w14:paraId="36C21060">
            <w:pPr>
              <w:jc w:val="center"/>
              <w:rPr>
                <w:rFonts w:hint="eastAsia" w:eastAsiaTheme="minorEastAsia"/>
                <w:b/>
                <w:bCs/>
                <w:lang w:val="en-US" w:eastAsia="zh-CN"/>
              </w:rPr>
            </w:pPr>
            <w:r>
              <w:rPr>
                <w:rFonts w:hint="eastAsia"/>
                <w:b/>
                <w:bCs/>
                <w:lang w:val="en-US" w:eastAsia="zh-CN"/>
              </w:rPr>
              <w:t>0</w:t>
            </w:r>
          </w:p>
        </w:tc>
      </w:tr>
      <w:tr w14:paraId="310C2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E47A88">
            <w:pPr>
              <w:jc w:val="left"/>
              <w:rPr>
                <w:b/>
                <w:bCs/>
              </w:rPr>
            </w:pPr>
          </w:p>
        </w:tc>
        <w:tc>
          <w:tcPr>
            <w:tcW w:w="8915" w:type="dxa"/>
            <w:vAlign w:val="center"/>
          </w:tcPr>
          <w:p w14:paraId="63EB9AC2">
            <w:pPr>
              <w:adjustRightInd w:val="0"/>
              <w:snapToGrid w:val="0"/>
              <w:jc w:val="left"/>
              <w:rPr>
                <w:color w:val="FF0000"/>
              </w:rPr>
            </w:pPr>
            <w:r>
              <w:rPr>
                <w:rFonts w:hint="eastAsia"/>
                <w:szCs w:val="21"/>
                <w:lang w:val="en-US" w:eastAsia="zh-CN"/>
              </w:rPr>
              <w:t>3</w:t>
            </w:r>
            <w:r>
              <w:rPr>
                <w:rFonts w:hint="eastAsia"/>
                <w:szCs w:val="21"/>
              </w:rPr>
              <w:t>.2018年4月，省级，职业教育教学成果《素质与技能并进的中职网络交互教学模式构建与应用》三等奖，排名第九，湖南省教育厅</w:t>
            </w:r>
          </w:p>
        </w:tc>
        <w:tc>
          <w:tcPr>
            <w:tcW w:w="1490" w:type="dxa"/>
            <w:vAlign w:val="center"/>
          </w:tcPr>
          <w:p w14:paraId="53E5B4A7">
            <w:pPr>
              <w:jc w:val="center"/>
              <w:rPr>
                <w:rFonts w:hint="default" w:eastAsiaTheme="minorEastAsia"/>
                <w:b/>
                <w:bCs/>
                <w:lang w:val="en-US" w:eastAsia="zh-CN"/>
              </w:rPr>
            </w:pPr>
            <w:r>
              <w:rPr>
                <w:rFonts w:hint="eastAsia"/>
                <w:b/>
                <w:bCs/>
                <w:lang w:val="en-US" w:eastAsia="zh-CN"/>
              </w:rPr>
              <w:t>1169</w:t>
            </w:r>
          </w:p>
        </w:tc>
        <w:tc>
          <w:tcPr>
            <w:tcW w:w="1467" w:type="dxa"/>
            <w:vAlign w:val="center"/>
          </w:tcPr>
          <w:p w14:paraId="2BB0D325">
            <w:pPr>
              <w:jc w:val="center"/>
              <w:rPr>
                <w:b/>
                <w:bCs/>
              </w:rPr>
            </w:pPr>
            <w:r>
              <w:rPr>
                <w:rFonts w:hint="eastAsia"/>
                <w:b/>
                <w:bCs/>
              </w:rPr>
              <w:t>1</w:t>
            </w:r>
          </w:p>
        </w:tc>
        <w:tc>
          <w:tcPr>
            <w:tcW w:w="1564" w:type="dxa"/>
            <w:vAlign w:val="center"/>
          </w:tcPr>
          <w:p w14:paraId="1FDE03A1">
            <w:pPr>
              <w:jc w:val="center"/>
              <w:rPr>
                <w:rFonts w:hint="eastAsia" w:eastAsiaTheme="minorEastAsia"/>
                <w:b/>
                <w:bCs/>
                <w:lang w:val="en-US" w:eastAsia="zh-CN"/>
              </w:rPr>
            </w:pPr>
            <w:r>
              <w:rPr>
                <w:rFonts w:hint="eastAsia"/>
                <w:b/>
                <w:bCs/>
                <w:lang w:val="en-US" w:eastAsia="zh-CN"/>
              </w:rPr>
              <w:t>0</w:t>
            </w:r>
          </w:p>
        </w:tc>
      </w:tr>
      <w:tr w14:paraId="6CCD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7C1874">
            <w:pPr>
              <w:jc w:val="left"/>
              <w:rPr>
                <w:b/>
                <w:bCs/>
              </w:rPr>
            </w:pPr>
          </w:p>
        </w:tc>
        <w:tc>
          <w:tcPr>
            <w:tcW w:w="8915" w:type="dxa"/>
            <w:vAlign w:val="center"/>
          </w:tcPr>
          <w:p w14:paraId="3B0E27A1">
            <w:pPr>
              <w:adjustRightInd w:val="0"/>
              <w:snapToGrid w:val="0"/>
              <w:jc w:val="left"/>
              <w:rPr>
                <w:color w:val="FF0000"/>
              </w:rPr>
            </w:pPr>
            <w:r>
              <w:rPr>
                <w:rFonts w:hint="eastAsia"/>
                <w:szCs w:val="21"/>
                <w:lang w:val="en-US" w:eastAsia="zh-CN"/>
              </w:rPr>
              <w:t>4</w:t>
            </w:r>
            <w:r>
              <w:rPr>
                <w:rFonts w:hint="eastAsia"/>
                <w:szCs w:val="21"/>
              </w:rPr>
              <w:t>.2021年10月，市级，《依托云平台，开创中职教师智慧研训新生态》一等奖，排名第一，岳阳市教体局</w:t>
            </w:r>
          </w:p>
        </w:tc>
        <w:tc>
          <w:tcPr>
            <w:tcW w:w="1490" w:type="dxa"/>
            <w:vAlign w:val="center"/>
          </w:tcPr>
          <w:p w14:paraId="30F7D6D6">
            <w:pPr>
              <w:jc w:val="center"/>
              <w:rPr>
                <w:rFonts w:hint="default" w:eastAsiaTheme="minorEastAsia"/>
                <w:b/>
                <w:bCs/>
                <w:lang w:val="en-US" w:eastAsia="zh-CN"/>
              </w:rPr>
            </w:pPr>
            <w:r>
              <w:rPr>
                <w:rFonts w:hint="eastAsia"/>
                <w:b/>
                <w:bCs/>
                <w:lang w:val="en-US" w:eastAsia="zh-CN"/>
              </w:rPr>
              <w:t>1171</w:t>
            </w:r>
          </w:p>
        </w:tc>
        <w:tc>
          <w:tcPr>
            <w:tcW w:w="1467" w:type="dxa"/>
            <w:vAlign w:val="center"/>
          </w:tcPr>
          <w:p w14:paraId="4E42BD9D">
            <w:pPr>
              <w:jc w:val="center"/>
              <w:rPr>
                <w:b/>
                <w:bCs/>
              </w:rPr>
            </w:pPr>
            <w:r>
              <w:rPr>
                <w:rFonts w:hint="eastAsia"/>
                <w:b/>
                <w:bCs/>
              </w:rPr>
              <w:t>2</w:t>
            </w:r>
          </w:p>
        </w:tc>
        <w:tc>
          <w:tcPr>
            <w:tcW w:w="1564" w:type="dxa"/>
            <w:vAlign w:val="center"/>
          </w:tcPr>
          <w:p w14:paraId="1552CB8E">
            <w:pPr>
              <w:jc w:val="center"/>
              <w:rPr>
                <w:rFonts w:hint="eastAsia" w:eastAsiaTheme="minorEastAsia"/>
                <w:b/>
                <w:bCs/>
                <w:lang w:val="en-US" w:eastAsia="zh-CN"/>
              </w:rPr>
            </w:pPr>
            <w:r>
              <w:rPr>
                <w:rFonts w:hint="eastAsia"/>
                <w:b/>
                <w:bCs/>
                <w:lang w:val="en-US" w:eastAsia="zh-CN"/>
              </w:rPr>
              <w:t>2</w:t>
            </w:r>
          </w:p>
        </w:tc>
      </w:tr>
      <w:tr w14:paraId="2226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CA6800A">
            <w:pPr>
              <w:jc w:val="left"/>
              <w:rPr>
                <w:b/>
                <w:bCs/>
              </w:rPr>
            </w:pPr>
          </w:p>
        </w:tc>
        <w:tc>
          <w:tcPr>
            <w:tcW w:w="8915" w:type="dxa"/>
            <w:vAlign w:val="center"/>
          </w:tcPr>
          <w:p w14:paraId="4502F7AA">
            <w:pPr>
              <w:adjustRightInd w:val="0"/>
              <w:snapToGrid w:val="0"/>
              <w:jc w:val="left"/>
              <w:rPr>
                <w:color w:val="FF0000"/>
              </w:rPr>
            </w:pPr>
            <w:r>
              <w:rPr>
                <w:rFonts w:hint="eastAsia"/>
                <w:szCs w:val="21"/>
                <w:lang w:val="en-US" w:eastAsia="zh-CN"/>
              </w:rPr>
              <w:t>5</w:t>
            </w:r>
            <w:r>
              <w:rPr>
                <w:rFonts w:hint="eastAsia"/>
                <w:szCs w:val="21"/>
              </w:rPr>
              <w:t>.2022年12月，市级，《依托微信小程序打造职业教育服务社会新平台》一等奖，排名第二，岳阳市教科院</w:t>
            </w:r>
          </w:p>
        </w:tc>
        <w:tc>
          <w:tcPr>
            <w:tcW w:w="1490" w:type="dxa"/>
            <w:vAlign w:val="center"/>
          </w:tcPr>
          <w:p w14:paraId="4D3863E4">
            <w:pPr>
              <w:jc w:val="center"/>
              <w:rPr>
                <w:rFonts w:hint="default" w:eastAsiaTheme="minorEastAsia"/>
                <w:b/>
                <w:bCs/>
                <w:lang w:val="en-US" w:eastAsia="zh-CN"/>
              </w:rPr>
            </w:pPr>
            <w:r>
              <w:rPr>
                <w:rFonts w:hint="eastAsia"/>
                <w:b/>
                <w:bCs/>
                <w:lang w:val="en-US" w:eastAsia="zh-CN"/>
              </w:rPr>
              <w:t>1173</w:t>
            </w:r>
          </w:p>
        </w:tc>
        <w:tc>
          <w:tcPr>
            <w:tcW w:w="1467" w:type="dxa"/>
            <w:vAlign w:val="center"/>
          </w:tcPr>
          <w:p w14:paraId="382594D5">
            <w:pPr>
              <w:jc w:val="center"/>
              <w:rPr>
                <w:b/>
                <w:bCs/>
              </w:rPr>
            </w:pPr>
            <w:r>
              <w:rPr>
                <w:rFonts w:hint="eastAsia"/>
                <w:b/>
                <w:bCs/>
              </w:rPr>
              <w:t>1</w:t>
            </w:r>
          </w:p>
        </w:tc>
        <w:tc>
          <w:tcPr>
            <w:tcW w:w="1564" w:type="dxa"/>
            <w:vAlign w:val="center"/>
          </w:tcPr>
          <w:p w14:paraId="5ECAF779">
            <w:pPr>
              <w:jc w:val="center"/>
              <w:rPr>
                <w:rFonts w:hint="eastAsia" w:eastAsiaTheme="minorEastAsia"/>
                <w:b/>
                <w:bCs/>
                <w:lang w:val="en-US" w:eastAsia="zh-CN"/>
              </w:rPr>
            </w:pPr>
            <w:r>
              <w:rPr>
                <w:rFonts w:hint="eastAsia"/>
                <w:b/>
                <w:bCs/>
                <w:lang w:val="en-US" w:eastAsia="zh-CN"/>
              </w:rPr>
              <w:t>0</w:t>
            </w:r>
          </w:p>
        </w:tc>
      </w:tr>
      <w:tr w14:paraId="05A6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D067FA">
            <w:pPr>
              <w:jc w:val="left"/>
              <w:rPr>
                <w:b/>
                <w:bCs/>
              </w:rPr>
            </w:pPr>
          </w:p>
        </w:tc>
        <w:tc>
          <w:tcPr>
            <w:tcW w:w="8915" w:type="dxa"/>
            <w:vAlign w:val="center"/>
          </w:tcPr>
          <w:p w14:paraId="2F53E6B1">
            <w:pPr>
              <w:adjustRightInd w:val="0"/>
              <w:snapToGrid w:val="0"/>
              <w:jc w:val="left"/>
              <w:rPr>
                <w:color w:val="FF0000"/>
              </w:rPr>
            </w:pPr>
            <w:r>
              <w:rPr>
                <w:rFonts w:hint="eastAsia"/>
                <w:szCs w:val="21"/>
                <w:lang w:val="en-US" w:eastAsia="zh-CN"/>
              </w:rPr>
              <w:t>6</w:t>
            </w:r>
            <w:r>
              <w:rPr>
                <w:rFonts w:hint="eastAsia"/>
                <w:szCs w:val="21"/>
              </w:rPr>
              <w:t>.2019年5月，市级，《基于钉钉移动平台在网络联校教学中的应用案例》二等奖，排名第一，岳阳市教体局</w:t>
            </w:r>
          </w:p>
        </w:tc>
        <w:tc>
          <w:tcPr>
            <w:tcW w:w="1490" w:type="dxa"/>
            <w:vAlign w:val="center"/>
          </w:tcPr>
          <w:p w14:paraId="5467431C">
            <w:pPr>
              <w:jc w:val="center"/>
              <w:rPr>
                <w:rFonts w:hint="default" w:eastAsiaTheme="minorEastAsia"/>
                <w:b/>
                <w:bCs/>
                <w:lang w:val="en-US" w:eastAsia="zh-CN"/>
              </w:rPr>
            </w:pPr>
            <w:r>
              <w:rPr>
                <w:rFonts w:hint="eastAsia"/>
                <w:b/>
                <w:bCs/>
                <w:lang w:val="en-US" w:eastAsia="zh-CN"/>
              </w:rPr>
              <w:t>1175</w:t>
            </w:r>
          </w:p>
        </w:tc>
        <w:tc>
          <w:tcPr>
            <w:tcW w:w="1467" w:type="dxa"/>
            <w:vAlign w:val="center"/>
          </w:tcPr>
          <w:p w14:paraId="6357CFE4">
            <w:pPr>
              <w:jc w:val="center"/>
              <w:rPr>
                <w:b/>
                <w:bCs/>
              </w:rPr>
            </w:pPr>
            <w:r>
              <w:rPr>
                <w:rFonts w:hint="eastAsia"/>
                <w:b/>
                <w:bCs/>
              </w:rPr>
              <w:t>1</w:t>
            </w:r>
          </w:p>
        </w:tc>
        <w:tc>
          <w:tcPr>
            <w:tcW w:w="1564" w:type="dxa"/>
            <w:vAlign w:val="center"/>
          </w:tcPr>
          <w:p w14:paraId="76851C5E">
            <w:pPr>
              <w:jc w:val="center"/>
              <w:rPr>
                <w:rFonts w:hint="eastAsia" w:eastAsiaTheme="minorEastAsia"/>
                <w:b/>
                <w:bCs/>
                <w:lang w:val="en-US" w:eastAsia="zh-CN"/>
              </w:rPr>
            </w:pPr>
            <w:r>
              <w:rPr>
                <w:rFonts w:hint="eastAsia"/>
                <w:b/>
                <w:bCs/>
                <w:lang w:val="en-US" w:eastAsia="zh-CN"/>
              </w:rPr>
              <w:t>0</w:t>
            </w:r>
          </w:p>
        </w:tc>
      </w:tr>
      <w:tr w14:paraId="171F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E0B3159">
            <w:pPr>
              <w:jc w:val="left"/>
              <w:rPr>
                <w:b/>
                <w:bCs/>
              </w:rPr>
            </w:pPr>
          </w:p>
        </w:tc>
        <w:tc>
          <w:tcPr>
            <w:tcW w:w="8915" w:type="dxa"/>
            <w:vAlign w:val="center"/>
          </w:tcPr>
          <w:p w14:paraId="00D607D4">
            <w:pPr>
              <w:adjustRightInd w:val="0"/>
              <w:snapToGrid w:val="0"/>
              <w:jc w:val="left"/>
              <w:rPr>
                <w:color w:val="FF0000"/>
              </w:rPr>
            </w:pPr>
            <w:r>
              <w:rPr>
                <w:rFonts w:hint="eastAsia"/>
                <w:szCs w:val="21"/>
                <w:lang w:val="en-US" w:eastAsia="zh-CN"/>
              </w:rPr>
              <w:t>7</w:t>
            </w:r>
            <w:r>
              <w:rPr>
                <w:rFonts w:hint="eastAsia"/>
                <w:szCs w:val="21"/>
              </w:rPr>
              <w:t>.</w:t>
            </w:r>
            <w:r>
              <w:rPr>
                <w:szCs w:val="21"/>
              </w:rPr>
              <w:t>2011</w:t>
            </w:r>
            <w:r>
              <w:rPr>
                <w:rFonts w:hint="eastAsia"/>
                <w:szCs w:val="21"/>
              </w:rPr>
              <w:t>年12月</w:t>
            </w:r>
            <w:r>
              <w:rPr>
                <w:rFonts w:hint="eastAsia" w:ascii="宋体" w:hAnsi="宋体"/>
                <w:szCs w:val="21"/>
              </w:rPr>
              <w:t>，</w:t>
            </w:r>
            <w:r>
              <w:rPr>
                <w:rFonts w:hint="eastAsia"/>
                <w:szCs w:val="21"/>
              </w:rPr>
              <w:t>市级，</w:t>
            </w:r>
            <w:r>
              <w:rPr>
                <w:rFonts w:hint="eastAsia" w:ascii="宋体" w:hAnsi="宋体"/>
                <w:szCs w:val="21"/>
              </w:rPr>
              <w:t>论文</w:t>
            </w:r>
            <w:r>
              <w:rPr>
                <w:rFonts w:ascii="宋体" w:hAnsi="宋体"/>
                <w:szCs w:val="21"/>
              </w:rPr>
              <w:t>《软件与信息服务专业</w:t>
            </w:r>
            <w:r>
              <w:rPr>
                <w:rFonts w:hint="eastAsia" w:ascii="宋体" w:hAnsi="宋体"/>
                <w:szCs w:val="21"/>
              </w:rPr>
              <w:t>“</w:t>
            </w:r>
            <w:r>
              <w:rPr>
                <w:rFonts w:ascii="宋体" w:hAnsi="宋体"/>
                <w:szCs w:val="21"/>
              </w:rPr>
              <w:t>一体两翼三导</w:t>
            </w:r>
            <w:r>
              <w:rPr>
                <w:rFonts w:hint="eastAsia" w:ascii="宋体" w:hAnsi="宋体"/>
                <w:szCs w:val="21"/>
              </w:rPr>
              <w:t>”实践教学模式初探》</w:t>
            </w:r>
            <w:r>
              <w:rPr>
                <w:rFonts w:ascii="宋体" w:hAnsi="宋体"/>
                <w:szCs w:val="21"/>
              </w:rPr>
              <w:t>二等奖</w:t>
            </w:r>
            <w:r>
              <w:rPr>
                <w:rFonts w:hint="eastAsia" w:ascii="宋体" w:hAnsi="宋体"/>
                <w:szCs w:val="21"/>
              </w:rPr>
              <w:t>，</w:t>
            </w:r>
            <w:r>
              <w:rPr>
                <w:rFonts w:hint="eastAsia"/>
                <w:szCs w:val="21"/>
              </w:rPr>
              <w:t>排名第一，</w:t>
            </w:r>
            <w:r>
              <w:rPr>
                <w:rFonts w:ascii="宋体" w:hAnsi="宋体"/>
                <w:szCs w:val="21"/>
              </w:rPr>
              <w:t>岳阳市教科院</w:t>
            </w:r>
          </w:p>
        </w:tc>
        <w:tc>
          <w:tcPr>
            <w:tcW w:w="1490" w:type="dxa"/>
            <w:vAlign w:val="center"/>
          </w:tcPr>
          <w:p w14:paraId="029FF1B2">
            <w:pPr>
              <w:jc w:val="center"/>
              <w:rPr>
                <w:rFonts w:hint="default" w:eastAsiaTheme="minorEastAsia"/>
                <w:b/>
                <w:bCs/>
                <w:lang w:val="en-US" w:eastAsia="zh-CN"/>
              </w:rPr>
            </w:pPr>
            <w:r>
              <w:rPr>
                <w:rFonts w:hint="eastAsia"/>
                <w:b/>
                <w:bCs/>
                <w:lang w:val="en-US" w:eastAsia="zh-CN"/>
              </w:rPr>
              <w:t>1177</w:t>
            </w:r>
          </w:p>
        </w:tc>
        <w:tc>
          <w:tcPr>
            <w:tcW w:w="1467" w:type="dxa"/>
            <w:vAlign w:val="center"/>
          </w:tcPr>
          <w:p w14:paraId="2A44D646">
            <w:pPr>
              <w:jc w:val="center"/>
              <w:rPr>
                <w:b/>
                <w:bCs/>
              </w:rPr>
            </w:pPr>
            <w:r>
              <w:rPr>
                <w:rFonts w:hint="eastAsia"/>
                <w:b/>
                <w:bCs/>
              </w:rPr>
              <w:t>1</w:t>
            </w:r>
          </w:p>
        </w:tc>
        <w:tc>
          <w:tcPr>
            <w:tcW w:w="1564" w:type="dxa"/>
            <w:vAlign w:val="center"/>
          </w:tcPr>
          <w:p w14:paraId="45D8C123">
            <w:pPr>
              <w:jc w:val="center"/>
              <w:rPr>
                <w:rFonts w:hint="eastAsia" w:eastAsiaTheme="minorEastAsia"/>
                <w:b/>
                <w:bCs/>
                <w:lang w:val="en-US" w:eastAsia="zh-CN"/>
              </w:rPr>
            </w:pPr>
            <w:r>
              <w:rPr>
                <w:rFonts w:hint="eastAsia"/>
                <w:b/>
                <w:bCs/>
                <w:lang w:val="en-US" w:eastAsia="zh-CN"/>
              </w:rPr>
              <w:t>0</w:t>
            </w:r>
          </w:p>
        </w:tc>
      </w:tr>
      <w:tr w14:paraId="77F0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61F6BB">
            <w:pPr>
              <w:jc w:val="left"/>
              <w:rPr>
                <w:b/>
                <w:bCs/>
              </w:rPr>
            </w:pPr>
          </w:p>
        </w:tc>
        <w:tc>
          <w:tcPr>
            <w:tcW w:w="8915" w:type="dxa"/>
            <w:vAlign w:val="center"/>
          </w:tcPr>
          <w:p w14:paraId="5932E7A9">
            <w:pPr>
              <w:adjustRightInd w:val="0"/>
              <w:snapToGrid w:val="0"/>
              <w:jc w:val="left"/>
              <w:rPr>
                <w:color w:val="FF0000"/>
              </w:rPr>
            </w:pPr>
            <w:r>
              <w:rPr>
                <w:rFonts w:hint="eastAsia"/>
                <w:szCs w:val="21"/>
                <w:lang w:val="en-US" w:eastAsia="zh-CN"/>
              </w:rPr>
              <w:t>8</w:t>
            </w:r>
            <w:r>
              <w:rPr>
                <w:rFonts w:hint="eastAsia"/>
                <w:szCs w:val="21"/>
              </w:rPr>
              <w:t>.2009年12月，市级，</w:t>
            </w:r>
            <w:r>
              <w:rPr>
                <w:rFonts w:hint="eastAsia" w:ascii="宋体" w:hAnsi="宋体"/>
                <w:szCs w:val="21"/>
              </w:rPr>
              <w:t>论文《高速IDS中一种改进的数据包捕获方法的研究》二等奖，</w:t>
            </w:r>
            <w:r>
              <w:rPr>
                <w:rFonts w:hint="eastAsia"/>
                <w:szCs w:val="21"/>
              </w:rPr>
              <w:t>排名第一，</w:t>
            </w:r>
            <w:r>
              <w:rPr>
                <w:rFonts w:hint="eastAsia" w:ascii="宋体" w:hAnsi="宋体"/>
                <w:szCs w:val="21"/>
              </w:rPr>
              <w:t>湖南广播电视大学</w:t>
            </w:r>
          </w:p>
        </w:tc>
        <w:tc>
          <w:tcPr>
            <w:tcW w:w="1490" w:type="dxa"/>
            <w:vAlign w:val="center"/>
          </w:tcPr>
          <w:p w14:paraId="4EE8FECB">
            <w:pPr>
              <w:jc w:val="center"/>
              <w:rPr>
                <w:rFonts w:hint="default" w:eastAsiaTheme="minorEastAsia"/>
                <w:b/>
                <w:bCs/>
                <w:lang w:val="en-US" w:eastAsia="zh-CN"/>
              </w:rPr>
            </w:pPr>
            <w:r>
              <w:rPr>
                <w:rFonts w:hint="eastAsia"/>
                <w:b/>
                <w:bCs/>
                <w:lang w:val="en-US" w:eastAsia="zh-CN"/>
              </w:rPr>
              <w:t>1179</w:t>
            </w:r>
          </w:p>
        </w:tc>
        <w:tc>
          <w:tcPr>
            <w:tcW w:w="1467" w:type="dxa"/>
            <w:vAlign w:val="center"/>
          </w:tcPr>
          <w:p w14:paraId="6C1A05FD">
            <w:pPr>
              <w:jc w:val="center"/>
              <w:rPr>
                <w:b/>
                <w:bCs/>
              </w:rPr>
            </w:pPr>
            <w:r>
              <w:rPr>
                <w:rFonts w:hint="eastAsia"/>
                <w:b/>
                <w:bCs/>
              </w:rPr>
              <w:t>1</w:t>
            </w:r>
          </w:p>
        </w:tc>
        <w:tc>
          <w:tcPr>
            <w:tcW w:w="1564" w:type="dxa"/>
            <w:vAlign w:val="center"/>
          </w:tcPr>
          <w:p w14:paraId="298DCDDC">
            <w:pPr>
              <w:jc w:val="center"/>
              <w:rPr>
                <w:rFonts w:hint="eastAsia" w:eastAsiaTheme="minorEastAsia"/>
                <w:b/>
                <w:bCs/>
                <w:lang w:val="en-US" w:eastAsia="zh-CN"/>
              </w:rPr>
            </w:pPr>
            <w:r>
              <w:rPr>
                <w:rFonts w:hint="eastAsia"/>
                <w:b/>
                <w:bCs/>
                <w:lang w:val="en-US" w:eastAsia="zh-CN"/>
              </w:rPr>
              <w:t>0</w:t>
            </w:r>
          </w:p>
        </w:tc>
      </w:tr>
      <w:tr w14:paraId="72ADB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B8C7E0">
            <w:pPr>
              <w:jc w:val="left"/>
              <w:rPr>
                <w:b/>
                <w:bCs/>
              </w:rPr>
            </w:pPr>
          </w:p>
        </w:tc>
        <w:tc>
          <w:tcPr>
            <w:tcW w:w="8915" w:type="dxa"/>
            <w:vAlign w:val="center"/>
          </w:tcPr>
          <w:p w14:paraId="1BA805EF">
            <w:pPr>
              <w:adjustRightInd w:val="0"/>
              <w:snapToGrid w:val="0"/>
              <w:jc w:val="left"/>
              <w:rPr>
                <w:color w:val="FF0000"/>
              </w:rPr>
            </w:pPr>
            <w:r>
              <w:rPr>
                <w:rFonts w:hint="eastAsia"/>
                <w:szCs w:val="21"/>
                <w:lang w:val="en-US" w:eastAsia="zh-CN"/>
              </w:rPr>
              <w:t>9</w:t>
            </w:r>
            <w:r>
              <w:rPr>
                <w:rFonts w:hint="eastAsia"/>
                <w:szCs w:val="21"/>
              </w:rPr>
              <w:t>.2008年4月，市级，</w:t>
            </w:r>
            <w:r>
              <w:rPr>
                <w:rFonts w:hint="eastAsia" w:ascii="宋体" w:hAnsi="宋体"/>
                <w:szCs w:val="21"/>
              </w:rPr>
              <w:t>论文《试论教学点实施开放教育的质量观及质量保证》优秀奖，</w:t>
            </w:r>
            <w:r>
              <w:rPr>
                <w:rFonts w:hint="eastAsia"/>
                <w:szCs w:val="21"/>
              </w:rPr>
              <w:t>排名第一，</w:t>
            </w:r>
            <w:r>
              <w:rPr>
                <w:rFonts w:hint="eastAsia" w:ascii="宋体" w:hAnsi="宋体"/>
                <w:szCs w:val="21"/>
              </w:rPr>
              <w:t>湖南广播电视大学</w:t>
            </w:r>
          </w:p>
        </w:tc>
        <w:tc>
          <w:tcPr>
            <w:tcW w:w="1490" w:type="dxa"/>
            <w:vAlign w:val="center"/>
          </w:tcPr>
          <w:p w14:paraId="3F091858">
            <w:pPr>
              <w:jc w:val="center"/>
              <w:rPr>
                <w:rFonts w:hint="default" w:eastAsiaTheme="minorEastAsia"/>
                <w:b/>
                <w:bCs/>
                <w:lang w:val="en-US" w:eastAsia="zh-CN"/>
              </w:rPr>
            </w:pPr>
            <w:r>
              <w:rPr>
                <w:rFonts w:hint="eastAsia"/>
                <w:b/>
                <w:bCs/>
                <w:lang w:val="en-US" w:eastAsia="zh-CN"/>
              </w:rPr>
              <w:t>1181</w:t>
            </w:r>
          </w:p>
        </w:tc>
        <w:tc>
          <w:tcPr>
            <w:tcW w:w="1467" w:type="dxa"/>
            <w:vAlign w:val="center"/>
          </w:tcPr>
          <w:p w14:paraId="24EAA997">
            <w:pPr>
              <w:jc w:val="center"/>
              <w:rPr>
                <w:b/>
                <w:bCs/>
              </w:rPr>
            </w:pPr>
            <w:r>
              <w:rPr>
                <w:rFonts w:hint="eastAsia"/>
                <w:b/>
                <w:bCs/>
              </w:rPr>
              <w:t>1</w:t>
            </w:r>
          </w:p>
        </w:tc>
        <w:tc>
          <w:tcPr>
            <w:tcW w:w="1564" w:type="dxa"/>
            <w:vAlign w:val="center"/>
          </w:tcPr>
          <w:p w14:paraId="1B725754">
            <w:pPr>
              <w:jc w:val="center"/>
              <w:rPr>
                <w:rFonts w:hint="eastAsia" w:eastAsiaTheme="minorEastAsia"/>
                <w:b/>
                <w:bCs/>
                <w:lang w:val="en-US" w:eastAsia="zh-CN"/>
              </w:rPr>
            </w:pPr>
            <w:r>
              <w:rPr>
                <w:rFonts w:hint="eastAsia"/>
                <w:b/>
                <w:bCs/>
                <w:lang w:val="en-US" w:eastAsia="zh-CN"/>
              </w:rPr>
              <w:t>0</w:t>
            </w:r>
          </w:p>
        </w:tc>
      </w:tr>
      <w:tr w14:paraId="1A1E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4E05E7">
            <w:pPr>
              <w:jc w:val="left"/>
              <w:rPr>
                <w:b/>
                <w:bCs/>
              </w:rPr>
            </w:pPr>
          </w:p>
        </w:tc>
        <w:tc>
          <w:tcPr>
            <w:tcW w:w="8915" w:type="dxa"/>
            <w:vAlign w:val="center"/>
          </w:tcPr>
          <w:p w14:paraId="4C237B44">
            <w:pPr>
              <w:adjustRightInd w:val="0"/>
              <w:snapToGrid w:val="0"/>
              <w:jc w:val="left"/>
              <w:rPr>
                <w:color w:val="FF0000"/>
              </w:rPr>
            </w:pPr>
            <w:r>
              <w:rPr>
                <w:rFonts w:hint="eastAsia"/>
                <w:szCs w:val="21"/>
                <w:lang w:val="en-US" w:eastAsia="zh-CN"/>
              </w:rPr>
              <w:t>10</w:t>
            </w:r>
            <w:r>
              <w:rPr>
                <w:rFonts w:hint="eastAsia"/>
                <w:szCs w:val="21"/>
              </w:rPr>
              <w:t>.2015年9月，市级，</w:t>
            </w:r>
            <w:r>
              <w:rPr>
                <w:rFonts w:hint="eastAsia" w:ascii="宋体" w:hAnsi="宋体"/>
                <w:szCs w:val="21"/>
              </w:rPr>
              <w:t>论文《开放大学背景下“导学约课”教学实践模式初探》二等奖，</w:t>
            </w:r>
            <w:r>
              <w:rPr>
                <w:rFonts w:hint="eastAsia"/>
                <w:szCs w:val="21"/>
              </w:rPr>
              <w:t>排名第一，</w:t>
            </w:r>
            <w:r>
              <w:rPr>
                <w:rFonts w:hint="eastAsia" w:ascii="宋体" w:hAnsi="宋体"/>
                <w:szCs w:val="21"/>
              </w:rPr>
              <w:t>湖南省远距离教育研究会</w:t>
            </w:r>
          </w:p>
        </w:tc>
        <w:tc>
          <w:tcPr>
            <w:tcW w:w="1490" w:type="dxa"/>
            <w:vAlign w:val="center"/>
          </w:tcPr>
          <w:p w14:paraId="1A16F8EF">
            <w:pPr>
              <w:jc w:val="center"/>
              <w:rPr>
                <w:rFonts w:hint="default" w:eastAsiaTheme="minorEastAsia"/>
                <w:b/>
                <w:bCs/>
                <w:lang w:val="en-US" w:eastAsia="zh-CN"/>
              </w:rPr>
            </w:pPr>
            <w:r>
              <w:rPr>
                <w:rFonts w:hint="eastAsia"/>
                <w:b/>
                <w:bCs/>
                <w:lang w:val="en-US" w:eastAsia="zh-CN"/>
              </w:rPr>
              <w:t>1183</w:t>
            </w:r>
          </w:p>
        </w:tc>
        <w:tc>
          <w:tcPr>
            <w:tcW w:w="1467" w:type="dxa"/>
            <w:vAlign w:val="center"/>
          </w:tcPr>
          <w:p w14:paraId="560E4993">
            <w:pPr>
              <w:jc w:val="center"/>
              <w:rPr>
                <w:b/>
                <w:bCs/>
              </w:rPr>
            </w:pPr>
            <w:r>
              <w:rPr>
                <w:rFonts w:hint="eastAsia"/>
                <w:b/>
                <w:bCs/>
              </w:rPr>
              <w:t>1</w:t>
            </w:r>
          </w:p>
        </w:tc>
        <w:tc>
          <w:tcPr>
            <w:tcW w:w="1564" w:type="dxa"/>
            <w:vAlign w:val="center"/>
          </w:tcPr>
          <w:p w14:paraId="2192068C">
            <w:pPr>
              <w:jc w:val="center"/>
              <w:rPr>
                <w:rFonts w:hint="eastAsia" w:eastAsiaTheme="minorEastAsia"/>
                <w:b/>
                <w:bCs/>
                <w:lang w:val="en-US" w:eastAsia="zh-CN"/>
              </w:rPr>
            </w:pPr>
            <w:r>
              <w:rPr>
                <w:rFonts w:hint="eastAsia"/>
                <w:b/>
                <w:bCs/>
                <w:lang w:val="en-US" w:eastAsia="zh-CN"/>
              </w:rPr>
              <w:t>0</w:t>
            </w:r>
          </w:p>
        </w:tc>
      </w:tr>
      <w:tr w14:paraId="46A9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EBAC7B0">
            <w:pPr>
              <w:jc w:val="left"/>
              <w:rPr>
                <w:b/>
                <w:bCs/>
              </w:rPr>
            </w:pPr>
          </w:p>
        </w:tc>
        <w:tc>
          <w:tcPr>
            <w:tcW w:w="8915" w:type="dxa"/>
            <w:vAlign w:val="center"/>
          </w:tcPr>
          <w:p w14:paraId="74E24248">
            <w:pPr>
              <w:adjustRightInd w:val="0"/>
              <w:snapToGrid w:val="0"/>
              <w:jc w:val="left"/>
              <w:rPr>
                <w:color w:val="FF0000"/>
              </w:rPr>
            </w:pPr>
            <w:r>
              <w:rPr>
                <w:rFonts w:hint="eastAsia"/>
                <w:szCs w:val="21"/>
              </w:rPr>
              <w:t>1</w:t>
            </w:r>
            <w:r>
              <w:rPr>
                <w:rFonts w:hint="eastAsia"/>
                <w:szCs w:val="21"/>
                <w:lang w:val="en-US" w:eastAsia="zh-CN"/>
              </w:rPr>
              <w:t>1</w:t>
            </w:r>
            <w:r>
              <w:rPr>
                <w:rFonts w:hint="eastAsia"/>
                <w:szCs w:val="21"/>
              </w:rPr>
              <w:t>.2002年11月，市级，</w:t>
            </w:r>
            <w:r>
              <w:rPr>
                <w:rFonts w:hint="eastAsia" w:ascii="宋体" w:hAnsi="宋体"/>
                <w:szCs w:val="21"/>
              </w:rPr>
              <w:t>论文《网络技术在课件开发中的应用》二等奖，</w:t>
            </w:r>
            <w:r>
              <w:rPr>
                <w:rFonts w:hint="eastAsia"/>
                <w:szCs w:val="21"/>
              </w:rPr>
              <w:t>排名第一，</w:t>
            </w:r>
            <w:r>
              <w:rPr>
                <w:rFonts w:hint="eastAsia" w:ascii="宋体" w:hAnsi="宋体"/>
                <w:szCs w:val="21"/>
              </w:rPr>
              <w:t>岳阳市现代远程教育研究会</w:t>
            </w:r>
          </w:p>
        </w:tc>
        <w:tc>
          <w:tcPr>
            <w:tcW w:w="1490" w:type="dxa"/>
            <w:vAlign w:val="center"/>
          </w:tcPr>
          <w:p w14:paraId="435A1EC5">
            <w:pPr>
              <w:jc w:val="center"/>
              <w:rPr>
                <w:rFonts w:hint="default" w:eastAsiaTheme="minorEastAsia"/>
                <w:b/>
                <w:bCs/>
                <w:lang w:val="en-US" w:eastAsia="zh-CN"/>
              </w:rPr>
            </w:pPr>
            <w:r>
              <w:rPr>
                <w:rFonts w:hint="eastAsia"/>
                <w:b/>
                <w:bCs/>
                <w:lang w:val="en-US" w:eastAsia="zh-CN"/>
              </w:rPr>
              <w:t>1185</w:t>
            </w:r>
          </w:p>
        </w:tc>
        <w:tc>
          <w:tcPr>
            <w:tcW w:w="1467" w:type="dxa"/>
            <w:vAlign w:val="center"/>
          </w:tcPr>
          <w:p w14:paraId="51202C6C">
            <w:pPr>
              <w:jc w:val="center"/>
              <w:rPr>
                <w:b/>
                <w:bCs/>
              </w:rPr>
            </w:pPr>
            <w:r>
              <w:rPr>
                <w:rFonts w:hint="eastAsia"/>
                <w:b/>
                <w:bCs/>
              </w:rPr>
              <w:t>1</w:t>
            </w:r>
          </w:p>
        </w:tc>
        <w:tc>
          <w:tcPr>
            <w:tcW w:w="1564" w:type="dxa"/>
            <w:vAlign w:val="center"/>
          </w:tcPr>
          <w:p w14:paraId="4E51A1A3">
            <w:pPr>
              <w:jc w:val="center"/>
              <w:rPr>
                <w:rFonts w:hint="eastAsia" w:eastAsiaTheme="minorEastAsia"/>
                <w:b/>
                <w:bCs/>
                <w:lang w:val="en-US" w:eastAsia="zh-CN"/>
              </w:rPr>
            </w:pPr>
            <w:r>
              <w:rPr>
                <w:rFonts w:hint="eastAsia"/>
                <w:b/>
                <w:bCs/>
                <w:lang w:val="en-US" w:eastAsia="zh-CN"/>
              </w:rPr>
              <w:t>0</w:t>
            </w:r>
          </w:p>
        </w:tc>
      </w:tr>
      <w:tr w14:paraId="1CEC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AD29265">
            <w:pPr>
              <w:jc w:val="left"/>
              <w:rPr>
                <w:b/>
                <w:bCs/>
              </w:rPr>
            </w:pPr>
          </w:p>
        </w:tc>
        <w:tc>
          <w:tcPr>
            <w:tcW w:w="8915" w:type="dxa"/>
            <w:vAlign w:val="center"/>
          </w:tcPr>
          <w:p w14:paraId="354AA5AC">
            <w:pPr>
              <w:adjustRightInd w:val="0"/>
              <w:snapToGrid w:val="0"/>
              <w:jc w:val="left"/>
              <w:rPr>
                <w:color w:val="FF0000"/>
              </w:rPr>
            </w:pPr>
            <w:r>
              <w:rPr>
                <w:rFonts w:hint="eastAsia"/>
                <w:szCs w:val="21"/>
              </w:rPr>
              <w:t>1</w:t>
            </w:r>
            <w:r>
              <w:rPr>
                <w:rFonts w:hint="eastAsia"/>
                <w:szCs w:val="21"/>
                <w:lang w:val="en-US" w:eastAsia="zh-CN"/>
              </w:rPr>
              <w:t>2</w:t>
            </w:r>
            <w:r>
              <w:rPr>
                <w:rFonts w:hint="eastAsia"/>
                <w:szCs w:val="21"/>
              </w:rPr>
              <w:t>.2011年6月，市级，</w:t>
            </w:r>
            <w:r>
              <w:rPr>
                <w:rFonts w:hint="eastAsia" w:ascii="宋体" w:hAnsi="宋体"/>
                <w:szCs w:val="21"/>
              </w:rPr>
              <w:t>论文</w:t>
            </w:r>
            <w:r>
              <w:rPr>
                <w:rFonts w:ascii="宋体" w:hAnsi="宋体"/>
                <w:szCs w:val="21"/>
              </w:rPr>
              <w:t>《向学习要力量》</w:t>
            </w:r>
            <w:r>
              <w:rPr>
                <w:rFonts w:hint="eastAsia" w:ascii="宋体" w:hAnsi="宋体"/>
                <w:szCs w:val="21"/>
              </w:rPr>
              <w:t>优秀奖，</w:t>
            </w:r>
            <w:r>
              <w:rPr>
                <w:rFonts w:hint="eastAsia"/>
                <w:szCs w:val="21"/>
              </w:rPr>
              <w:t>排名第一，</w:t>
            </w:r>
            <w:r>
              <w:rPr>
                <w:rFonts w:hint="eastAsia" w:ascii="宋体" w:hAnsi="宋体"/>
                <w:szCs w:val="21"/>
              </w:rPr>
              <w:t>中共岳阳广播电视大学委员会</w:t>
            </w:r>
          </w:p>
        </w:tc>
        <w:tc>
          <w:tcPr>
            <w:tcW w:w="1490" w:type="dxa"/>
            <w:vAlign w:val="center"/>
          </w:tcPr>
          <w:p w14:paraId="2CEB3165">
            <w:pPr>
              <w:jc w:val="center"/>
              <w:rPr>
                <w:rFonts w:hint="default" w:eastAsiaTheme="minorEastAsia"/>
                <w:b/>
                <w:bCs/>
                <w:lang w:val="en-US" w:eastAsia="zh-CN"/>
              </w:rPr>
            </w:pPr>
            <w:r>
              <w:rPr>
                <w:rFonts w:hint="eastAsia"/>
                <w:b/>
                <w:bCs/>
                <w:lang w:val="en-US" w:eastAsia="zh-CN"/>
              </w:rPr>
              <w:t>1187</w:t>
            </w:r>
          </w:p>
        </w:tc>
        <w:tc>
          <w:tcPr>
            <w:tcW w:w="1467" w:type="dxa"/>
            <w:vAlign w:val="center"/>
          </w:tcPr>
          <w:p w14:paraId="27ED2D4F">
            <w:pPr>
              <w:jc w:val="center"/>
              <w:rPr>
                <w:b/>
                <w:bCs/>
              </w:rPr>
            </w:pPr>
            <w:r>
              <w:rPr>
                <w:rFonts w:hint="eastAsia"/>
                <w:b/>
                <w:bCs/>
              </w:rPr>
              <w:t>1</w:t>
            </w:r>
          </w:p>
        </w:tc>
        <w:tc>
          <w:tcPr>
            <w:tcW w:w="1564" w:type="dxa"/>
            <w:vAlign w:val="center"/>
          </w:tcPr>
          <w:p w14:paraId="6E3FFD58">
            <w:pPr>
              <w:jc w:val="center"/>
              <w:rPr>
                <w:rFonts w:hint="eastAsia" w:eastAsiaTheme="minorEastAsia"/>
                <w:b/>
                <w:bCs/>
                <w:lang w:val="en-US" w:eastAsia="zh-CN"/>
              </w:rPr>
            </w:pPr>
            <w:r>
              <w:rPr>
                <w:rFonts w:hint="eastAsia"/>
                <w:b/>
                <w:bCs/>
                <w:lang w:val="en-US" w:eastAsia="zh-CN"/>
              </w:rPr>
              <w:t>0</w:t>
            </w:r>
          </w:p>
        </w:tc>
      </w:tr>
      <w:tr w14:paraId="70AA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2CE3A">
            <w:pPr>
              <w:jc w:val="left"/>
              <w:rPr>
                <w:b/>
                <w:bCs/>
              </w:rPr>
            </w:pPr>
          </w:p>
        </w:tc>
        <w:tc>
          <w:tcPr>
            <w:tcW w:w="8915" w:type="dxa"/>
            <w:vAlign w:val="center"/>
          </w:tcPr>
          <w:p w14:paraId="3AF4829A">
            <w:pPr>
              <w:adjustRightInd w:val="0"/>
              <w:snapToGrid w:val="0"/>
              <w:jc w:val="left"/>
              <w:rPr>
                <w:color w:val="FF0000"/>
              </w:rPr>
            </w:pPr>
            <w:r>
              <w:rPr>
                <w:rFonts w:hint="eastAsia"/>
                <w:szCs w:val="21"/>
              </w:rPr>
              <w:t>1</w:t>
            </w:r>
            <w:r>
              <w:rPr>
                <w:rFonts w:hint="eastAsia"/>
                <w:szCs w:val="21"/>
                <w:lang w:val="en-US" w:eastAsia="zh-CN"/>
              </w:rPr>
              <w:t>3</w:t>
            </w:r>
            <w:r>
              <w:rPr>
                <w:rFonts w:hint="eastAsia"/>
                <w:szCs w:val="21"/>
              </w:rPr>
              <w:t>.2023年5月，市级，“悦读新时代、逐梦新征程”主题征文活动《好书如良师益友-我与地坛》获二等奖，排名第一，岳阳市教体局</w:t>
            </w:r>
          </w:p>
        </w:tc>
        <w:tc>
          <w:tcPr>
            <w:tcW w:w="1490" w:type="dxa"/>
            <w:vAlign w:val="center"/>
          </w:tcPr>
          <w:p w14:paraId="6EF13427">
            <w:pPr>
              <w:jc w:val="center"/>
              <w:rPr>
                <w:rFonts w:hint="default" w:eastAsiaTheme="minorEastAsia"/>
                <w:b/>
                <w:bCs/>
                <w:lang w:val="en-US" w:eastAsia="zh-CN"/>
              </w:rPr>
            </w:pPr>
            <w:r>
              <w:rPr>
                <w:rFonts w:hint="eastAsia"/>
                <w:b/>
                <w:bCs/>
                <w:lang w:val="en-US" w:eastAsia="zh-CN"/>
              </w:rPr>
              <w:t>1189</w:t>
            </w:r>
          </w:p>
        </w:tc>
        <w:tc>
          <w:tcPr>
            <w:tcW w:w="1467" w:type="dxa"/>
            <w:vAlign w:val="center"/>
          </w:tcPr>
          <w:p w14:paraId="72D7F977">
            <w:pPr>
              <w:jc w:val="center"/>
              <w:rPr>
                <w:b/>
                <w:bCs/>
              </w:rPr>
            </w:pPr>
            <w:r>
              <w:rPr>
                <w:rFonts w:hint="eastAsia"/>
                <w:b/>
                <w:bCs/>
              </w:rPr>
              <w:t>1</w:t>
            </w:r>
          </w:p>
        </w:tc>
        <w:tc>
          <w:tcPr>
            <w:tcW w:w="1564" w:type="dxa"/>
            <w:vAlign w:val="center"/>
          </w:tcPr>
          <w:p w14:paraId="60C10B15">
            <w:pPr>
              <w:jc w:val="center"/>
              <w:rPr>
                <w:rFonts w:hint="eastAsia" w:eastAsiaTheme="minorEastAsia"/>
                <w:b/>
                <w:bCs/>
                <w:lang w:val="en-US" w:eastAsia="zh-CN"/>
              </w:rPr>
            </w:pPr>
            <w:r>
              <w:rPr>
                <w:rFonts w:hint="eastAsia"/>
                <w:b/>
                <w:bCs/>
                <w:lang w:val="en-US" w:eastAsia="zh-CN"/>
              </w:rPr>
              <w:t>0</w:t>
            </w:r>
          </w:p>
        </w:tc>
      </w:tr>
      <w:tr w14:paraId="36B5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066BC9">
            <w:pPr>
              <w:jc w:val="left"/>
              <w:rPr>
                <w:b/>
                <w:bCs/>
              </w:rPr>
            </w:pPr>
            <w:r>
              <w:rPr>
                <w:rFonts w:hint="eastAsia"/>
                <w:b/>
                <w:bCs/>
              </w:rPr>
              <w:t>6-5</w:t>
            </w:r>
          </w:p>
        </w:tc>
        <w:tc>
          <w:tcPr>
            <w:tcW w:w="13436" w:type="dxa"/>
            <w:gridSpan w:val="4"/>
            <w:vAlign w:val="center"/>
          </w:tcPr>
          <w:p w14:paraId="60BD67FA">
            <w:pPr>
              <w:jc w:val="left"/>
              <w:rPr>
                <w:b/>
                <w:bCs/>
              </w:rPr>
            </w:pPr>
            <w:r>
              <w:rPr>
                <w:rFonts w:hint="eastAsia"/>
                <w:b/>
                <w:bCs/>
              </w:rPr>
              <w:t>指导学生参加竞赛、毕业设计、社会实践（调查）等活动获奖。指导学生获奖所含各项可累加计分，满分为30分。</w:t>
            </w:r>
          </w:p>
        </w:tc>
      </w:tr>
      <w:tr w14:paraId="6C5B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8" w:type="dxa"/>
            <w:vAlign w:val="center"/>
          </w:tcPr>
          <w:p w14:paraId="56224EC5">
            <w:pPr>
              <w:jc w:val="left"/>
              <w:rPr>
                <w:color w:val="FF0000"/>
              </w:rPr>
            </w:pPr>
          </w:p>
        </w:tc>
        <w:tc>
          <w:tcPr>
            <w:tcW w:w="8915" w:type="dxa"/>
            <w:vAlign w:val="center"/>
          </w:tcPr>
          <w:p w14:paraId="562E9E22">
            <w:pPr>
              <w:rPr>
                <w:color w:val="FF0000"/>
              </w:rPr>
            </w:pPr>
            <w:r>
              <w:rPr>
                <w:rFonts w:hint="eastAsia"/>
                <w:szCs w:val="21"/>
              </w:rPr>
              <w:t>1.2017年3月，市级，指导学生欧阳红获全省电大系统系列教学竞赛活动《优秀论文设计》一等奖，排名第一，湖南省开放大学</w:t>
            </w:r>
          </w:p>
        </w:tc>
        <w:tc>
          <w:tcPr>
            <w:tcW w:w="1490" w:type="dxa"/>
            <w:vAlign w:val="center"/>
          </w:tcPr>
          <w:p w14:paraId="3D3A6DA1">
            <w:pPr>
              <w:jc w:val="center"/>
              <w:rPr>
                <w:rFonts w:hint="default" w:eastAsiaTheme="minorEastAsia"/>
                <w:b/>
                <w:bCs/>
                <w:lang w:val="en-US" w:eastAsia="zh-CN"/>
              </w:rPr>
            </w:pPr>
            <w:r>
              <w:rPr>
                <w:rFonts w:hint="eastAsia"/>
                <w:b/>
                <w:bCs/>
                <w:lang w:val="en-US" w:eastAsia="zh-CN"/>
              </w:rPr>
              <w:t>1193</w:t>
            </w:r>
          </w:p>
        </w:tc>
        <w:tc>
          <w:tcPr>
            <w:tcW w:w="1467" w:type="dxa"/>
            <w:vAlign w:val="center"/>
          </w:tcPr>
          <w:p w14:paraId="1C14AA6D">
            <w:pPr>
              <w:jc w:val="center"/>
              <w:rPr>
                <w:b/>
                <w:bCs/>
              </w:rPr>
            </w:pPr>
            <w:r>
              <w:rPr>
                <w:rFonts w:hint="eastAsia"/>
                <w:b/>
                <w:bCs/>
              </w:rPr>
              <w:t>2</w:t>
            </w:r>
          </w:p>
        </w:tc>
        <w:tc>
          <w:tcPr>
            <w:tcW w:w="1564" w:type="dxa"/>
            <w:vAlign w:val="center"/>
          </w:tcPr>
          <w:p w14:paraId="65018ADF">
            <w:pPr>
              <w:jc w:val="center"/>
              <w:rPr>
                <w:rFonts w:hint="eastAsia" w:eastAsiaTheme="minorEastAsia"/>
                <w:b/>
                <w:bCs/>
                <w:lang w:val="en-US" w:eastAsia="zh-CN"/>
              </w:rPr>
            </w:pPr>
            <w:r>
              <w:rPr>
                <w:rFonts w:hint="eastAsia"/>
                <w:b/>
                <w:bCs/>
                <w:lang w:val="en-US" w:eastAsia="zh-CN"/>
              </w:rPr>
              <w:t>2</w:t>
            </w:r>
          </w:p>
        </w:tc>
      </w:tr>
      <w:tr w14:paraId="227A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38" w:type="dxa"/>
            <w:vAlign w:val="center"/>
          </w:tcPr>
          <w:p w14:paraId="5DB3019B">
            <w:pPr>
              <w:jc w:val="left"/>
              <w:rPr>
                <w:color w:val="FF0000"/>
              </w:rPr>
            </w:pPr>
          </w:p>
        </w:tc>
        <w:tc>
          <w:tcPr>
            <w:tcW w:w="8915" w:type="dxa"/>
            <w:vAlign w:val="center"/>
          </w:tcPr>
          <w:p w14:paraId="54DCC305">
            <w:pPr>
              <w:rPr>
                <w:color w:val="FF0000"/>
              </w:rPr>
            </w:pPr>
            <w:r>
              <w:rPr>
                <w:rFonts w:hint="eastAsia"/>
                <w:szCs w:val="21"/>
              </w:rPr>
              <w:t>2.2020年12月，省级，指导学生征文《抗击疫情守卫家园》获“文明风采”三等奖，独立指导，湖南省教育厅</w:t>
            </w:r>
          </w:p>
        </w:tc>
        <w:tc>
          <w:tcPr>
            <w:tcW w:w="1490" w:type="dxa"/>
            <w:vAlign w:val="center"/>
          </w:tcPr>
          <w:p w14:paraId="1935D080">
            <w:pPr>
              <w:jc w:val="center"/>
              <w:rPr>
                <w:rFonts w:hint="default" w:eastAsiaTheme="minorEastAsia"/>
                <w:b/>
                <w:bCs/>
                <w:lang w:val="en-US" w:eastAsia="zh-CN"/>
              </w:rPr>
            </w:pPr>
            <w:r>
              <w:rPr>
                <w:rFonts w:hint="eastAsia"/>
                <w:b/>
                <w:bCs/>
                <w:lang w:val="en-US" w:eastAsia="zh-CN"/>
              </w:rPr>
              <w:t>1201</w:t>
            </w:r>
          </w:p>
        </w:tc>
        <w:tc>
          <w:tcPr>
            <w:tcW w:w="1467" w:type="dxa"/>
            <w:vAlign w:val="center"/>
          </w:tcPr>
          <w:p w14:paraId="10EBA820">
            <w:pPr>
              <w:jc w:val="center"/>
              <w:rPr>
                <w:b/>
                <w:bCs/>
              </w:rPr>
            </w:pPr>
            <w:r>
              <w:rPr>
                <w:rFonts w:hint="eastAsia"/>
                <w:b/>
                <w:bCs/>
              </w:rPr>
              <w:t>1</w:t>
            </w:r>
          </w:p>
        </w:tc>
        <w:tc>
          <w:tcPr>
            <w:tcW w:w="1564" w:type="dxa"/>
            <w:vAlign w:val="center"/>
          </w:tcPr>
          <w:p w14:paraId="66595F0C">
            <w:pPr>
              <w:jc w:val="center"/>
              <w:rPr>
                <w:rFonts w:hint="eastAsia" w:eastAsiaTheme="minorEastAsia"/>
                <w:b/>
                <w:bCs/>
                <w:lang w:val="en-US" w:eastAsia="zh-CN"/>
              </w:rPr>
            </w:pPr>
            <w:r>
              <w:rPr>
                <w:rFonts w:hint="eastAsia"/>
                <w:b/>
                <w:bCs/>
                <w:lang w:val="en-US" w:eastAsia="zh-CN"/>
              </w:rPr>
              <w:t>1</w:t>
            </w:r>
          </w:p>
        </w:tc>
      </w:tr>
      <w:tr w14:paraId="3DA6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1BD47413">
            <w:pPr>
              <w:jc w:val="left"/>
              <w:rPr>
                <w:color w:val="FF0000"/>
              </w:rPr>
            </w:pPr>
          </w:p>
        </w:tc>
        <w:tc>
          <w:tcPr>
            <w:tcW w:w="8915" w:type="dxa"/>
            <w:vAlign w:val="center"/>
          </w:tcPr>
          <w:p w14:paraId="09359034">
            <w:pPr>
              <w:rPr>
                <w:color w:val="FF0000"/>
              </w:rPr>
            </w:pPr>
            <w:r>
              <w:rPr>
                <w:rFonts w:hint="eastAsia"/>
                <w:szCs w:val="21"/>
              </w:rPr>
              <w:t>3.2021年11月，省级，指导学生获《黄炎培创业规划》大赛优胜奖，独立指导，湖南省教育厅</w:t>
            </w:r>
          </w:p>
        </w:tc>
        <w:tc>
          <w:tcPr>
            <w:tcW w:w="1490" w:type="dxa"/>
            <w:vAlign w:val="center"/>
          </w:tcPr>
          <w:p w14:paraId="1B13C4B0">
            <w:pPr>
              <w:jc w:val="center"/>
              <w:rPr>
                <w:rFonts w:hint="default" w:eastAsiaTheme="minorEastAsia"/>
                <w:b/>
                <w:bCs/>
                <w:lang w:val="en-US" w:eastAsia="zh-CN"/>
              </w:rPr>
            </w:pPr>
            <w:r>
              <w:rPr>
                <w:rFonts w:hint="eastAsia"/>
                <w:b/>
                <w:bCs/>
                <w:lang w:val="en-US" w:eastAsia="zh-CN"/>
              </w:rPr>
              <w:t>1203</w:t>
            </w:r>
          </w:p>
        </w:tc>
        <w:tc>
          <w:tcPr>
            <w:tcW w:w="1467" w:type="dxa"/>
            <w:vAlign w:val="center"/>
          </w:tcPr>
          <w:p w14:paraId="3FCC4EB9">
            <w:pPr>
              <w:jc w:val="center"/>
              <w:rPr>
                <w:b/>
                <w:bCs/>
              </w:rPr>
            </w:pPr>
            <w:r>
              <w:rPr>
                <w:rFonts w:hint="eastAsia"/>
                <w:b/>
                <w:bCs/>
              </w:rPr>
              <w:t>1</w:t>
            </w:r>
          </w:p>
        </w:tc>
        <w:tc>
          <w:tcPr>
            <w:tcW w:w="1564" w:type="dxa"/>
            <w:vAlign w:val="center"/>
          </w:tcPr>
          <w:p w14:paraId="540C936D">
            <w:pPr>
              <w:jc w:val="center"/>
              <w:rPr>
                <w:rFonts w:hint="eastAsia" w:eastAsiaTheme="minorEastAsia"/>
                <w:b/>
                <w:bCs/>
                <w:lang w:val="en-US" w:eastAsia="zh-CN"/>
              </w:rPr>
            </w:pPr>
            <w:r>
              <w:rPr>
                <w:rFonts w:hint="eastAsia"/>
                <w:b/>
                <w:bCs/>
                <w:lang w:val="en-US" w:eastAsia="zh-CN"/>
              </w:rPr>
              <w:t>0</w:t>
            </w:r>
          </w:p>
        </w:tc>
      </w:tr>
      <w:tr w14:paraId="5E6A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4529DD83">
            <w:pPr>
              <w:jc w:val="left"/>
              <w:rPr>
                <w:color w:val="FF0000"/>
              </w:rPr>
            </w:pPr>
          </w:p>
        </w:tc>
        <w:tc>
          <w:tcPr>
            <w:tcW w:w="8915" w:type="dxa"/>
            <w:vAlign w:val="center"/>
          </w:tcPr>
          <w:p w14:paraId="3B54F4C1">
            <w:pPr>
              <w:rPr>
                <w:color w:val="FF0000"/>
              </w:rPr>
            </w:pPr>
            <w:r>
              <w:rPr>
                <w:rFonts w:hint="eastAsia"/>
                <w:szCs w:val="21"/>
              </w:rPr>
              <w:t>4.2017年3月，市级，指导学生周小明获全省电大系统系列教学竞赛活动《计算机应用基础》知识大赛二等奖，排名第一，湖南省开放大学</w:t>
            </w:r>
          </w:p>
        </w:tc>
        <w:tc>
          <w:tcPr>
            <w:tcW w:w="1490" w:type="dxa"/>
            <w:vAlign w:val="center"/>
          </w:tcPr>
          <w:p w14:paraId="5142A553">
            <w:pPr>
              <w:jc w:val="center"/>
              <w:rPr>
                <w:rFonts w:hint="default" w:eastAsiaTheme="minorEastAsia"/>
                <w:b/>
                <w:bCs/>
                <w:lang w:val="en-US" w:eastAsia="zh-CN"/>
              </w:rPr>
            </w:pPr>
            <w:r>
              <w:rPr>
                <w:rFonts w:hint="eastAsia"/>
                <w:b/>
                <w:bCs/>
                <w:lang w:val="en-US" w:eastAsia="zh-CN"/>
              </w:rPr>
              <w:t>1205</w:t>
            </w:r>
          </w:p>
        </w:tc>
        <w:tc>
          <w:tcPr>
            <w:tcW w:w="1467" w:type="dxa"/>
            <w:vAlign w:val="center"/>
          </w:tcPr>
          <w:p w14:paraId="24DA18CF">
            <w:pPr>
              <w:jc w:val="center"/>
              <w:rPr>
                <w:b/>
                <w:bCs/>
              </w:rPr>
            </w:pPr>
            <w:r>
              <w:rPr>
                <w:rFonts w:hint="eastAsia"/>
                <w:b/>
                <w:bCs/>
              </w:rPr>
              <w:t>1</w:t>
            </w:r>
          </w:p>
        </w:tc>
        <w:tc>
          <w:tcPr>
            <w:tcW w:w="1564" w:type="dxa"/>
            <w:vAlign w:val="center"/>
          </w:tcPr>
          <w:p w14:paraId="6D2E0BB5">
            <w:pPr>
              <w:jc w:val="center"/>
              <w:rPr>
                <w:rFonts w:hint="eastAsia" w:eastAsiaTheme="minorEastAsia"/>
                <w:b/>
                <w:bCs/>
                <w:lang w:val="en-US" w:eastAsia="zh-CN"/>
              </w:rPr>
            </w:pPr>
            <w:r>
              <w:rPr>
                <w:rFonts w:hint="eastAsia"/>
                <w:b/>
                <w:bCs/>
                <w:lang w:val="en-US" w:eastAsia="zh-CN"/>
              </w:rPr>
              <w:t>1</w:t>
            </w:r>
          </w:p>
        </w:tc>
      </w:tr>
      <w:tr w14:paraId="66C20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38" w:type="dxa"/>
            <w:vAlign w:val="center"/>
          </w:tcPr>
          <w:p w14:paraId="0C8DB8E4">
            <w:pPr>
              <w:jc w:val="left"/>
              <w:rPr>
                <w:color w:val="FF0000"/>
              </w:rPr>
            </w:pPr>
          </w:p>
        </w:tc>
        <w:tc>
          <w:tcPr>
            <w:tcW w:w="8915" w:type="dxa"/>
            <w:vAlign w:val="center"/>
          </w:tcPr>
          <w:p w14:paraId="18A2AC47">
            <w:pPr>
              <w:rPr>
                <w:color w:val="FF0000"/>
              </w:rPr>
            </w:pPr>
            <w:r>
              <w:rPr>
                <w:rFonts w:hint="eastAsia"/>
                <w:szCs w:val="21"/>
              </w:rPr>
              <w:t>5.2020年11月，市级，指导学生获中国国际“互联网+”大学生创新创业大赛省校选拔赛“智能停车系统-容Y停”项目三等奖，独立指导，湖南省开放大学</w:t>
            </w:r>
          </w:p>
        </w:tc>
        <w:tc>
          <w:tcPr>
            <w:tcW w:w="1490" w:type="dxa"/>
            <w:vAlign w:val="center"/>
          </w:tcPr>
          <w:p w14:paraId="38875B30">
            <w:pPr>
              <w:jc w:val="center"/>
              <w:rPr>
                <w:rFonts w:hint="default" w:eastAsiaTheme="minorEastAsia"/>
                <w:b/>
                <w:bCs/>
                <w:lang w:val="en-US" w:eastAsia="zh-CN"/>
              </w:rPr>
            </w:pPr>
            <w:r>
              <w:rPr>
                <w:rFonts w:hint="eastAsia"/>
                <w:b/>
                <w:bCs/>
                <w:lang w:val="en-US" w:eastAsia="zh-CN"/>
              </w:rPr>
              <w:t>1213</w:t>
            </w:r>
          </w:p>
        </w:tc>
        <w:tc>
          <w:tcPr>
            <w:tcW w:w="1467" w:type="dxa"/>
            <w:vAlign w:val="center"/>
          </w:tcPr>
          <w:p w14:paraId="602665E8">
            <w:pPr>
              <w:jc w:val="center"/>
              <w:rPr>
                <w:b/>
                <w:bCs/>
              </w:rPr>
            </w:pPr>
            <w:r>
              <w:rPr>
                <w:rFonts w:hint="eastAsia"/>
                <w:b/>
                <w:bCs/>
              </w:rPr>
              <w:t>1</w:t>
            </w:r>
          </w:p>
        </w:tc>
        <w:tc>
          <w:tcPr>
            <w:tcW w:w="1564" w:type="dxa"/>
            <w:vAlign w:val="center"/>
          </w:tcPr>
          <w:p w14:paraId="7685588F">
            <w:pPr>
              <w:jc w:val="center"/>
              <w:rPr>
                <w:rFonts w:hint="eastAsia" w:eastAsiaTheme="minorEastAsia"/>
                <w:b/>
                <w:bCs/>
                <w:lang w:val="en-US" w:eastAsia="zh-CN"/>
              </w:rPr>
            </w:pPr>
            <w:r>
              <w:rPr>
                <w:rFonts w:hint="eastAsia"/>
                <w:b/>
                <w:bCs/>
                <w:lang w:val="en-US" w:eastAsia="zh-CN"/>
              </w:rPr>
              <w:t>1</w:t>
            </w:r>
          </w:p>
        </w:tc>
      </w:tr>
      <w:tr w14:paraId="19A77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38" w:type="dxa"/>
            <w:vAlign w:val="center"/>
          </w:tcPr>
          <w:p w14:paraId="1D6B8873">
            <w:pPr>
              <w:jc w:val="left"/>
              <w:rPr>
                <w:color w:val="FF0000"/>
              </w:rPr>
            </w:pPr>
          </w:p>
        </w:tc>
        <w:tc>
          <w:tcPr>
            <w:tcW w:w="8915" w:type="dxa"/>
            <w:vAlign w:val="center"/>
          </w:tcPr>
          <w:p w14:paraId="3662AD50">
            <w:pPr>
              <w:rPr>
                <w:color w:val="FF0000"/>
              </w:rPr>
            </w:pPr>
            <w:r>
              <w:rPr>
                <w:rFonts w:hint="eastAsia"/>
                <w:szCs w:val="21"/>
              </w:rPr>
              <w:t>6.2020年7月，市级，指导学生获《我在抗疫中成长》征文比赛二等奖，独立指导，岳阳市教体局</w:t>
            </w:r>
          </w:p>
        </w:tc>
        <w:tc>
          <w:tcPr>
            <w:tcW w:w="1490" w:type="dxa"/>
            <w:vAlign w:val="center"/>
          </w:tcPr>
          <w:p w14:paraId="5776E33B">
            <w:pPr>
              <w:jc w:val="center"/>
              <w:rPr>
                <w:rFonts w:hint="default" w:eastAsiaTheme="minorEastAsia"/>
                <w:b/>
                <w:bCs/>
                <w:lang w:val="en-US" w:eastAsia="zh-CN"/>
              </w:rPr>
            </w:pPr>
            <w:r>
              <w:rPr>
                <w:rFonts w:hint="eastAsia"/>
                <w:b/>
                <w:bCs/>
                <w:lang w:val="en-US" w:eastAsia="zh-CN"/>
              </w:rPr>
              <w:t>1215</w:t>
            </w:r>
          </w:p>
        </w:tc>
        <w:tc>
          <w:tcPr>
            <w:tcW w:w="1467" w:type="dxa"/>
            <w:vAlign w:val="center"/>
          </w:tcPr>
          <w:p w14:paraId="16E9CD60">
            <w:pPr>
              <w:jc w:val="center"/>
              <w:rPr>
                <w:b/>
                <w:bCs/>
              </w:rPr>
            </w:pPr>
            <w:r>
              <w:rPr>
                <w:rFonts w:hint="eastAsia"/>
                <w:b/>
                <w:bCs/>
              </w:rPr>
              <w:t>1</w:t>
            </w:r>
          </w:p>
        </w:tc>
        <w:tc>
          <w:tcPr>
            <w:tcW w:w="1564" w:type="dxa"/>
            <w:vAlign w:val="center"/>
          </w:tcPr>
          <w:p w14:paraId="2300E7E6">
            <w:pPr>
              <w:jc w:val="center"/>
              <w:rPr>
                <w:rFonts w:hint="eastAsia" w:eastAsiaTheme="minorEastAsia"/>
                <w:b/>
                <w:bCs/>
                <w:lang w:val="en-US" w:eastAsia="zh-CN"/>
              </w:rPr>
            </w:pPr>
            <w:r>
              <w:rPr>
                <w:rFonts w:hint="eastAsia"/>
                <w:b/>
                <w:bCs/>
                <w:lang w:val="en-US" w:eastAsia="zh-CN"/>
              </w:rPr>
              <w:t>1</w:t>
            </w:r>
          </w:p>
        </w:tc>
      </w:tr>
      <w:tr w14:paraId="34DD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1E56D29C">
            <w:pPr>
              <w:jc w:val="left"/>
              <w:rPr>
                <w:color w:val="FF0000"/>
              </w:rPr>
            </w:pPr>
          </w:p>
        </w:tc>
        <w:tc>
          <w:tcPr>
            <w:tcW w:w="8915" w:type="dxa"/>
            <w:vAlign w:val="center"/>
          </w:tcPr>
          <w:p w14:paraId="62AD5595">
            <w:pPr>
              <w:rPr>
                <w:color w:val="FF0000"/>
              </w:rPr>
            </w:pPr>
            <w:r>
              <w:rPr>
                <w:rFonts w:hint="eastAsia"/>
                <w:szCs w:val="21"/>
              </w:rPr>
              <w:t>7.2012年7月，校级，指导学生获“万名学子巴陵行”社会调查竞赛优秀指导教师奖，独立指导，岳阳开放大学</w:t>
            </w:r>
          </w:p>
        </w:tc>
        <w:tc>
          <w:tcPr>
            <w:tcW w:w="1490" w:type="dxa"/>
            <w:vAlign w:val="center"/>
          </w:tcPr>
          <w:p w14:paraId="0DD737C0">
            <w:pPr>
              <w:jc w:val="center"/>
              <w:rPr>
                <w:rFonts w:hint="default" w:eastAsiaTheme="minorEastAsia"/>
                <w:b/>
                <w:bCs/>
                <w:lang w:val="en-US" w:eastAsia="zh-CN"/>
              </w:rPr>
            </w:pPr>
            <w:r>
              <w:rPr>
                <w:rFonts w:hint="eastAsia"/>
                <w:b/>
                <w:bCs/>
                <w:lang w:val="en-US" w:eastAsia="zh-CN"/>
              </w:rPr>
              <w:t>1217</w:t>
            </w:r>
          </w:p>
        </w:tc>
        <w:tc>
          <w:tcPr>
            <w:tcW w:w="1467" w:type="dxa"/>
            <w:vAlign w:val="center"/>
          </w:tcPr>
          <w:p w14:paraId="1E547BF8">
            <w:pPr>
              <w:jc w:val="center"/>
              <w:rPr>
                <w:b/>
                <w:bCs/>
              </w:rPr>
            </w:pPr>
            <w:r>
              <w:rPr>
                <w:rFonts w:hint="eastAsia"/>
                <w:b/>
                <w:bCs/>
              </w:rPr>
              <w:t>1</w:t>
            </w:r>
          </w:p>
        </w:tc>
        <w:tc>
          <w:tcPr>
            <w:tcW w:w="1564" w:type="dxa"/>
            <w:vAlign w:val="center"/>
          </w:tcPr>
          <w:p w14:paraId="113134B3">
            <w:pPr>
              <w:jc w:val="center"/>
              <w:rPr>
                <w:rFonts w:hint="eastAsia" w:eastAsiaTheme="minorEastAsia"/>
                <w:b/>
                <w:bCs/>
                <w:lang w:val="en-US" w:eastAsia="zh-CN"/>
              </w:rPr>
            </w:pPr>
            <w:r>
              <w:rPr>
                <w:rFonts w:hint="eastAsia"/>
                <w:b/>
                <w:bCs/>
                <w:lang w:val="en-US" w:eastAsia="zh-CN"/>
              </w:rPr>
              <w:t>0</w:t>
            </w:r>
          </w:p>
        </w:tc>
      </w:tr>
      <w:tr w14:paraId="3E8A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79363EA1">
            <w:pPr>
              <w:jc w:val="left"/>
              <w:rPr>
                <w:color w:val="FF0000"/>
              </w:rPr>
            </w:pPr>
          </w:p>
        </w:tc>
        <w:tc>
          <w:tcPr>
            <w:tcW w:w="8915" w:type="dxa"/>
            <w:vAlign w:val="center"/>
          </w:tcPr>
          <w:p w14:paraId="39232F2B">
            <w:pPr>
              <w:rPr>
                <w:color w:val="FF0000"/>
              </w:rPr>
            </w:pPr>
            <w:r>
              <w:rPr>
                <w:rFonts w:hint="eastAsia"/>
                <w:szCs w:val="21"/>
              </w:rPr>
              <w:t>8.2020年7月，市级，指导学生获《我在抗疫中成长》征文比赛三等奖，独立指导，岳阳市教体局</w:t>
            </w:r>
          </w:p>
        </w:tc>
        <w:tc>
          <w:tcPr>
            <w:tcW w:w="1490" w:type="dxa"/>
            <w:vAlign w:val="center"/>
          </w:tcPr>
          <w:p w14:paraId="58737973">
            <w:pPr>
              <w:jc w:val="center"/>
              <w:rPr>
                <w:rFonts w:hint="default" w:eastAsiaTheme="minorEastAsia"/>
                <w:b/>
                <w:bCs/>
                <w:lang w:val="en-US" w:eastAsia="zh-CN"/>
              </w:rPr>
            </w:pPr>
            <w:r>
              <w:rPr>
                <w:rFonts w:hint="eastAsia"/>
                <w:b/>
                <w:bCs/>
                <w:lang w:val="en-US" w:eastAsia="zh-CN"/>
              </w:rPr>
              <w:t>1219</w:t>
            </w:r>
          </w:p>
        </w:tc>
        <w:tc>
          <w:tcPr>
            <w:tcW w:w="1467" w:type="dxa"/>
            <w:vAlign w:val="center"/>
          </w:tcPr>
          <w:p w14:paraId="2391BB70">
            <w:pPr>
              <w:jc w:val="center"/>
              <w:rPr>
                <w:b/>
                <w:bCs/>
              </w:rPr>
            </w:pPr>
            <w:r>
              <w:rPr>
                <w:rFonts w:hint="eastAsia"/>
                <w:b/>
                <w:bCs/>
              </w:rPr>
              <w:t>1</w:t>
            </w:r>
          </w:p>
        </w:tc>
        <w:tc>
          <w:tcPr>
            <w:tcW w:w="1564" w:type="dxa"/>
            <w:vAlign w:val="center"/>
          </w:tcPr>
          <w:p w14:paraId="38122F7F">
            <w:pPr>
              <w:jc w:val="center"/>
              <w:rPr>
                <w:rFonts w:hint="eastAsia" w:eastAsiaTheme="minorEastAsia"/>
                <w:b/>
                <w:bCs/>
                <w:lang w:val="en-US" w:eastAsia="zh-CN"/>
              </w:rPr>
            </w:pPr>
            <w:r>
              <w:rPr>
                <w:rFonts w:hint="eastAsia"/>
                <w:b/>
                <w:bCs/>
                <w:lang w:val="en-US" w:eastAsia="zh-CN"/>
              </w:rPr>
              <w:t>0</w:t>
            </w:r>
          </w:p>
        </w:tc>
      </w:tr>
      <w:tr w14:paraId="5C3F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738" w:type="dxa"/>
            <w:vAlign w:val="center"/>
          </w:tcPr>
          <w:p w14:paraId="5A8DFC1B">
            <w:pPr>
              <w:jc w:val="left"/>
              <w:rPr>
                <w:color w:val="FF0000"/>
              </w:rPr>
            </w:pPr>
          </w:p>
        </w:tc>
        <w:tc>
          <w:tcPr>
            <w:tcW w:w="8915" w:type="dxa"/>
            <w:vAlign w:val="center"/>
          </w:tcPr>
          <w:p w14:paraId="0CB893A6">
            <w:pPr>
              <w:rPr>
                <w:color w:val="FF0000"/>
              </w:rPr>
            </w:pPr>
            <w:r>
              <w:rPr>
                <w:rFonts w:hint="eastAsia"/>
                <w:szCs w:val="21"/>
              </w:rPr>
              <w:t>9.2022年12月，市级，指导学生获《数字音影后期制作技术》技能竞赛三等奖，独立指导，岳阳市教体局</w:t>
            </w:r>
          </w:p>
        </w:tc>
        <w:tc>
          <w:tcPr>
            <w:tcW w:w="1490" w:type="dxa"/>
            <w:vAlign w:val="center"/>
          </w:tcPr>
          <w:p w14:paraId="1D631404">
            <w:pPr>
              <w:jc w:val="center"/>
              <w:rPr>
                <w:rFonts w:hint="default" w:eastAsiaTheme="minorEastAsia"/>
                <w:b/>
                <w:bCs/>
                <w:lang w:val="en-US" w:eastAsia="zh-CN"/>
              </w:rPr>
            </w:pPr>
            <w:r>
              <w:rPr>
                <w:rFonts w:hint="eastAsia"/>
                <w:b/>
                <w:bCs/>
                <w:lang w:val="en-US" w:eastAsia="zh-CN"/>
              </w:rPr>
              <w:t>1221</w:t>
            </w:r>
          </w:p>
        </w:tc>
        <w:tc>
          <w:tcPr>
            <w:tcW w:w="1467" w:type="dxa"/>
            <w:vAlign w:val="center"/>
          </w:tcPr>
          <w:p w14:paraId="2951CD99">
            <w:pPr>
              <w:jc w:val="center"/>
              <w:rPr>
                <w:b/>
                <w:bCs/>
              </w:rPr>
            </w:pPr>
            <w:r>
              <w:rPr>
                <w:rFonts w:hint="eastAsia"/>
                <w:b/>
                <w:bCs/>
              </w:rPr>
              <w:t>1</w:t>
            </w:r>
          </w:p>
        </w:tc>
        <w:tc>
          <w:tcPr>
            <w:tcW w:w="1564" w:type="dxa"/>
            <w:vAlign w:val="center"/>
          </w:tcPr>
          <w:p w14:paraId="3A0A9D51">
            <w:pPr>
              <w:jc w:val="center"/>
              <w:rPr>
                <w:rFonts w:hint="eastAsia" w:eastAsiaTheme="minorEastAsia"/>
                <w:b/>
                <w:bCs/>
                <w:lang w:val="en-US" w:eastAsia="zh-CN"/>
              </w:rPr>
            </w:pPr>
            <w:r>
              <w:rPr>
                <w:rFonts w:hint="eastAsia"/>
                <w:b/>
                <w:bCs/>
                <w:lang w:val="en-US" w:eastAsia="zh-CN"/>
              </w:rPr>
              <w:t>0</w:t>
            </w:r>
          </w:p>
        </w:tc>
      </w:tr>
      <w:tr w14:paraId="5A77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38" w:type="dxa"/>
            <w:vAlign w:val="center"/>
          </w:tcPr>
          <w:p w14:paraId="3F6251A3">
            <w:pPr>
              <w:jc w:val="left"/>
              <w:rPr>
                <w:color w:val="FF0000"/>
              </w:rPr>
            </w:pPr>
          </w:p>
        </w:tc>
        <w:tc>
          <w:tcPr>
            <w:tcW w:w="8915" w:type="dxa"/>
            <w:vAlign w:val="center"/>
          </w:tcPr>
          <w:p w14:paraId="69F042A2">
            <w:pPr>
              <w:rPr>
                <w:color w:val="FF0000"/>
              </w:rPr>
            </w:pPr>
            <w:r>
              <w:rPr>
                <w:rFonts w:hint="eastAsia"/>
                <w:szCs w:val="21"/>
              </w:rPr>
              <w:t>10.2022年12月，市级，指导学生彭子豪、刘佳乐、范莹莹获《黄炎培创业规划》大赛三等奖，排名第一，岳阳市教体局</w:t>
            </w:r>
          </w:p>
        </w:tc>
        <w:tc>
          <w:tcPr>
            <w:tcW w:w="1490" w:type="dxa"/>
            <w:vAlign w:val="center"/>
          </w:tcPr>
          <w:p w14:paraId="2ED149AA">
            <w:pPr>
              <w:jc w:val="center"/>
              <w:rPr>
                <w:rFonts w:hint="default" w:eastAsiaTheme="minorEastAsia"/>
                <w:b/>
                <w:bCs/>
                <w:lang w:val="en-US" w:eastAsia="zh-CN"/>
              </w:rPr>
            </w:pPr>
            <w:r>
              <w:rPr>
                <w:rFonts w:hint="eastAsia"/>
                <w:b/>
                <w:bCs/>
                <w:lang w:val="en-US" w:eastAsia="zh-CN"/>
              </w:rPr>
              <w:t>1223</w:t>
            </w:r>
          </w:p>
        </w:tc>
        <w:tc>
          <w:tcPr>
            <w:tcW w:w="1467" w:type="dxa"/>
            <w:vAlign w:val="center"/>
          </w:tcPr>
          <w:p w14:paraId="162DB8CA">
            <w:pPr>
              <w:jc w:val="center"/>
              <w:rPr>
                <w:b/>
                <w:bCs/>
              </w:rPr>
            </w:pPr>
            <w:r>
              <w:rPr>
                <w:rFonts w:hint="eastAsia"/>
                <w:b/>
                <w:bCs/>
              </w:rPr>
              <w:t>1</w:t>
            </w:r>
          </w:p>
        </w:tc>
        <w:tc>
          <w:tcPr>
            <w:tcW w:w="1564" w:type="dxa"/>
            <w:vAlign w:val="center"/>
          </w:tcPr>
          <w:p w14:paraId="1C83CDF4">
            <w:pPr>
              <w:jc w:val="center"/>
              <w:rPr>
                <w:rFonts w:hint="eastAsia" w:eastAsiaTheme="minorEastAsia"/>
                <w:b/>
                <w:bCs/>
                <w:lang w:val="en-US" w:eastAsia="zh-CN"/>
              </w:rPr>
            </w:pPr>
            <w:r>
              <w:rPr>
                <w:rFonts w:hint="eastAsia"/>
                <w:b/>
                <w:bCs/>
                <w:lang w:val="en-US" w:eastAsia="zh-CN"/>
              </w:rPr>
              <w:t>0</w:t>
            </w:r>
          </w:p>
        </w:tc>
      </w:tr>
      <w:tr w14:paraId="2648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38" w:type="dxa"/>
            <w:vAlign w:val="center"/>
          </w:tcPr>
          <w:p w14:paraId="594A1409">
            <w:pPr>
              <w:jc w:val="left"/>
              <w:rPr>
                <w:color w:val="FF0000"/>
              </w:rPr>
            </w:pPr>
          </w:p>
        </w:tc>
        <w:tc>
          <w:tcPr>
            <w:tcW w:w="8915" w:type="dxa"/>
            <w:vAlign w:val="center"/>
          </w:tcPr>
          <w:p w14:paraId="7986973D">
            <w:pPr>
              <w:rPr>
                <w:color w:val="FF0000"/>
              </w:rPr>
            </w:pPr>
            <w:r>
              <w:rPr>
                <w:rFonts w:hint="eastAsia"/>
                <w:szCs w:val="21"/>
              </w:rPr>
              <w:t>11.2022年12月，市级，指导学生何嘉怡、吴旺杰、黄磊获《黄炎培创业规划》大赛三等奖，排名第一，岳阳市教体局</w:t>
            </w:r>
          </w:p>
        </w:tc>
        <w:tc>
          <w:tcPr>
            <w:tcW w:w="1490" w:type="dxa"/>
            <w:vAlign w:val="center"/>
          </w:tcPr>
          <w:p w14:paraId="1A3D4616">
            <w:pPr>
              <w:jc w:val="center"/>
              <w:rPr>
                <w:rFonts w:hint="default" w:eastAsiaTheme="minorEastAsia"/>
                <w:b/>
                <w:bCs/>
                <w:lang w:val="en-US" w:eastAsia="zh-CN"/>
              </w:rPr>
            </w:pPr>
            <w:r>
              <w:rPr>
                <w:rFonts w:hint="eastAsia"/>
                <w:b/>
                <w:bCs/>
                <w:lang w:val="en-US" w:eastAsia="zh-CN"/>
              </w:rPr>
              <w:t>1225</w:t>
            </w:r>
          </w:p>
        </w:tc>
        <w:tc>
          <w:tcPr>
            <w:tcW w:w="1467" w:type="dxa"/>
            <w:vAlign w:val="center"/>
          </w:tcPr>
          <w:p w14:paraId="35EF7F51">
            <w:pPr>
              <w:jc w:val="center"/>
              <w:rPr>
                <w:b/>
                <w:bCs/>
              </w:rPr>
            </w:pPr>
            <w:r>
              <w:rPr>
                <w:rFonts w:hint="eastAsia"/>
                <w:b/>
                <w:bCs/>
              </w:rPr>
              <w:t>1</w:t>
            </w:r>
          </w:p>
        </w:tc>
        <w:tc>
          <w:tcPr>
            <w:tcW w:w="1564" w:type="dxa"/>
            <w:vAlign w:val="center"/>
          </w:tcPr>
          <w:p w14:paraId="67115483">
            <w:pPr>
              <w:jc w:val="center"/>
              <w:rPr>
                <w:rFonts w:hint="eastAsia" w:eastAsiaTheme="minorEastAsia"/>
                <w:b/>
                <w:bCs/>
                <w:lang w:val="en-US" w:eastAsia="zh-CN"/>
              </w:rPr>
            </w:pPr>
            <w:r>
              <w:rPr>
                <w:rFonts w:hint="eastAsia"/>
                <w:b/>
                <w:bCs/>
                <w:lang w:val="en-US" w:eastAsia="zh-CN"/>
              </w:rPr>
              <w:t>0</w:t>
            </w:r>
          </w:p>
        </w:tc>
      </w:tr>
      <w:tr w14:paraId="3304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5B35408E">
            <w:pPr>
              <w:jc w:val="left"/>
              <w:rPr>
                <w:b/>
                <w:bCs/>
              </w:rPr>
            </w:pPr>
            <w:r>
              <w:rPr>
                <w:rFonts w:hint="eastAsia"/>
                <w:b/>
                <w:bCs/>
              </w:rPr>
              <w:t>6-6</w:t>
            </w:r>
          </w:p>
        </w:tc>
        <w:tc>
          <w:tcPr>
            <w:tcW w:w="13436" w:type="dxa"/>
            <w:gridSpan w:val="4"/>
            <w:vAlign w:val="center"/>
          </w:tcPr>
          <w:p w14:paraId="6D4C1159">
            <w:pPr>
              <w:jc w:val="left"/>
              <w:rPr>
                <w:b/>
                <w:bCs/>
              </w:rPr>
            </w:pPr>
            <w:r>
              <w:rPr>
                <w:rFonts w:hint="eastAsia"/>
                <w:b/>
                <w:bCs/>
              </w:rPr>
              <w:t>教案评优。优、良、合格、不合格四个等级，对应计分为8分、5分、3分、0分。</w:t>
            </w:r>
          </w:p>
        </w:tc>
      </w:tr>
      <w:tr w14:paraId="26D9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B60DCC5">
            <w:pPr>
              <w:jc w:val="left"/>
              <w:rPr>
                <w:b/>
                <w:bCs/>
              </w:rPr>
            </w:pPr>
          </w:p>
        </w:tc>
        <w:tc>
          <w:tcPr>
            <w:tcW w:w="8915" w:type="dxa"/>
            <w:vAlign w:val="center"/>
          </w:tcPr>
          <w:p w14:paraId="32A4AC95">
            <w:pPr>
              <w:jc w:val="left"/>
              <w:rPr>
                <w:b/>
                <w:bCs/>
              </w:rPr>
            </w:pPr>
            <w:r>
              <w:rPr>
                <w:rFonts w:hint="eastAsia"/>
                <w:b/>
                <w:bCs/>
              </w:rPr>
              <w:t>教案评价：优</w:t>
            </w:r>
          </w:p>
        </w:tc>
        <w:tc>
          <w:tcPr>
            <w:tcW w:w="1490" w:type="dxa"/>
            <w:vAlign w:val="center"/>
          </w:tcPr>
          <w:p w14:paraId="5CCA257A">
            <w:pPr>
              <w:jc w:val="left"/>
              <w:rPr>
                <w:b/>
                <w:bCs/>
              </w:rPr>
            </w:pPr>
          </w:p>
        </w:tc>
        <w:tc>
          <w:tcPr>
            <w:tcW w:w="1467" w:type="dxa"/>
            <w:vAlign w:val="center"/>
          </w:tcPr>
          <w:p w14:paraId="6E9B7183">
            <w:pPr>
              <w:jc w:val="center"/>
              <w:rPr>
                <w:b/>
                <w:bCs/>
              </w:rPr>
            </w:pPr>
            <w:r>
              <w:rPr>
                <w:rFonts w:hint="eastAsia"/>
                <w:b/>
                <w:bCs/>
              </w:rPr>
              <w:t>8</w:t>
            </w:r>
          </w:p>
        </w:tc>
        <w:tc>
          <w:tcPr>
            <w:tcW w:w="1564" w:type="dxa"/>
            <w:vAlign w:val="center"/>
          </w:tcPr>
          <w:p w14:paraId="62B2E733">
            <w:pPr>
              <w:jc w:val="center"/>
              <w:rPr>
                <w:rFonts w:hint="eastAsia" w:eastAsiaTheme="minorEastAsia"/>
                <w:b/>
                <w:bCs/>
                <w:lang w:val="en-US" w:eastAsia="zh-CN"/>
              </w:rPr>
            </w:pPr>
            <w:r>
              <w:rPr>
                <w:rFonts w:hint="eastAsia"/>
                <w:b/>
                <w:bCs/>
                <w:lang w:val="en-US" w:eastAsia="zh-CN"/>
              </w:rPr>
              <w:t>8</w:t>
            </w:r>
          </w:p>
        </w:tc>
      </w:tr>
      <w:tr w14:paraId="6A0B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24079ACA">
            <w:pPr>
              <w:jc w:val="left"/>
              <w:rPr>
                <w:b/>
                <w:bCs/>
              </w:rPr>
            </w:pPr>
            <w:r>
              <w:rPr>
                <w:rFonts w:hint="eastAsia"/>
                <w:b/>
                <w:bCs/>
              </w:rPr>
              <w:t>6-7</w:t>
            </w:r>
          </w:p>
        </w:tc>
        <w:tc>
          <w:tcPr>
            <w:tcW w:w="13436" w:type="dxa"/>
            <w:gridSpan w:val="4"/>
            <w:vAlign w:val="center"/>
          </w:tcPr>
          <w:p w14:paraId="71ABBC44">
            <w:pPr>
              <w:jc w:val="left"/>
              <w:rPr>
                <w:b/>
                <w:bCs/>
              </w:rPr>
            </w:pPr>
            <w:r>
              <w:rPr>
                <w:rFonts w:hint="eastAsia"/>
                <w:b/>
                <w:bCs/>
              </w:rPr>
              <w:t>教学技能竞赛获奖情况</w:t>
            </w:r>
          </w:p>
        </w:tc>
      </w:tr>
      <w:tr w14:paraId="411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3D1CE7CE">
            <w:pPr>
              <w:jc w:val="left"/>
              <w:rPr>
                <w:b/>
                <w:bCs/>
              </w:rPr>
            </w:pPr>
            <w:r>
              <w:rPr>
                <w:rFonts w:hint="eastAsia"/>
                <w:b/>
                <w:bCs/>
              </w:rPr>
              <w:t>6-8</w:t>
            </w:r>
          </w:p>
        </w:tc>
        <w:tc>
          <w:tcPr>
            <w:tcW w:w="13436" w:type="dxa"/>
            <w:gridSpan w:val="4"/>
            <w:vAlign w:val="center"/>
          </w:tcPr>
          <w:p w14:paraId="72AC93FF">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1A8C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0E45F20">
            <w:pPr>
              <w:jc w:val="left"/>
              <w:rPr>
                <w:b/>
                <w:bCs/>
              </w:rPr>
            </w:pPr>
          </w:p>
        </w:tc>
        <w:tc>
          <w:tcPr>
            <w:tcW w:w="8915" w:type="dxa"/>
            <w:vAlign w:val="center"/>
          </w:tcPr>
          <w:p w14:paraId="130D6384">
            <w:pPr>
              <w:rPr>
                <w:color w:val="FF0000"/>
              </w:rPr>
            </w:pPr>
            <w:r>
              <w:rPr>
                <w:rFonts w:hint="eastAsia"/>
              </w:rPr>
              <w:t>1.2021年6月，负责我校省教育厅组织的全省</w:t>
            </w:r>
            <w:r>
              <w:rPr>
                <w:rFonts w:hint="eastAsia"/>
                <w:szCs w:val="21"/>
              </w:rPr>
              <w:t>公共课普测工作，参与学校356所，全省排名第8，优秀率95.68%</w:t>
            </w:r>
          </w:p>
        </w:tc>
        <w:tc>
          <w:tcPr>
            <w:tcW w:w="1490" w:type="dxa"/>
            <w:vAlign w:val="center"/>
          </w:tcPr>
          <w:p w14:paraId="6E50116C">
            <w:pPr>
              <w:jc w:val="center"/>
              <w:rPr>
                <w:rFonts w:hint="default" w:eastAsiaTheme="minorEastAsia"/>
                <w:b/>
                <w:bCs/>
                <w:lang w:val="en-US" w:eastAsia="zh-CN"/>
              </w:rPr>
            </w:pPr>
            <w:r>
              <w:rPr>
                <w:rFonts w:hint="eastAsia"/>
                <w:b/>
                <w:bCs/>
                <w:lang w:val="en-US" w:eastAsia="zh-CN"/>
              </w:rPr>
              <w:t>1227</w:t>
            </w:r>
          </w:p>
        </w:tc>
        <w:tc>
          <w:tcPr>
            <w:tcW w:w="1467" w:type="dxa"/>
            <w:vAlign w:val="center"/>
          </w:tcPr>
          <w:p w14:paraId="3B461F12">
            <w:pPr>
              <w:jc w:val="center"/>
              <w:rPr>
                <w:b/>
                <w:bCs/>
              </w:rPr>
            </w:pPr>
            <w:r>
              <w:rPr>
                <w:rFonts w:hint="eastAsia"/>
                <w:b/>
                <w:bCs/>
              </w:rPr>
              <w:t>2</w:t>
            </w:r>
          </w:p>
        </w:tc>
        <w:tc>
          <w:tcPr>
            <w:tcW w:w="1564" w:type="dxa"/>
            <w:vAlign w:val="center"/>
          </w:tcPr>
          <w:p w14:paraId="08D27CA1">
            <w:pPr>
              <w:jc w:val="center"/>
              <w:rPr>
                <w:rFonts w:hint="eastAsia" w:eastAsiaTheme="minorEastAsia"/>
                <w:b/>
                <w:bCs/>
                <w:lang w:val="en-US" w:eastAsia="zh-CN"/>
              </w:rPr>
            </w:pPr>
            <w:r>
              <w:rPr>
                <w:rFonts w:hint="eastAsia"/>
                <w:b/>
                <w:bCs/>
                <w:lang w:val="en-US" w:eastAsia="zh-CN"/>
              </w:rPr>
              <w:t>2</w:t>
            </w:r>
          </w:p>
        </w:tc>
      </w:tr>
      <w:tr w14:paraId="46A5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5AF009F">
            <w:pPr>
              <w:jc w:val="left"/>
              <w:rPr>
                <w:b/>
                <w:bCs/>
              </w:rPr>
            </w:pPr>
          </w:p>
        </w:tc>
        <w:tc>
          <w:tcPr>
            <w:tcW w:w="8915" w:type="dxa"/>
            <w:vAlign w:val="center"/>
          </w:tcPr>
          <w:p w14:paraId="751603C3">
            <w:pPr>
              <w:rPr>
                <w:color w:val="FF0000"/>
              </w:rPr>
            </w:pPr>
            <w:r>
              <w:rPr>
                <w:rFonts w:hint="eastAsia"/>
              </w:rPr>
              <w:t>2.2022年8月，负责我校省教育厅组织的全省</w:t>
            </w:r>
            <w:r>
              <w:rPr>
                <w:rFonts w:hint="eastAsia"/>
                <w:szCs w:val="21"/>
              </w:rPr>
              <w:t>公共课普测工作，参与学校367所，全省排名第28，优秀率89.32%</w:t>
            </w:r>
          </w:p>
        </w:tc>
        <w:tc>
          <w:tcPr>
            <w:tcW w:w="1490" w:type="dxa"/>
            <w:vAlign w:val="center"/>
          </w:tcPr>
          <w:p w14:paraId="575CABCF">
            <w:pPr>
              <w:jc w:val="center"/>
              <w:rPr>
                <w:rFonts w:hint="default" w:eastAsiaTheme="minorEastAsia"/>
                <w:b/>
                <w:bCs/>
                <w:lang w:val="en-US" w:eastAsia="zh-CN"/>
              </w:rPr>
            </w:pPr>
            <w:r>
              <w:rPr>
                <w:rFonts w:hint="eastAsia"/>
                <w:b/>
                <w:bCs/>
                <w:lang w:val="en-US" w:eastAsia="zh-CN"/>
              </w:rPr>
              <w:t>1253</w:t>
            </w:r>
          </w:p>
        </w:tc>
        <w:tc>
          <w:tcPr>
            <w:tcW w:w="1467" w:type="dxa"/>
            <w:vAlign w:val="center"/>
          </w:tcPr>
          <w:p w14:paraId="220A052C">
            <w:pPr>
              <w:jc w:val="center"/>
              <w:rPr>
                <w:b/>
                <w:bCs/>
              </w:rPr>
            </w:pPr>
            <w:r>
              <w:rPr>
                <w:rFonts w:hint="eastAsia"/>
                <w:b/>
                <w:bCs/>
              </w:rPr>
              <w:t>2</w:t>
            </w:r>
          </w:p>
        </w:tc>
        <w:tc>
          <w:tcPr>
            <w:tcW w:w="1564" w:type="dxa"/>
            <w:vAlign w:val="center"/>
          </w:tcPr>
          <w:p w14:paraId="32A615C5">
            <w:pPr>
              <w:jc w:val="center"/>
              <w:rPr>
                <w:rFonts w:hint="eastAsia" w:eastAsiaTheme="minorEastAsia"/>
                <w:b/>
                <w:bCs/>
                <w:lang w:val="en-US" w:eastAsia="zh-CN"/>
              </w:rPr>
            </w:pPr>
            <w:r>
              <w:rPr>
                <w:rFonts w:hint="eastAsia"/>
                <w:b/>
                <w:bCs/>
                <w:lang w:val="en-US" w:eastAsia="zh-CN"/>
              </w:rPr>
              <w:t>0</w:t>
            </w:r>
          </w:p>
        </w:tc>
      </w:tr>
      <w:tr w14:paraId="12FE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24FA6E0">
            <w:pPr>
              <w:jc w:val="left"/>
              <w:rPr>
                <w:b/>
                <w:bCs/>
              </w:rPr>
            </w:pPr>
          </w:p>
        </w:tc>
        <w:tc>
          <w:tcPr>
            <w:tcW w:w="8915" w:type="dxa"/>
            <w:vAlign w:val="center"/>
          </w:tcPr>
          <w:p w14:paraId="7BF7863E">
            <w:pPr>
              <w:rPr>
                <w:color w:val="FF0000"/>
              </w:rPr>
            </w:pPr>
            <w:r>
              <w:rPr>
                <w:rFonts w:hint="eastAsia"/>
              </w:rPr>
              <w:t>3.2023年8月，负责我校省教育厅组织的全省</w:t>
            </w:r>
            <w:r>
              <w:rPr>
                <w:rFonts w:hint="eastAsia"/>
                <w:szCs w:val="21"/>
              </w:rPr>
              <w:t>公共课普测工作，参与学校375，全省排名15，优秀率95.99%</w:t>
            </w:r>
          </w:p>
        </w:tc>
        <w:tc>
          <w:tcPr>
            <w:tcW w:w="1490" w:type="dxa"/>
            <w:vAlign w:val="center"/>
          </w:tcPr>
          <w:p w14:paraId="762AB257">
            <w:pPr>
              <w:jc w:val="center"/>
              <w:rPr>
                <w:rFonts w:hint="default" w:eastAsiaTheme="minorEastAsia"/>
                <w:b/>
                <w:bCs/>
                <w:lang w:val="en-US" w:eastAsia="zh-CN"/>
              </w:rPr>
            </w:pPr>
            <w:r>
              <w:rPr>
                <w:rFonts w:hint="eastAsia"/>
                <w:b/>
                <w:bCs/>
                <w:lang w:val="en-US" w:eastAsia="zh-CN"/>
              </w:rPr>
              <w:t>1269</w:t>
            </w:r>
          </w:p>
        </w:tc>
        <w:tc>
          <w:tcPr>
            <w:tcW w:w="1467" w:type="dxa"/>
            <w:vAlign w:val="center"/>
          </w:tcPr>
          <w:p w14:paraId="7C51FDFB">
            <w:pPr>
              <w:jc w:val="center"/>
              <w:rPr>
                <w:b/>
                <w:bCs/>
              </w:rPr>
            </w:pPr>
            <w:r>
              <w:rPr>
                <w:rFonts w:hint="eastAsia"/>
                <w:b/>
                <w:bCs/>
              </w:rPr>
              <w:t>2</w:t>
            </w:r>
          </w:p>
        </w:tc>
        <w:tc>
          <w:tcPr>
            <w:tcW w:w="1564" w:type="dxa"/>
            <w:vAlign w:val="center"/>
          </w:tcPr>
          <w:p w14:paraId="3C256B5B">
            <w:pPr>
              <w:jc w:val="center"/>
              <w:rPr>
                <w:rFonts w:hint="eastAsia" w:eastAsiaTheme="minorEastAsia"/>
                <w:b/>
                <w:bCs/>
                <w:lang w:val="en-US" w:eastAsia="zh-CN"/>
              </w:rPr>
            </w:pPr>
            <w:r>
              <w:rPr>
                <w:rFonts w:hint="eastAsia"/>
                <w:b/>
                <w:bCs/>
                <w:lang w:val="en-US" w:eastAsia="zh-CN"/>
              </w:rPr>
              <w:t>2</w:t>
            </w:r>
          </w:p>
        </w:tc>
      </w:tr>
      <w:tr w14:paraId="6F55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C6E25EE">
            <w:pPr>
              <w:jc w:val="left"/>
              <w:rPr>
                <w:b/>
                <w:bCs/>
              </w:rPr>
            </w:pPr>
          </w:p>
        </w:tc>
        <w:tc>
          <w:tcPr>
            <w:tcW w:w="8915" w:type="dxa"/>
            <w:vAlign w:val="center"/>
          </w:tcPr>
          <w:p w14:paraId="18E8E4F1">
            <w:pPr>
              <w:rPr>
                <w:color w:val="FF0000"/>
              </w:rPr>
            </w:pPr>
            <w:r>
              <w:rPr>
                <w:rFonts w:hint="eastAsia"/>
              </w:rPr>
              <w:t>4.2022年10月，负责我校岳阳市教体局组织的全市软件与信息服务专业技能抽查，</w:t>
            </w:r>
            <w:r>
              <w:rPr>
                <w:rFonts w:hint="eastAsia"/>
                <w:szCs w:val="21"/>
              </w:rPr>
              <w:t>参与学校28所，全市排名第6，优秀率达到70 %</w:t>
            </w:r>
          </w:p>
        </w:tc>
        <w:tc>
          <w:tcPr>
            <w:tcW w:w="1490" w:type="dxa"/>
            <w:vAlign w:val="center"/>
          </w:tcPr>
          <w:p w14:paraId="5B3D636A">
            <w:pPr>
              <w:jc w:val="center"/>
              <w:rPr>
                <w:rFonts w:hint="default" w:eastAsiaTheme="minorEastAsia"/>
                <w:b/>
                <w:bCs/>
                <w:lang w:val="en-US" w:eastAsia="zh-CN"/>
              </w:rPr>
            </w:pPr>
            <w:r>
              <w:rPr>
                <w:rFonts w:hint="eastAsia"/>
                <w:b/>
                <w:bCs/>
                <w:lang w:val="en-US" w:eastAsia="zh-CN"/>
              </w:rPr>
              <w:t>1283</w:t>
            </w:r>
          </w:p>
        </w:tc>
        <w:tc>
          <w:tcPr>
            <w:tcW w:w="1467" w:type="dxa"/>
            <w:vAlign w:val="center"/>
          </w:tcPr>
          <w:p w14:paraId="2C819828">
            <w:pPr>
              <w:jc w:val="center"/>
              <w:rPr>
                <w:b/>
                <w:bCs/>
              </w:rPr>
            </w:pPr>
            <w:r>
              <w:rPr>
                <w:rFonts w:hint="eastAsia"/>
                <w:b/>
                <w:bCs/>
              </w:rPr>
              <w:t>2</w:t>
            </w:r>
          </w:p>
        </w:tc>
        <w:tc>
          <w:tcPr>
            <w:tcW w:w="1564" w:type="dxa"/>
            <w:vAlign w:val="center"/>
          </w:tcPr>
          <w:p w14:paraId="1109A1A0">
            <w:pPr>
              <w:jc w:val="center"/>
              <w:rPr>
                <w:rFonts w:hint="eastAsia" w:eastAsiaTheme="minorEastAsia"/>
                <w:b/>
                <w:bCs/>
                <w:lang w:val="en-US" w:eastAsia="zh-CN"/>
              </w:rPr>
            </w:pPr>
            <w:r>
              <w:rPr>
                <w:rFonts w:hint="eastAsia"/>
                <w:b/>
                <w:bCs/>
                <w:lang w:val="en-US" w:eastAsia="zh-CN"/>
              </w:rPr>
              <w:t>2</w:t>
            </w:r>
          </w:p>
        </w:tc>
      </w:tr>
      <w:tr w14:paraId="0566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0824FCB">
            <w:pPr>
              <w:jc w:val="left"/>
              <w:rPr>
                <w:b/>
                <w:bCs/>
              </w:rPr>
            </w:pPr>
          </w:p>
        </w:tc>
        <w:tc>
          <w:tcPr>
            <w:tcW w:w="8915" w:type="dxa"/>
            <w:vAlign w:val="center"/>
          </w:tcPr>
          <w:p w14:paraId="1ABDDE96">
            <w:pPr>
              <w:rPr>
                <w:color w:val="FF0000"/>
              </w:rPr>
            </w:pPr>
            <w:r>
              <w:rPr>
                <w:rFonts w:hint="eastAsia"/>
              </w:rPr>
              <w:t>5.2023年11月，负责我校岳阳市教体局组织的全市软件与信息服务专业技能抽查，</w:t>
            </w:r>
            <w:r>
              <w:rPr>
                <w:rFonts w:hint="eastAsia"/>
                <w:szCs w:val="21"/>
              </w:rPr>
              <w:t>参与学校27所，全市排名7，优秀率达到96.67 %</w:t>
            </w:r>
          </w:p>
        </w:tc>
        <w:tc>
          <w:tcPr>
            <w:tcW w:w="1490" w:type="dxa"/>
            <w:vAlign w:val="center"/>
          </w:tcPr>
          <w:p w14:paraId="6E89B8CC">
            <w:pPr>
              <w:jc w:val="center"/>
              <w:rPr>
                <w:rFonts w:hint="default" w:eastAsiaTheme="minorEastAsia"/>
                <w:b/>
                <w:bCs/>
                <w:lang w:val="en-US" w:eastAsia="zh-CN"/>
              </w:rPr>
            </w:pPr>
            <w:r>
              <w:rPr>
                <w:rFonts w:hint="eastAsia"/>
                <w:b/>
                <w:bCs/>
                <w:lang w:val="en-US" w:eastAsia="zh-CN"/>
              </w:rPr>
              <w:t>1299</w:t>
            </w:r>
          </w:p>
        </w:tc>
        <w:tc>
          <w:tcPr>
            <w:tcW w:w="1467" w:type="dxa"/>
            <w:vAlign w:val="center"/>
          </w:tcPr>
          <w:p w14:paraId="1A8DF928">
            <w:pPr>
              <w:jc w:val="center"/>
              <w:rPr>
                <w:b/>
                <w:bCs/>
              </w:rPr>
            </w:pPr>
            <w:r>
              <w:rPr>
                <w:rFonts w:hint="eastAsia"/>
                <w:b/>
                <w:bCs/>
              </w:rPr>
              <w:t>2</w:t>
            </w:r>
          </w:p>
        </w:tc>
        <w:tc>
          <w:tcPr>
            <w:tcW w:w="1564" w:type="dxa"/>
            <w:vAlign w:val="center"/>
          </w:tcPr>
          <w:p w14:paraId="0B38D50F">
            <w:pPr>
              <w:jc w:val="center"/>
              <w:rPr>
                <w:rFonts w:hint="eastAsia" w:eastAsiaTheme="minorEastAsia"/>
                <w:b/>
                <w:bCs/>
                <w:lang w:val="en-US" w:eastAsia="zh-CN"/>
              </w:rPr>
            </w:pPr>
            <w:r>
              <w:rPr>
                <w:rFonts w:hint="eastAsia"/>
                <w:b/>
                <w:bCs/>
                <w:lang w:val="en-US" w:eastAsia="zh-CN"/>
              </w:rPr>
              <w:t>2</w:t>
            </w:r>
          </w:p>
        </w:tc>
      </w:tr>
      <w:tr w14:paraId="4F178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363705FC">
            <w:pPr>
              <w:jc w:val="left"/>
              <w:rPr>
                <w:b/>
                <w:bCs/>
              </w:rPr>
            </w:pPr>
          </w:p>
        </w:tc>
        <w:tc>
          <w:tcPr>
            <w:tcW w:w="8915" w:type="dxa"/>
            <w:vAlign w:val="center"/>
          </w:tcPr>
          <w:p w14:paraId="499959A6">
            <w:pPr>
              <w:rPr>
                <w:color w:val="FF0000"/>
              </w:rPr>
            </w:pPr>
            <w:r>
              <w:rPr>
                <w:rFonts w:hint="eastAsia"/>
              </w:rPr>
              <w:t>6.2024年，负责我校岳阳市教体局组织的全市软件与信息服务专业技能抽查，</w:t>
            </w:r>
            <w:r>
              <w:rPr>
                <w:rFonts w:hint="eastAsia"/>
                <w:szCs w:val="21"/>
              </w:rPr>
              <w:t>参与学校24所，平均分94.1，全市排名第4</w:t>
            </w:r>
          </w:p>
        </w:tc>
        <w:tc>
          <w:tcPr>
            <w:tcW w:w="1490" w:type="dxa"/>
            <w:vAlign w:val="center"/>
          </w:tcPr>
          <w:p w14:paraId="1155735D">
            <w:pPr>
              <w:jc w:val="center"/>
              <w:rPr>
                <w:rFonts w:hint="default" w:eastAsiaTheme="minorEastAsia"/>
                <w:b/>
                <w:bCs/>
                <w:lang w:val="en-US" w:eastAsia="zh-CN"/>
              </w:rPr>
            </w:pPr>
            <w:r>
              <w:rPr>
                <w:rFonts w:hint="eastAsia"/>
                <w:b/>
                <w:bCs/>
                <w:lang w:val="en-US" w:eastAsia="zh-CN"/>
              </w:rPr>
              <w:t>1313</w:t>
            </w:r>
          </w:p>
        </w:tc>
        <w:tc>
          <w:tcPr>
            <w:tcW w:w="1467" w:type="dxa"/>
            <w:vAlign w:val="center"/>
          </w:tcPr>
          <w:p w14:paraId="7FCD1BDA">
            <w:pPr>
              <w:jc w:val="center"/>
              <w:rPr>
                <w:b/>
                <w:bCs/>
              </w:rPr>
            </w:pPr>
            <w:r>
              <w:rPr>
                <w:rFonts w:hint="eastAsia"/>
                <w:b/>
                <w:bCs/>
              </w:rPr>
              <w:t>2</w:t>
            </w:r>
          </w:p>
        </w:tc>
        <w:tc>
          <w:tcPr>
            <w:tcW w:w="1564" w:type="dxa"/>
            <w:vAlign w:val="center"/>
          </w:tcPr>
          <w:p w14:paraId="12F4F17E">
            <w:pPr>
              <w:jc w:val="center"/>
              <w:rPr>
                <w:rFonts w:hint="eastAsia" w:eastAsiaTheme="minorEastAsia"/>
                <w:b/>
                <w:bCs/>
                <w:lang w:val="en-US" w:eastAsia="zh-CN"/>
              </w:rPr>
            </w:pPr>
            <w:r>
              <w:rPr>
                <w:rFonts w:hint="eastAsia"/>
                <w:b/>
                <w:bCs/>
                <w:lang w:val="en-US" w:eastAsia="zh-CN"/>
              </w:rPr>
              <w:t>2</w:t>
            </w:r>
          </w:p>
        </w:tc>
      </w:tr>
      <w:tr w14:paraId="2839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4F70A05">
            <w:pPr>
              <w:jc w:val="left"/>
              <w:rPr>
                <w:b/>
                <w:bCs/>
              </w:rPr>
            </w:pPr>
            <w:r>
              <w:rPr>
                <w:rFonts w:hint="eastAsia"/>
                <w:b/>
                <w:bCs/>
              </w:rPr>
              <w:t>6-9</w:t>
            </w:r>
          </w:p>
        </w:tc>
        <w:tc>
          <w:tcPr>
            <w:tcW w:w="13436" w:type="dxa"/>
            <w:gridSpan w:val="4"/>
            <w:vAlign w:val="center"/>
          </w:tcPr>
          <w:p w14:paraId="6D7B655F">
            <w:pPr>
              <w:jc w:val="left"/>
              <w:rPr>
                <w:b/>
                <w:bCs/>
              </w:rPr>
            </w:pPr>
            <w:r>
              <w:rPr>
                <w:rFonts w:hint="eastAsia"/>
                <w:b/>
                <w:bCs/>
              </w:rPr>
              <w:t>省级教学工作基地（含省级辅导员工作室），以相关政府部门立项文件、考核验收结论为依据，参照省级重点教学项目记分。</w:t>
            </w:r>
          </w:p>
        </w:tc>
      </w:tr>
      <w:tr w14:paraId="66946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shd w:val="clear" w:color="auto" w:fill="DEEBF6" w:themeFill="accent1" w:themeFillTint="32"/>
            <w:vAlign w:val="center"/>
          </w:tcPr>
          <w:p w14:paraId="617C4864">
            <w:pPr>
              <w:jc w:val="center"/>
              <w:rPr>
                <w:b/>
                <w:bCs/>
              </w:rPr>
            </w:pPr>
            <w:r>
              <w:rPr>
                <w:rFonts w:hint="eastAsia"/>
                <w:b/>
                <w:bCs/>
              </w:rPr>
              <w:t>七</w:t>
            </w:r>
          </w:p>
        </w:tc>
        <w:tc>
          <w:tcPr>
            <w:tcW w:w="13436" w:type="dxa"/>
            <w:gridSpan w:val="4"/>
            <w:shd w:val="clear" w:color="auto" w:fill="DEEBF6" w:themeFill="accent1" w:themeFillTint="32"/>
            <w:vAlign w:val="center"/>
          </w:tcPr>
          <w:p w14:paraId="62DB9AA6">
            <w:pPr>
              <w:jc w:val="center"/>
              <w:rPr>
                <w:b/>
                <w:bCs/>
              </w:rPr>
            </w:pPr>
            <w:r>
              <w:rPr>
                <w:rFonts w:hint="eastAsia"/>
                <w:b/>
                <w:bCs/>
              </w:rPr>
              <w:t>科研成果及业绩（100分）</w:t>
            </w:r>
          </w:p>
        </w:tc>
      </w:tr>
      <w:tr w14:paraId="11B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AABC937">
            <w:pPr>
              <w:jc w:val="left"/>
              <w:rPr>
                <w:b/>
                <w:bCs/>
              </w:rPr>
            </w:pPr>
            <w:r>
              <w:rPr>
                <w:rFonts w:hint="eastAsia"/>
                <w:b/>
                <w:bCs/>
              </w:rPr>
              <w:t>7-1</w:t>
            </w:r>
          </w:p>
        </w:tc>
        <w:tc>
          <w:tcPr>
            <w:tcW w:w="13436" w:type="dxa"/>
            <w:gridSpan w:val="4"/>
            <w:vAlign w:val="center"/>
          </w:tcPr>
          <w:p w14:paraId="19516E29">
            <w:pPr>
              <w:jc w:val="left"/>
              <w:rPr>
                <w:b/>
                <w:bCs/>
              </w:rPr>
            </w:pPr>
            <w:r>
              <w:rPr>
                <w:rFonts w:hint="eastAsia"/>
                <w:b/>
                <w:bCs/>
              </w:rPr>
              <w:t>论文、著作、教材</w:t>
            </w:r>
          </w:p>
        </w:tc>
      </w:tr>
      <w:tr w14:paraId="78D3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E4651B1">
            <w:pPr>
              <w:jc w:val="left"/>
              <w:rPr>
                <w:b/>
                <w:bCs/>
              </w:rPr>
            </w:pPr>
            <w:r>
              <w:rPr>
                <w:rFonts w:hint="eastAsia"/>
                <w:b/>
                <w:bCs/>
              </w:rPr>
              <w:t>7-1-1</w:t>
            </w:r>
          </w:p>
        </w:tc>
        <w:tc>
          <w:tcPr>
            <w:tcW w:w="13436" w:type="dxa"/>
            <w:gridSpan w:val="4"/>
            <w:vAlign w:val="center"/>
          </w:tcPr>
          <w:p w14:paraId="5CD8B391">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387D5281">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424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C4D1BA6">
            <w:pPr>
              <w:jc w:val="left"/>
              <w:rPr>
                <w:b/>
                <w:bCs/>
              </w:rPr>
            </w:pPr>
          </w:p>
        </w:tc>
        <w:tc>
          <w:tcPr>
            <w:tcW w:w="8915" w:type="dxa"/>
            <w:vAlign w:val="center"/>
          </w:tcPr>
          <w:p w14:paraId="23F55B5F">
            <w:pPr>
              <w:pStyle w:val="2"/>
              <w:jc w:val="left"/>
              <w:rPr>
                <w:sz w:val="18"/>
                <w:szCs w:val="18"/>
              </w:rPr>
            </w:pPr>
            <w:r>
              <w:rPr>
                <w:rFonts w:hint="eastAsia" w:ascii="宋体" w:hAnsi="宋体"/>
                <w:szCs w:val="21"/>
              </w:rPr>
              <w:t xml:space="preserve">1.大数据技术在校园网络信息安全中的应用，电子技术，2023.09，独著，中文核心期刊，学术期刊第一批2662号 </w:t>
            </w:r>
            <w:r>
              <w:rPr>
                <w:rFonts w:hint="eastAsia"/>
              </w:rPr>
              <w:t>（代表作1）</w:t>
            </w:r>
          </w:p>
        </w:tc>
        <w:tc>
          <w:tcPr>
            <w:tcW w:w="1490" w:type="dxa"/>
            <w:vAlign w:val="center"/>
          </w:tcPr>
          <w:p w14:paraId="0E486D22">
            <w:pPr>
              <w:jc w:val="center"/>
              <w:rPr>
                <w:rFonts w:hint="default" w:eastAsiaTheme="minorEastAsia"/>
                <w:b/>
                <w:bCs/>
                <w:lang w:val="en-US" w:eastAsia="zh-CN"/>
              </w:rPr>
            </w:pPr>
            <w:r>
              <w:rPr>
                <w:rFonts w:hint="eastAsia"/>
                <w:b/>
                <w:bCs/>
                <w:lang w:val="en-US" w:eastAsia="zh-CN"/>
              </w:rPr>
              <w:t>11</w:t>
            </w:r>
          </w:p>
        </w:tc>
        <w:tc>
          <w:tcPr>
            <w:tcW w:w="1467" w:type="dxa"/>
            <w:vAlign w:val="center"/>
          </w:tcPr>
          <w:p w14:paraId="113D2A49">
            <w:pPr>
              <w:jc w:val="center"/>
              <w:rPr>
                <w:b/>
                <w:bCs/>
              </w:rPr>
            </w:pPr>
            <w:r>
              <w:rPr>
                <w:rFonts w:hint="eastAsia"/>
                <w:b/>
                <w:bCs/>
              </w:rPr>
              <w:t>4</w:t>
            </w:r>
          </w:p>
        </w:tc>
        <w:tc>
          <w:tcPr>
            <w:tcW w:w="1564" w:type="dxa"/>
            <w:vAlign w:val="center"/>
          </w:tcPr>
          <w:p w14:paraId="4DC1F2D9">
            <w:pPr>
              <w:jc w:val="center"/>
              <w:rPr>
                <w:rFonts w:hint="eastAsia" w:eastAsiaTheme="minorEastAsia"/>
                <w:b/>
                <w:bCs/>
                <w:lang w:val="en-US" w:eastAsia="zh-CN"/>
              </w:rPr>
            </w:pPr>
            <w:r>
              <w:rPr>
                <w:rFonts w:hint="eastAsia"/>
                <w:b/>
                <w:bCs/>
                <w:lang w:val="en-US" w:eastAsia="zh-CN"/>
              </w:rPr>
              <w:t>2</w:t>
            </w:r>
          </w:p>
        </w:tc>
      </w:tr>
      <w:tr w14:paraId="0FA9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03F55468">
            <w:pPr>
              <w:jc w:val="left"/>
              <w:rPr>
                <w:b/>
                <w:bCs/>
              </w:rPr>
            </w:pPr>
          </w:p>
        </w:tc>
        <w:tc>
          <w:tcPr>
            <w:tcW w:w="8915" w:type="dxa"/>
            <w:vAlign w:val="center"/>
          </w:tcPr>
          <w:p w14:paraId="407FB913">
            <w:pPr>
              <w:rPr>
                <w:sz w:val="18"/>
                <w:szCs w:val="18"/>
              </w:rPr>
            </w:pPr>
            <w:r>
              <w:rPr>
                <w:rFonts w:hint="eastAsia" w:ascii="宋体" w:hAnsi="宋体"/>
                <w:szCs w:val="21"/>
              </w:rPr>
              <w:t>2.数字图书馆中基于代理服务器的数字水印策略，</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，2005.12，排名第一，一般刊物，学术期刊第一批4477号</w:t>
            </w:r>
            <w:r>
              <w:rPr>
                <w:rFonts w:hint="eastAsia"/>
              </w:rPr>
              <w:t>（代表作2）</w:t>
            </w:r>
          </w:p>
        </w:tc>
        <w:tc>
          <w:tcPr>
            <w:tcW w:w="1490" w:type="dxa"/>
            <w:vAlign w:val="center"/>
          </w:tcPr>
          <w:p w14:paraId="1078276A">
            <w:pPr>
              <w:jc w:val="center"/>
              <w:rPr>
                <w:rFonts w:hint="default" w:eastAsiaTheme="minorEastAsia"/>
                <w:b/>
                <w:bCs/>
                <w:lang w:val="en-US" w:eastAsia="zh-CN"/>
              </w:rPr>
            </w:pPr>
            <w:r>
              <w:rPr>
                <w:rFonts w:hint="eastAsia"/>
                <w:b/>
                <w:bCs/>
                <w:lang w:val="en-US" w:eastAsia="zh-CN"/>
              </w:rPr>
              <w:t>25</w:t>
            </w:r>
          </w:p>
        </w:tc>
        <w:tc>
          <w:tcPr>
            <w:tcW w:w="1467" w:type="dxa"/>
            <w:vAlign w:val="center"/>
          </w:tcPr>
          <w:p w14:paraId="7A1BF9DD">
            <w:pPr>
              <w:jc w:val="center"/>
              <w:rPr>
                <w:b/>
                <w:bCs/>
              </w:rPr>
            </w:pPr>
            <w:r>
              <w:rPr>
                <w:rFonts w:hint="eastAsia"/>
                <w:b/>
                <w:bCs/>
              </w:rPr>
              <w:t>2</w:t>
            </w:r>
          </w:p>
        </w:tc>
        <w:tc>
          <w:tcPr>
            <w:tcW w:w="1564" w:type="dxa"/>
            <w:vAlign w:val="center"/>
          </w:tcPr>
          <w:p w14:paraId="53278470">
            <w:pPr>
              <w:jc w:val="center"/>
              <w:rPr>
                <w:rFonts w:hint="default" w:eastAsiaTheme="minorEastAsia"/>
                <w:b/>
                <w:bCs/>
                <w:lang w:val="en-US" w:eastAsia="zh-CN"/>
              </w:rPr>
            </w:pPr>
            <w:r>
              <w:rPr>
                <w:rFonts w:hint="eastAsia"/>
                <w:b/>
                <w:bCs/>
                <w:lang w:val="en-US" w:eastAsia="zh-CN"/>
              </w:rPr>
              <w:t>1.4</w:t>
            </w:r>
          </w:p>
        </w:tc>
      </w:tr>
      <w:tr w14:paraId="29499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8CF42D9">
            <w:pPr>
              <w:jc w:val="left"/>
              <w:rPr>
                <w:b/>
                <w:bCs/>
              </w:rPr>
            </w:pPr>
          </w:p>
        </w:tc>
        <w:tc>
          <w:tcPr>
            <w:tcW w:w="8915" w:type="dxa"/>
            <w:vAlign w:val="center"/>
          </w:tcPr>
          <w:p w14:paraId="521EF013">
            <w:pPr>
              <w:rPr>
                <w:sz w:val="18"/>
                <w:szCs w:val="18"/>
              </w:rPr>
            </w:pPr>
            <w:r>
              <w:rPr>
                <w:rFonts w:hint="eastAsia" w:ascii="宋体" w:hAnsi="宋体"/>
                <w:szCs w:val="21"/>
              </w:rPr>
              <w:t>3.移动计算环境中的网络安全防护策略分析，电子技术，2024.03，独著，中文核心期刊，学术期刊第一批2662号</w:t>
            </w:r>
          </w:p>
        </w:tc>
        <w:tc>
          <w:tcPr>
            <w:tcW w:w="1490" w:type="dxa"/>
            <w:vAlign w:val="center"/>
          </w:tcPr>
          <w:p w14:paraId="03EAB4DC">
            <w:pPr>
              <w:jc w:val="center"/>
              <w:rPr>
                <w:rFonts w:hint="default" w:eastAsiaTheme="minorEastAsia"/>
                <w:b/>
                <w:bCs/>
                <w:lang w:val="en-US" w:eastAsia="zh-CN"/>
              </w:rPr>
            </w:pPr>
            <w:r>
              <w:rPr>
                <w:rFonts w:hint="eastAsia"/>
                <w:b/>
                <w:bCs/>
                <w:lang w:val="en-US" w:eastAsia="zh-CN"/>
              </w:rPr>
              <w:t>43</w:t>
            </w:r>
          </w:p>
        </w:tc>
        <w:tc>
          <w:tcPr>
            <w:tcW w:w="1467" w:type="dxa"/>
            <w:vAlign w:val="center"/>
          </w:tcPr>
          <w:p w14:paraId="22D23665">
            <w:pPr>
              <w:jc w:val="center"/>
              <w:rPr>
                <w:b/>
                <w:bCs/>
              </w:rPr>
            </w:pPr>
            <w:r>
              <w:rPr>
                <w:rFonts w:hint="eastAsia"/>
                <w:b/>
                <w:bCs/>
              </w:rPr>
              <w:t>4</w:t>
            </w:r>
          </w:p>
        </w:tc>
        <w:tc>
          <w:tcPr>
            <w:tcW w:w="1564" w:type="dxa"/>
            <w:vAlign w:val="center"/>
          </w:tcPr>
          <w:p w14:paraId="2B04878A">
            <w:pPr>
              <w:jc w:val="center"/>
              <w:rPr>
                <w:rFonts w:hint="eastAsia" w:eastAsiaTheme="minorEastAsia"/>
                <w:b/>
                <w:bCs/>
                <w:lang w:val="en-US" w:eastAsia="zh-CN"/>
              </w:rPr>
            </w:pPr>
            <w:r>
              <w:rPr>
                <w:rFonts w:hint="eastAsia"/>
                <w:b/>
                <w:bCs/>
                <w:lang w:val="en-US" w:eastAsia="zh-CN"/>
              </w:rPr>
              <w:t>2</w:t>
            </w:r>
          </w:p>
        </w:tc>
      </w:tr>
      <w:tr w14:paraId="0779C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248CDADA">
            <w:pPr>
              <w:jc w:val="left"/>
              <w:rPr>
                <w:b/>
                <w:bCs/>
              </w:rPr>
            </w:pPr>
          </w:p>
        </w:tc>
        <w:tc>
          <w:tcPr>
            <w:tcW w:w="8915" w:type="dxa"/>
            <w:vAlign w:val="center"/>
          </w:tcPr>
          <w:p w14:paraId="3849C64E">
            <w:pPr>
              <w:rPr>
                <w:sz w:val="18"/>
                <w:szCs w:val="18"/>
              </w:rPr>
            </w:pPr>
            <w:r>
              <w:rPr>
                <w:rFonts w:hint="eastAsia" w:ascii="宋体" w:hAnsi="宋体"/>
                <w:szCs w:val="21"/>
              </w:rPr>
              <w:t>4.高校数字化教学高质量发展研究，</w:t>
            </w:r>
            <w:r>
              <w:fldChar w:fldCharType="begin"/>
            </w:r>
            <w:r>
              <w:instrText xml:space="preserve"> HYPERLINK "https://navi.cnki.net/knavi/journals/HNZJ/detail?uniplatform=NZKPT" \t "https://kns.cnki.net/kcms2/article/_blank" </w:instrText>
            </w:r>
            <w:r>
              <w:fldChar w:fldCharType="separate"/>
            </w:r>
            <w:r>
              <w:rPr>
                <w:rFonts w:hint="eastAsia" w:ascii="宋体" w:hAnsi="宋体"/>
                <w:szCs w:val="21"/>
              </w:rPr>
              <w:t>淮南职业技术学院学报</w:t>
            </w:r>
            <w:r>
              <w:rPr>
                <w:rFonts w:hint="eastAsia" w:ascii="宋体" w:hAnsi="宋体"/>
                <w:szCs w:val="21"/>
              </w:rPr>
              <w:fldChar w:fldCharType="end"/>
            </w:r>
            <w:r>
              <w:rPr>
                <w:rFonts w:hint="eastAsia" w:ascii="宋体" w:hAnsi="宋体"/>
                <w:szCs w:val="21"/>
              </w:rPr>
              <w:t>，2024.04，独著，一般刊物，学术期刊第一批3532号</w:t>
            </w:r>
          </w:p>
        </w:tc>
        <w:tc>
          <w:tcPr>
            <w:tcW w:w="1490" w:type="dxa"/>
            <w:vAlign w:val="center"/>
          </w:tcPr>
          <w:p w14:paraId="2AE64DB4">
            <w:pPr>
              <w:jc w:val="center"/>
              <w:rPr>
                <w:rFonts w:hint="default" w:eastAsiaTheme="minorEastAsia"/>
                <w:b/>
                <w:bCs/>
                <w:lang w:val="en-US" w:eastAsia="zh-CN"/>
              </w:rPr>
            </w:pPr>
            <w:r>
              <w:rPr>
                <w:rFonts w:hint="eastAsia"/>
                <w:b/>
                <w:bCs/>
                <w:lang w:val="en-US" w:eastAsia="zh-CN"/>
              </w:rPr>
              <w:t>57</w:t>
            </w:r>
          </w:p>
        </w:tc>
        <w:tc>
          <w:tcPr>
            <w:tcW w:w="1467" w:type="dxa"/>
            <w:vAlign w:val="center"/>
          </w:tcPr>
          <w:p w14:paraId="3E632488">
            <w:pPr>
              <w:jc w:val="center"/>
              <w:rPr>
                <w:b/>
                <w:bCs/>
              </w:rPr>
            </w:pPr>
            <w:r>
              <w:rPr>
                <w:rFonts w:hint="eastAsia"/>
                <w:b/>
                <w:bCs/>
              </w:rPr>
              <w:t>2</w:t>
            </w:r>
          </w:p>
        </w:tc>
        <w:tc>
          <w:tcPr>
            <w:tcW w:w="1564" w:type="dxa"/>
            <w:vAlign w:val="center"/>
          </w:tcPr>
          <w:p w14:paraId="5B5E556F">
            <w:pPr>
              <w:jc w:val="center"/>
              <w:rPr>
                <w:rFonts w:hint="eastAsia" w:eastAsiaTheme="minorEastAsia"/>
                <w:b/>
                <w:bCs/>
                <w:lang w:val="en-US" w:eastAsia="zh-CN"/>
              </w:rPr>
            </w:pPr>
            <w:r>
              <w:rPr>
                <w:rFonts w:hint="eastAsia"/>
                <w:b/>
                <w:bCs/>
                <w:lang w:val="en-US" w:eastAsia="zh-CN"/>
              </w:rPr>
              <w:t>2</w:t>
            </w:r>
          </w:p>
        </w:tc>
      </w:tr>
      <w:tr w14:paraId="17A0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4228223">
            <w:pPr>
              <w:jc w:val="left"/>
              <w:rPr>
                <w:b/>
                <w:bCs/>
              </w:rPr>
            </w:pPr>
          </w:p>
        </w:tc>
        <w:tc>
          <w:tcPr>
            <w:tcW w:w="8915" w:type="dxa"/>
            <w:vAlign w:val="center"/>
          </w:tcPr>
          <w:p w14:paraId="7474C7F4">
            <w:pPr>
              <w:rPr>
                <w:sz w:val="18"/>
                <w:szCs w:val="18"/>
              </w:rPr>
            </w:pPr>
            <w:r>
              <w:rPr>
                <w:rFonts w:hint="eastAsia" w:ascii="宋体" w:hAnsi="宋体"/>
                <w:szCs w:val="21"/>
              </w:rPr>
              <w:t>5.关于计算机数据库技术在信息管理中的应用，信息记录材料，2023.02，独著，一般刊物，学术期刊第一批1771号</w:t>
            </w:r>
          </w:p>
        </w:tc>
        <w:tc>
          <w:tcPr>
            <w:tcW w:w="1490" w:type="dxa"/>
            <w:vAlign w:val="center"/>
          </w:tcPr>
          <w:p w14:paraId="155597C8">
            <w:pPr>
              <w:jc w:val="center"/>
              <w:rPr>
                <w:rFonts w:hint="default" w:eastAsiaTheme="minorEastAsia"/>
                <w:b/>
                <w:bCs/>
                <w:lang w:val="en-US" w:eastAsia="zh-CN"/>
              </w:rPr>
            </w:pPr>
            <w:r>
              <w:rPr>
                <w:rFonts w:hint="eastAsia"/>
                <w:b/>
                <w:bCs/>
                <w:lang w:val="en-US" w:eastAsia="zh-CN"/>
              </w:rPr>
              <w:t>73</w:t>
            </w:r>
          </w:p>
        </w:tc>
        <w:tc>
          <w:tcPr>
            <w:tcW w:w="1467" w:type="dxa"/>
            <w:vAlign w:val="center"/>
          </w:tcPr>
          <w:p w14:paraId="3E3E3291">
            <w:pPr>
              <w:jc w:val="center"/>
              <w:rPr>
                <w:b/>
                <w:bCs/>
              </w:rPr>
            </w:pPr>
            <w:r>
              <w:rPr>
                <w:rFonts w:hint="eastAsia"/>
                <w:b/>
                <w:bCs/>
              </w:rPr>
              <w:t>2</w:t>
            </w:r>
          </w:p>
        </w:tc>
        <w:tc>
          <w:tcPr>
            <w:tcW w:w="1564" w:type="dxa"/>
            <w:vAlign w:val="center"/>
          </w:tcPr>
          <w:p w14:paraId="1D6D6625">
            <w:pPr>
              <w:jc w:val="center"/>
              <w:rPr>
                <w:rFonts w:hint="eastAsia" w:eastAsiaTheme="minorEastAsia"/>
                <w:b/>
                <w:bCs/>
                <w:lang w:val="en-US" w:eastAsia="zh-CN"/>
              </w:rPr>
            </w:pPr>
            <w:r>
              <w:rPr>
                <w:rFonts w:hint="eastAsia"/>
                <w:b/>
                <w:bCs/>
                <w:lang w:val="en-US" w:eastAsia="zh-CN"/>
              </w:rPr>
              <w:t>2</w:t>
            </w:r>
          </w:p>
        </w:tc>
      </w:tr>
      <w:tr w14:paraId="305A2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66179DC1">
            <w:pPr>
              <w:jc w:val="left"/>
              <w:rPr>
                <w:b/>
                <w:bCs/>
              </w:rPr>
            </w:pPr>
          </w:p>
        </w:tc>
        <w:tc>
          <w:tcPr>
            <w:tcW w:w="8915" w:type="dxa"/>
            <w:vAlign w:val="center"/>
          </w:tcPr>
          <w:p w14:paraId="489B34F5">
            <w:pPr>
              <w:rPr>
                <w:sz w:val="18"/>
                <w:szCs w:val="18"/>
              </w:rPr>
            </w:pPr>
            <w:r>
              <w:rPr>
                <w:rFonts w:hint="eastAsia" w:ascii="宋体" w:hAnsi="宋体"/>
                <w:szCs w:val="21"/>
              </w:rPr>
              <w:t>6.开放大学背景下“导学约课”教学模式探讨——以岳阳广播电视大学为例，岳阳职业技术学院学报，2016.01，排名第一，一般刊物，学术期刊第一批4479号</w:t>
            </w:r>
          </w:p>
        </w:tc>
        <w:tc>
          <w:tcPr>
            <w:tcW w:w="1490" w:type="dxa"/>
            <w:vAlign w:val="center"/>
          </w:tcPr>
          <w:p w14:paraId="5EF65CAD">
            <w:pPr>
              <w:jc w:val="center"/>
              <w:rPr>
                <w:rFonts w:hint="default" w:eastAsiaTheme="minorEastAsia"/>
                <w:b/>
                <w:bCs/>
                <w:lang w:val="en-US" w:eastAsia="zh-CN"/>
              </w:rPr>
            </w:pPr>
            <w:r>
              <w:rPr>
                <w:rFonts w:hint="eastAsia"/>
                <w:b/>
                <w:bCs/>
                <w:lang w:val="en-US" w:eastAsia="zh-CN"/>
              </w:rPr>
              <w:t>87</w:t>
            </w:r>
          </w:p>
        </w:tc>
        <w:tc>
          <w:tcPr>
            <w:tcW w:w="1467" w:type="dxa"/>
            <w:vAlign w:val="center"/>
          </w:tcPr>
          <w:p w14:paraId="1026087E">
            <w:pPr>
              <w:jc w:val="center"/>
              <w:rPr>
                <w:b/>
                <w:bCs/>
              </w:rPr>
            </w:pPr>
            <w:r>
              <w:rPr>
                <w:rFonts w:hint="eastAsia"/>
                <w:b/>
                <w:bCs/>
              </w:rPr>
              <w:t>1.4</w:t>
            </w:r>
          </w:p>
        </w:tc>
        <w:tc>
          <w:tcPr>
            <w:tcW w:w="1564" w:type="dxa"/>
            <w:vAlign w:val="center"/>
          </w:tcPr>
          <w:p w14:paraId="7E5F9E3B">
            <w:pPr>
              <w:jc w:val="center"/>
              <w:rPr>
                <w:rFonts w:hint="default" w:eastAsiaTheme="minorEastAsia"/>
                <w:b/>
                <w:bCs/>
                <w:lang w:val="en-US" w:eastAsia="zh-CN"/>
              </w:rPr>
            </w:pPr>
            <w:r>
              <w:rPr>
                <w:rFonts w:hint="eastAsia"/>
                <w:b/>
                <w:bCs/>
                <w:lang w:val="en-US" w:eastAsia="zh-CN"/>
              </w:rPr>
              <w:t>1.4</w:t>
            </w:r>
          </w:p>
        </w:tc>
      </w:tr>
      <w:tr w14:paraId="2910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3A88304">
            <w:pPr>
              <w:jc w:val="left"/>
              <w:rPr>
                <w:b/>
                <w:bCs/>
              </w:rPr>
            </w:pPr>
          </w:p>
        </w:tc>
        <w:tc>
          <w:tcPr>
            <w:tcW w:w="8915" w:type="dxa"/>
            <w:vAlign w:val="center"/>
          </w:tcPr>
          <w:p w14:paraId="67C4AA0E">
            <w:pPr>
              <w:adjustRightInd w:val="0"/>
              <w:snapToGrid w:val="0"/>
              <w:rPr>
                <w:sz w:val="18"/>
                <w:szCs w:val="18"/>
              </w:rPr>
            </w:pPr>
            <w:r>
              <w:rPr>
                <w:rFonts w:hint="eastAsia" w:ascii="宋体" w:hAnsi="宋体"/>
                <w:szCs w:val="21"/>
              </w:rPr>
              <w:t>7.高速IDS中一种改进的数据包捕获方法的研究，科学技术与工程，2009.06，排名第二，中文核心期刊，学术期刊第一批1084号</w:t>
            </w:r>
          </w:p>
        </w:tc>
        <w:tc>
          <w:tcPr>
            <w:tcW w:w="1490" w:type="dxa"/>
            <w:vAlign w:val="center"/>
          </w:tcPr>
          <w:p w14:paraId="5D3D37C2">
            <w:pPr>
              <w:jc w:val="center"/>
              <w:rPr>
                <w:rFonts w:hint="default" w:eastAsiaTheme="minorEastAsia"/>
                <w:b/>
                <w:bCs/>
                <w:lang w:val="en-US" w:eastAsia="zh-CN"/>
              </w:rPr>
            </w:pPr>
            <w:r>
              <w:rPr>
                <w:rFonts w:hint="eastAsia"/>
                <w:b/>
                <w:bCs/>
                <w:lang w:val="en-US" w:eastAsia="zh-CN"/>
              </w:rPr>
              <w:t>105</w:t>
            </w:r>
          </w:p>
        </w:tc>
        <w:tc>
          <w:tcPr>
            <w:tcW w:w="1467" w:type="dxa"/>
            <w:vAlign w:val="center"/>
          </w:tcPr>
          <w:p w14:paraId="7A79FEEB">
            <w:pPr>
              <w:jc w:val="center"/>
              <w:rPr>
                <w:b/>
                <w:bCs/>
              </w:rPr>
            </w:pPr>
            <w:r>
              <w:rPr>
                <w:rFonts w:hint="eastAsia"/>
                <w:b/>
                <w:bCs/>
              </w:rPr>
              <w:t>1.2</w:t>
            </w:r>
          </w:p>
        </w:tc>
        <w:tc>
          <w:tcPr>
            <w:tcW w:w="1564" w:type="dxa"/>
            <w:vAlign w:val="center"/>
          </w:tcPr>
          <w:p w14:paraId="02507A0A">
            <w:pPr>
              <w:jc w:val="center"/>
              <w:rPr>
                <w:rFonts w:hint="default" w:eastAsiaTheme="minorEastAsia"/>
                <w:b/>
                <w:bCs/>
                <w:lang w:val="en-US" w:eastAsia="zh-CN"/>
              </w:rPr>
            </w:pPr>
            <w:r>
              <w:rPr>
                <w:rFonts w:hint="eastAsia"/>
                <w:b/>
                <w:bCs/>
                <w:lang w:val="en-US" w:eastAsia="zh-CN"/>
              </w:rPr>
              <w:t>0.6</w:t>
            </w:r>
          </w:p>
        </w:tc>
      </w:tr>
      <w:tr w14:paraId="642C4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11CC2742">
            <w:pPr>
              <w:jc w:val="left"/>
              <w:rPr>
                <w:b/>
                <w:bCs/>
              </w:rPr>
            </w:pPr>
          </w:p>
        </w:tc>
        <w:tc>
          <w:tcPr>
            <w:tcW w:w="8915" w:type="dxa"/>
            <w:vAlign w:val="center"/>
          </w:tcPr>
          <w:p w14:paraId="3B07B490">
            <w:pPr>
              <w:adjustRightInd w:val="0"/>
              <w:snapToGrid w:val="0"/>
              <w:rPr>
                <w:sz w:val="18"/>
                <w:szCs w:val="18"/>
              </w:rPr>
            </w:pPr>
            <w:r>
              <w:rPr>
                <w:rFonts w:hint="eastAsia" w:ascii="宋体" w:hAnsi="宋体"/>
                <w:szCs w:val="21"/>
              </w:rPr>
              <w:t>8.基于粒子群优化的异常入侵检测算法的研究，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，2013.12，排名第二，一般刊物，学术期刊第一批4477号</w:t>
            </w:r>
          </w:p>
        </w:tc>
        <w:tc>
          <w:tcPr>
            <w:tcW w:w="1490" w:type="dxa"/>
            <w:vAlign w:val="center"/>
          </w:tcPr>
          <w:p w14:paraId="4050C8E3">
            <w:pPr>
              <w:jc w:val="center"/>
              <w:rPr>
                <w:rFonts w:hint="default" w:eastAsiaTheme="minorEastAsia"/>
                <w:b/>
                <w:bCs/>
                <w:lang w:val="en-US" w:eastAsia="zh-CN"/>
              </w:rPr>
            </w:pPr>
            <w:r>
              <w:rPr>
                <w:rFonts w:hint="eastAsia"/>
                <w:b/>
                <w:bCs/>
                <w:lang w:val="en-US" w:eastAsia="zh-CN"/>
              </w:rPr>
              <w:t>125</w:t>
            </w:r>
          </w:p>
        </w:tc>
        <w:tc>
          <w:tcPr>
            <w:tcW w:w="1467" w:type="dxa"/>
            <w:vAlign w:val="center"/>
          </w:tcPr>
          <w:p w14:paraId="169EB71D">
            <w:pPr>
              <w:jc w:val="center"/>
              <w:rPr>
                <w:b/>
                <w:bCs/>
              </w:rPr>
            </w:pPr>
            <w:r>
              <w:rPr>
                <w:rFonts w:hint="eastAsia"/>
                <w:b/>
                <w:bCs/>
              </w:rPr>
              <w:t>0.6</w:t>
            </w:r>
          </w:p>
        </w:tc>
        <w:tc>
          <w:tcPr>
            <w:tcW w:w="1564" w:type="dxa"/>
            <w:vAlign w:val="center"/>
          </w:tcPr>
          <w:p w14:paraId="2CCD9554">
            <w:pPr>
              <w:jc w:val="center"/>
              <w:rPr>
                <w:rFonts w:hint="default" w:eastAsiaTheme="minorEastAsia"/>
                <w:b/>
                <w:bCs/>
                <w:lang w:val="en-US" w:eastAsia="zh-CN"/>
              </w:rPr>
            </w:pPr>
            <w:r>
              <w:rPr>
                <w:rFonts w:hint="eastAsia"/>
                <w:b/>
                <w:bCs/>
                <w:lang w:val="en-US" w:eastAsia="zh-CN"/>
              </w:rPr>
              <w:t>0.6</w:t>
            </w:r>
          </w:p>
        </w:tc>
      </w:tr>
      <w:tr w14:paraId="5944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4E6876EC">
            <w:pPr>
              <w:jc w:val="left"/>
              <w:rPr>
                <w:b/>
                <w:bCs/>
              </w:rPr>
            </w:pPr>
          </w:p>
        </w:tc>
        <w:tc>
          <w:tcPr>
            <w:tcW w:w="8915" w:type="dxa"/>
            <w:vAlign w:val="center"/>
          </w:tcPr>
          <w:p w14:paraId="3FD8171D">
            <w:pPr>
              <w:adjustRightInd w:val="0"/>
              <w:snapToGrid w:val="0"/>
              <w:rPr>
                <w:sz w:val="18"/>
                <w:szCs w:val="18"/>
              </w:rPr>
            </w:pPr>
            <w:r>
              <w:rPr>
                <w:rFonts w:hint="eastAsia" w:ascii="宋体" w:hAnsi="宋体"/>
                <w:szCs w:val="21"/>
              </w:rPr>
              <w:t>9.一种基于USB2.0 CY7C68013应用系统的设计，</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，2007.03，排名第二，一般刊物，学术期刊第一批4477号</w:t>
            </w:r>
          </w:p>
        </w:tc>
        <w:tc>
          <w:tcPr>
            <w:tcW w:w="1490" w:type="dxa"/>
            <w:vAlign w:val="center"/>
          </w:tcPr>
          <w:p w14:paraId="10A27792">
            <w:pPr>
              <w:jc w:val="center"/>
              <w:rPr>
                <w:rFonts w:hint="default" w:eastAsiaTheme="minorEastAsia"/>
                <w:b/>
                <w:bCs/>
                <w:lang w:val="en-US" w:eastAsia="zh-CN"/>
              </w:rPr>
            </w:pPr>
            <w:r>
              <w:rPr>
                <w:rFonts w:hint="eastAsia"/>
                <w:b/>
                <w:bCs/>
                <w:lang w:val="en-US" w:eastAsia="zh-CN"/>
              </w:rPr>
              <w:t>145</w:t>
            </w:r>
          </w:p>
        </w:tc>
        <w:tc>
          <w:tcPr>
            <w:tcW w:w="1467" w:type="dxa"/>
            <w:vAlign w:val="center"/>
          </w:tcPr>
          <w:p w14:paraId="1A1E287F">
            <w:pPr>
              <w:jc w:val="center"/>
              <w:rPr>
                <w:b/>
                <w:bCs/>
              </w:rPr>
            </w:pPr>
            <w:r>
              <w:rPr>
                <w:rFonts w:hint="eastAsia"/>
                <w:b/>
                <w:bCs/>
              </w:rPr>
              <w:t>0.6</w:t>
            </w:r>
          </w:p>
        </w:tc>
        <w:tc>
          <w:tcPr>
            <w:tcW w:w="1564" w:type="dxa"/>
            <w:vAlign w:val="center"/>
          </w:tcPr>
          <w:p w14:paraId="25820F3A">
            <w:pPr>
              <w:jc w:val="center"/>
              <w:rPr>
                <w:rFonts w:hint="default" w:eastAsiaTheme="minorEastAsia"/>
                <w:b/>
                <w:bCs/>
                <w:lang w:val="en-US" w:eastAsia="zh-CN"/>
              </w:rPr>
            </w:pPr>
            <w:r>
              <w:rPr>
                <w:rFonts w:hint="eastAsia"/>
                <w:b/>
                <w:bCs/>
                <w:lang w:val="en-US" w:eastAsia="zh-CN"/>
              </w:rPr>
              <w:t>0.6</w:t>
            </w:r>
          </w:p>
        </w:tc>
      </w:tr>
      <w:tr w14:paraId="60A3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8" w:type="dxa"/>
            <w:vAlign w:val="center"/>
          </w:tcPr>
          <w:p w14:paraId="7F9617CC">
            <w:pPr>
              <w:jc w:val="left"/>
              <w:rPr>
                <w:b/>
                <w:bCs/>
              </w:rPr>
            </w:pPr>
          </w:p>
        </w:tc>
        <w:tc>
          <w:tcPr>
            <w:tcW w:w="8915" w:type="dxa"/>
            <w:vAlign w:val="center"/>
          </w:tcPr>
          <w:p w14:paraId="61E29451">
            <w:pPr>
              <w:adjustRightInd w:val="0"/>
              <w:snapToGrid w:val="0"/>
              <w:rPr>
                <w:color w:val="FF0000"/>
                <w:sz w:val="18"/>
                <w:szCs w:val="18"/>
              </w:rPr>
            </w:pPr>
            <w:r>
              <w:rPr>
                <w:rFonts w:hint="eastAsia" w:ascii="宋体" w:hAnsi="宋体"/>
                <w:szCs w:val="21"/>
              </w:rPr>
              <w:t>10.计算机软件测试管理应用研究，</w:t>
            </w:r>
            <w:r>
              <w:fldChar w:fldCharType="begin"/>
            </w:r>
            <w:r>
              <w:instrText xml:space="preserve"> HYPERLINK "https://navi.cnki.net/knavi/journals/YYSF/detail?uniplatform=NZKPT" \t "https://kns.cnki.net/kcms2/article/_blank" </w:instrText>
            </w:r>
            <w:r>
              <w:fldChar w:fldCharType="separate"/>
            </w:r>
            <w:r>
              <w:rPr>
                <w:rFonts w:hint="eastAsia" w:ascii="宋体" w:hAnsi="宋体"/>
                <w:szCs w:val="21"/>
              </w:rPr>
              <w:t>湖南理工学院学报(自然科学版)</w:t>
            </w:r>
            <w:r>
              <w:rPr>
                <w:rFonts w:hint="eastAsia" w:ascii="宋体" w:hAnsi="宋体"/>
                <w:szCs w:val="21"/>
              </w:rPr>
              <w:fldChar w:fldCharType="end"/>
            </w:r>
            <w:r>
              <w:rPr>
                <w:rFonts w:hint="eastAsia" w:ascii="宋体" w:hAnsi="宋体"/>
                <w:szCs w:val="21"/>
              </w:rPr>
              <w:t>，2007.03，排名第二，一般刊物，学术期刊第一批4477号</w:t>
            </w:r>
          </w:p>
        </w:tc>
        <w:tc>
          <w:tcPr>
            <w:tcW w:w="1490" w:type="dxa"/>
            <w:vAlign w:val="center"/>
          </w:tcPr>
          <w:p w14:paraId="34AFD2B2">
            <w:pPr>
              <w:jc w:val="center"/>
              <w:rPr>
                <w:rFonts w:hint="default" w:eastAsiaTheme="minorEastAsia"/>
                <w:b/>
                <w:bCs/>
                <w:lang w:val="en-US" w:eastAsia="zh-CN"/>
              </w:rPr>
            </w:pPr>
            <w:r>
              <w:rPr>
                <w:rFonts w:hint="eastAsia"/>
                <w:b/>
                <w:bCs/>
                <w:lang w:val="en-US" w:eastAsia="zh-CN"/>
              </w:rPr>
              <w:t>163</w:t>
            </w:r>
          </w:p>
        </w:tc>
        <w:tc>
          <w:tcPr>
            <w:tcW w:w="1467" w:type="dxa"/>
            <w:vAlign w:val="center"/>
          </w:tcPr>
          <w:p w14:paraId="63F56E1E">
            <w:pPr>
              <w:jc w:val="center"/>
              <w:rPr>
                <w:b/>
                <w:bCs/>
              </w:rPr>
            </w:pPr>
            <w:r>
              <w:rPr>
                <w:rFonts w:hint="eastAsia"/>
                <w:b/>
                <w:bCs/>
              </w:rPr>
              <w:t>0.6</w:t>
            </w:r>
          </w:p>
        </w:tc>
        <w:tc>
          <w:tcPr>
            <w:tcW w:w="1564" w:type="dxa"/>
            <w:vAlign w:val="center"/>
          </w:tcPr>
          <w:p w14:paraId="0A9A366E">
            <w:pPr>
              <w:jc w:val="center"/>
              <w:rPr>
                <w:rFonts w:hint="default" w:eastAsiaTheme="minorEastAsia"/>
                <w:b/>
                <w:bCs/>
                <w:lang w:val="en-US" w:eastAsia="zh-CN"/>
              </w:rPr>
            </w:pPr>
            <w:r>
              <w:rPr>
                <w:rFonts w:hint="eastAsia"/>
                <w:b/>
                <w:bCs/>
                <w:lang w:val="en-US" w:eastAsia="zh-CN"/>
              </w:rPr>
              <w:t>0.6</w:t>
            </w:r>
          </w:p>
        </w:tc>
      </w:tr>
      <w:tr w14:paraId="354B7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71B9446">
            <w:pPr>
              <w:jc w:val="left"/>
              <w:rPr>
                <w:b/>
                <w:bCs/>
              </w:rPr>
            </w:pPr>
            <w:r>
              <w:rPr>
                <w:rFonts w:hint="eastAsia"/>
                <w:b/>
                <w:bCs/>
              </w:rPr>
              <w:t>7-1-2</w:t>
            </w:r>
          </w:p>
        </w:tc>
        <w:tc>
          <w:tcPr>
            <w:tcW w:w="13436" w:type="dxa"/>
            <w:gridSpan w:val="4"/>
            <w:vAlign w:val="center"/>
          </w:tcPr>
          <w:p w14:paraId="521CED45">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1A7B799F">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4B92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427ABF">
            <w:pPr>
              <w:jc w:val="left"/>
              <w:rPr>
                <w:b/>
                <w:bCs/>
              </w:rPr>
            </w:pPr>
          </w:p>
        </w:tc>
        <w:tc>
          <w:tcPr>
            <w:tcW w:w="8915" w:type="dxa"/>
            <w:vAlign w:val="center"/>
          </w:tcPr>
          <w:p w14:paraId="7F13ADD6">
            <w:pPr>
              <w:jc w:val="left"/>
              <w:rPr>
                <w:color w:val="FF0000"/>
                <w:szCs w:val="21"/>
              </w:rPr>
            </w:pPr>
            <w:r>
              <w:rPr>
                <w:rFonts w:hint="eastAsia" w:ascii="宋体" w:hAnsi="宋体"/>
                <w:szCs w:val="21"/>
              </w:rPr>
              <w:t>1.开放教育学习导航，北京：团结出版社，2014.09，排名第四，编著，中国版本图书馆CIP数据核字（2014）第211688号</w:t>
            </w:r>
          </w:p>
        </w:tc>
        <w:tc>
          <w:tcPr>
            <w:tcW w:w="1490" w:type="dxa"/>
            <w:vAlign w:val="center"/>
          </w:tcPr>
          <w:p w14:paraId="5D9F26C8">
            <w:pPr>
              <w:jc w:val="center"/>
              <w:rPr>
                <w:rFonts w:hint="default" w:eastAsiaTheme="minorEastAsia"/>
                <w:b/>
                <w:bCs/>
                <w:lang w:val="en-US" w:eastAsia="zh-CN"/>
              </w:rPr>
            </w:pPr>
            <w:r>
              <w:rPr>
                <w:rFonts w:hint="eastAsia"/>
                <w:b/>
                <w:bCs/>
                <w:lang w:val="en-US" w:eastAsia="zh-CN"/>
              </w:rPr>
              <w:t>197</w:t>
            </w:r>
          </w:p>
        </w:tc>
        <w:tc>
          <w:tcPr>
            <w:tcW w:w="1467" w:type="dxa"/>
            <w:vAlign w:val="center"/>
          </w:tcPr>
          <w:p w14:paraId="4A75CD9E">
            <w:pPr>
              <w:jc w:val="center"/>
              <w:rPr>
                <w:b/>
                <w:bCs/>
              </w:rPr>
            </w:pPr>
            <w:r>
              <w:rPr>
                <w:rFonts w:hint="eastAsia"/>
                <w:b/>
                <w:bCs/>
              </w:rPr>
              <w:t>0.6</w:t>
            </w:r>
          </w:p>
        </w:tc>
        <w:tc>
          <w:tcPr>
            <w:tcW w:w="1564" w:type="dxa"/>
            <w:vAlign w:val="center"/>
          </w:tcPr>
          <w:p w14:paraId="61A69EA3">
            <w:pPr>
              <w:jc w:val="center"/>
              <w:rPr>
                <w:rFonts w:hint="default" w:eastAsiaTheme="minorEastAsia"/>
                <w:b/>
                <w:bCs/>
                <w:lang w:val="en-US" w:eastAsia="zh-CN"/>
              </w:rPr>
            </w:pPr>
            <w:r>
              <w:rPr>
                <w:rFonts w:hint="eastAsia"/>
                <w:b/>
                <w:bCs/>
                <w:lang w:val="en-US" w:eastAsia="zh-CN"/>
              </w:rPr>
              <w:t>0.3</w:t>
            </w:r>
          </w:p>
        </w:tc>
      </w:tr>
      <w:tr w14:paraId="76DF8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FDDE05">
            <w:pPr>
              <w:jc w:val="left"/>
              <w:rPr>
                <w:b/>
                <w:bCs/>
              </w:rPr>
            </w:pPr>
            <w:r>
              <w:rPr>
                <w:rFonts w:hint="eastAsia"/>
                <w:b/>
                <w:bCs/>
              </w:rPr>
              <w:t>7-1-3</w:t>
            </w:r>
          </w:p>
        </w:tc>
        <w:tc>
          <w:tcPr>
            <w:tcW w:w="13436" w:type="dxa"/>
            <w:gridSpan w:val="4"/>
            <w:vAlign w:val="center"/>
          </w:tcPr>
          <w:p w14:paraId="30D8D31D">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740EEC7D">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339F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1F0712">
            <w:pPr>
              <w:jc w:val="left"/>
              <w:rPr>
                <w:b/>
                <w:bCs/>
              </w:rPr>
            </w:pPr>
          </w:p>
        </w:tc>
        <w:tc>
          <w:tcPr>
            <w:tcW w:w="8915" w:type="dxa"/>
            <w:vAlign w:val="center"/>
          </w:tcPr>
          <w:p w14:paraId="1779D0E4">
            <w:pPr>
              <w:rPr>
                <w:color w:val="FF0000"/>
              </w:rPr>
            </w:pPr>
            <w:r>
              <w:rPr>
                <w:rFonts w:hint="eastAsia" w:ascii="宋体" w:hAnsi="宋体"/>
                <w:szCs w:val="21"/>
              </w:rPr>
              <w:t>1.计算机应用能力实训教程，北京：团结出版社，2015.07，排名第一，教材，中国版本图书馆CIP数据核字（2015）第158997号</w:t>
            </w:r>
          </w:p>
        </w:tc>
        <w:tc>
          <w:tcPr>
            <w:tcW w:w="1490" w:type="dxa"/>
            <w:vAlign w:val="center"/>
          </w:tcPr>
          <w:p w14:paraId="1AB7C2F7">
            <w:pPr>
              <w:jc w:val="center"/>
              <w:rPr>
                <w:rFonts w:hint="default" w:eastAsiaTheme="minorEastAsia"/>
                <w:b/>
                <w:bCs/>
                <w:lang w:val="en-US" w:eastAsia="zh-CN"/>
              </w:rPr>
            </w:pPr>
            <w:r>
              <w:rPr>
                <w:rFonts w:hint="eastAsia"/>
                <w:b/>
                <w:bCs/>
                <w:lang w:val="en-US" w:eastAsia="zh-CN"/>
              </w:rPr>
              <w:t>179</w:t>
            </w:r>
          </w:p>
        </w:tc>
        <w:tc>
          <w:tcPr>
            <w:tcW w:w="1467" w:type="dxa"/>
            <w:vAlign w:val="center"/>
          </w:tcPr>
          <w:p w14:paraId="00E5C514">
            <w:pPr>
              <w:jc w:val="center"/>
              <w:rPr>
                <w:b/>
                <w:bCs/>
              </w:rPr>
            </w:pPr>
            <w:r>
              <w:rPr>
                <w:rFonts w:hint="eastAsia"/>
                <w:b/>
                <w:bCs/>
              </w:rPr>
              <w:t>5</w:t>
            </w:r>
          </w:p>
        </w:tc>
        <w:tc>
          <w:tcPr>
            <w:tcW w:w="1564" w:type="dxa"/>
            <w:vAlign w:val="center"/>
          </w:tcPr>
          <w:p w14:paraId="30B77C72">
            <w:pPr>
              <w:jc w:val="center"/>
              <w:rPr>
                <w:rFonts w:hint="default" w:eastAsiaTheme="minorEastAsia"/>
                <w:b/>
                <w:bCs/>
                <w:lang w:val="en-US" w:eastAsia="zh-CN"/>
              </w:rPr>
            </w:pPr>
            <w:r>
              <w:rPr>
                <w:rFonts w:hint="eastAsia"/>
                <w:b/>
                <w:bCs/>
                <w:lang w:val="en-US" w:eastAsia="zh-CN"/>
              </w:rPr>
              <w:t>3</w:t>
            </w:r>
          </w:p>
        </w:tc>
      </w:tr>
      <w:tr w14:paraId="7EB7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825FF8">
            <w:pPr>
              <w:jc w:val="left"/>
              <w:rPr>
                <w:b/>
                <w:bCs/>
              </w:rPr>
            </w:pPr>
            <w:r>
              <w:rPr>
                <w:rFonts w:hint="eastAsia"/>
                <w:b/>
                <w:bCs/>
              </w:rPr>
              <w:t>7-2</w:t>
            </w:r>
          </w:p>
        </w:tc>
        <w:tc>
          <w:tcPr>
            <w:tcW w:w="13436" w:type="dxa"/>
            <w:gridSpan w:val="4"/>
            <w:vAlign w:val="center"/>
          </w:tcPr>
          <w:p w14:paraId="3B596EE5">
            <w:pPr>
              <w:jc w:val="left"/>
              <w:rPr>
                <w:b/>
                <w:bCs/>
              </w:rPr>
            </w:pPr>
            <w:r>
              <w:rPr>
                <w:rFonts w:hint="eastAsia"/>
                <w:b/>
                <w:bCs/>
              </w:rPr>
              <w:t>作品、产品。作品、产品各项可累计加分，满分为30分。</w:t>
            </w:r>
          </w:p>
        </w:tc>
      </w:tr>
      <w:tr w14:paraId="4255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647453">
            <w:pPr>
              <w:jc w:val="left"/>
              <w:rPr>
                <w:b/>
                <w:bCs/>
              </w:rPr>
            </w:pPr>
            <w:r>
              <w:rPr>
                <w:rFonts w:hint="eastAsia"/>
                <w:b/>
                <w:bCs/>
              </w:rPr>
              <w:t>7-2-1</w:t>
            </w:r>
          </w:p>
        </w:tc>
        <w:tc>
          <w:tcPr>
            <w:tcW w:w="13436" w:type="dxa"/>
            <w:gridSpan w:val="4"/>
            <w:vAlign w:val="center"/>
          </w:tcPr>
          <w:p w14:paraId="79C6C8BB">
            <w:pPr>
              <w:jc w:val="left"/>
              <w:rPr>
                <w:b/>
                <w:bCs/>
              </w:rPr>
            </w:pPr>
            <w:r>
              <w:rPr>
                <w:rFonts w:hint="eastAsia" w:ascii="仿宋_GB2312" w:eastAsia="仿宋_GB2312"/>
                <w:bCs/>
              </w:rPr>
              <w:t>原创作品、产品</w:t>
            </w:r>
          </w:p>
        </w:tc>
      </w:tr>
      <w:tr w14:paraId="14D7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07FED9">
            <w:pPr>
              <w:jc w:val="left"/>
              <w:rPr>
                <w:b/>
                <w:bCs/>
              </w:rPr>
            </w:pPr>
            <w:r>
              <w:rPr>
                <w:rFonts w:hint="eastAsia"/>
                <w:b/>
                <w:bCs/>
              </w:rPr>
              <w:t>7-2-2</w:t>
            </w:r>
          </w:p>
        </w:tc>
        <w:tc>
          <w:tcPr>
            <w:tcW w:w="8915" w:type="dxa"/>
            <w:vAlign w:val="center"/>
          </w:tcPr>
          <w:p w14:paraId="45DD0D95">
            <w:pPr>
              <w:jc w:val="left"/>
              <w:rPr>
                <w:b/>
                <w:bCs/>
              </w:rPr>
            </w:pPr>
            <w:r>
              <w:rPr>
                <w:rFonts w:hint="eastAsia" w:ascii="仿宋_GB2312" w:eastAsia="仿宋_GB2312"/>
                <w:bCs/>
              </w:rPr>
              <w:t>非原创作品、产品</w:t>
            </w:r>
          </w:p>
        </w:tc>
        <w:tc>
          <w:tcPr>
            <w:tcW w:w="1490" w:type="dxa"/>
            <w:vAlign w:val="center"/>
          </w:tcPr>
          <w:p w14:paraId="199E2B3F">
            <w:pPr>
              <w:jc w:val="left"/>
              <w:rPr>
                <w:b/>
                <w:bCs/>
              </w:rPr>
            </w:pPr>
          </w:p>
        </w:tc>
        <w:tc>
          <w:tcPr>
            <w:tcW w:w="1467" w:type="dxa"/>
            <w:vAlign w:val="center"/>
          </w:tcPr>
          <w:p w14:paraId="0C175D5A">
            <w:pPr>
              <w:jc w:val="left"/>
              <w:rPr>
                <w:b/>
                <w:bCs/>
              </w:rPr>
            </w:pPr>
          </w:p>
        </w:tc>
        <w:tc>
          <w:tcPr>
            <w:tcW w:w="1564" w:type="dxa"/>
            <w:vAlign w:val="center"/>
          </w:tcPr>
          <w:p w14:paraId="5AD3C604">
            <w:pPr>
              <w:jc w:val="left"/>
              <w:rPr>
                <w:b/>
                <w:bCs/>
              </w:rPr>
            </w:pPr>
          </w:p>
        </w:tc>
      </w:tr>
      <w:tr w14:paraId="6A06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6E0DDD">
            <w:pPr>
              <w:jc w:val="left"/>
              <w:rPr>
                <w:b/>
                <w:bCs/>
              </w:rPr>
            </w:pPr>
            <w:r>
              <w:rPr>
                <w:rFonts w:hint="eastAsia"/>
                <w:b/>
                <w:bCs/>
              </w:rPr>
              <w:t>7-3</w:t>
            </w:r>
          </w:p>
        </w:tc>
        <w:tc>
          <w:tcPr>
            <w:tcW w:w="13436" w:type="dxa"/>
            <w:gridSpan w:val="4"/>
            <w:vAlign w:val="center"/>
          </w:tcPr>
          <w:p w14:paraId="7B1B5535">
            <w:pPr>
              <w:jc w:val="left"/>
              <w:rPr>
                <w:b/>
                <w:bCs/>
              </w:rPr>
            </w:pPr>
            <w:r>
              <w:rPr>
                <w:rFonts w:hint="eastAsia"/>
                <w:b/>
                <w:bCs/>
              </w:rPr>
              <w:t>纵向科研项目（含科研项目、教改项目等）。科研项目以立项文件和申报书，或以结题证书为准。</w:t>
            </w:r>
          </w:p>
          <w:p w14:paraId="0C000BAF">
            <w:pPr>
              <w:jc w:val="left"/>
              <w:rPr>
                <w:b/>
                <w:bCs/>
              </w:rPr>
            </w:pPr>
            <w:r>
              <w:rPr>
                <w:rFonts w:hint="eastAsia"/>
                <w:b/>
                <w:bCs/>
              </w:rPr>
              <w:t>国家级课题每项总分计60分，部级课题每项总分计15分，省级课题每项总分计10分，市（厅）级课题每项主持计5分，参与者不计分。</w:t>
            </w:r>
          </w:p>
        </w:tc>
      </w:tr>
      <w:tr w14:paraId="7BF7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17AD32">
            <w:pPr>
              <w:jc w:val="left"/>
              <w:rPr>
                <w:b/>
                <w:bCs/>
              </w:rPr>
            </w:pPr>
          </w:p>
        </w:tc>
        <w:tc>
          <w:tcPr>
            <w:tcW w:w="8915" w:type="dxa"/>
            <w:vAlign w:val="center"/>
          </w:tcPr>
          <w:p w14:paraId="0ED2C989">
            <w:pPr>
              <w:adjustRightInd w:val="0"/>
              <w:snapToGrid w:val="0"/>
              <w:rPr>
                <w:color w:val="FF0000"/>
              </w:rPr>
            </w:pPr>
            <w:r>
              <w:rPr>
                <w:rFonts w:hint="eastAsia"/>
                <w:szCs w:val="21"/>
              </w:rPr>
              <w:t>1.湖南开放大学背景基于MOOC的课程教学研究与实践，2014，湖南省教育科学规划领导小组，湖南省教育科学“十二五”规划</w:t>
            </w:r>
            <w:r>
              <w:rPr>
                <w:rFonts w:hint="eastAsia"/>
                <w:color w:val="FF0000"/>
                <w:szCs w:val="21"/>
              </w:rPr>
              <w:t>省级一般项目</w:t>
            </w:r>
            <w:r>
              <w:rPr>
                <w:rFonts w:hint="eastAsia"/>
                <w:szCs w:val="21"/>
              </w:rPr>
              <w:t>，XJK014CXX010，排名第一，结题</w:t>
            </w:r>
          </w:p>
        </w:tc>
        <w:tc>
          <w:tcPr>
            <w:tcW w:w="1490" w:type="dxa"/>
            <w:vAlign w:val="center"/>
          </w:tcPr>
          <w:p w14:paraId="1848EAAC">
            <w:pPr>
              <w:jc w:val="center"/>
              <w:rPr>
                <w:rFonts w:hint="default" w:eastAsiaTheme="minorEastAsia"/>
                <w:b/>
                <w:bCs/>
                <w:lang w:val="en-US" w:eastAsia="zh-CN"/>
              </w:rPr>
            </w:pPr>
            <w:r>
              <w:rPr>
                <w:rFonts w:hint="eastAsia"/>
                <w:b/>
                <w:bCs/>
                <w:lang w:val="en-US" w:eastAsia="zh-CN"/>
              </w:rPr>
              <w:t>225</w:t>
            </w:r>
          </w:p>
        </w:tc>
        <w:tc>
          <w:tcPr>
            <w:tcW w:w="1467" w:type="dxa"/>
            <w:vAlign w:val="center"/>
          </w:tcPr>
          <w:p w14:paraId="2B73462B">
            <w:pPr>
              <w:jc w:val="center"/>
              <w:rPr>
                <w:b/>
                <w:bCs/>
              </w:rPr>
            </w:pPr>
            <w:r>
              <w:rPr>
                <w:rFonts w:hint="eastAsia"/>
                <w:b/>
                <w:bCs/>
              </w:rPr>
              <w:t>10</w:t>
            </w:r>
          </w:p>
        </w:tc>
        <w:tc>
          <w:tcPr>
            <w:tcW w:w="1564" w:type="dxa"/>
            <w:vAlign w:val="center"/>
          </w:tcPr>
          <w:p w14:paraId="050CE298">
            <w:pPr>
              <w:jc w:val="center"/>
              <w:rPr>
                <w:rFonts w:hint="eastAsia" w:eastAsiaTheme="minorEastAsia"/>
                <w:b/>
                <w:bCs/>
                <w:lang w:val="en-US" w:eastAsia="zh-CN"/>
              </w:rPr>
            </w:pPr>
            <w:r>
              <w:rPr>
                <w:rFonts w:hint="eastAsia"/>
                <w:b/>
                <w:bCs/>
                <w:lang w:val="en-US" w:eastAsia="zh-CN"/>
              </w:rPr>
              <w:t>7</w:t>
            </w:r>
          </w:p>
        </w:tc>
      </w:tr>
      <w:tr w14:paraId="3831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A52B2D">
            <w:pPr>
              <w:jc w:val="left"/>
              <w:rPr>
                <w:b/>
                <w:bCs/>
              </w:rPr>
            </w:pPr>
          </w:p>
        </w:tc>
        <w:tc>
          <w:tcPr>
            <w:tcW w:w="8915" w:type="dxa"/>
            <w:vAlign w:val="center"/>
          </w:tcPr>
          <w:p w14:paraId="4201DBEA">
            <w:pPr>
              <w:adjustRightInd w:val="0"/>
              <w:snapToGrid w:val="0"/>
              <w:rPr>
                <w:color w:val="FF0000"/>
              </w:rPr>
            </w:pPr>
            <w:r>
              <w:rPr>
                <w:rFonts w:hint="eastAsia"/>
                <w:szCs w:val="21"/>
              </w:rPr>
              <w:t>2.基于工作坊的中小学教师混合式研修模式构建研究，2024，湖南省教育科学规划领导小组，湖南省教育科学“十四五”规划</w:t>
            </w:r>
            <w:r>
              <w:rPr>
                <w:rFonts w:hint="eastAsia"/>
                <w:color w:val="FF0000"/>
                <w:szCs w:val="21"/>
              </w:rPr>
              <w:t>省级一般项目</w:t>
            </w:r>
            <w:r>
              <w:rPr>
                <w:rFonts w:hint="eastAsia"/>
                <w:szCs w:val="21"/>
              </w:rPr>
              <w:t>，ND248710，排名第一，在研</w:t>
            </w:r>
          </w:p>
        </w:tc>
        <w:tc>
          <w:tcPr>
            <w:tcW w:w="1490" w:type="dxa"/>
            <w:vAlign w:val="center"/>
          </w:tcPr>
          <w:p w14:paraId="2CE75986">
            <w:pPr>
              <w:jc w:val="center"/>
              <w:rPr>
                <w:rFonts w:hint="default" w:eastAsiaTheme="minorEastAsia"/>
                <w:b/>
                <w:bCs/>
                <w:lang w:val="en-US" w:eastAsia="zh-CN"/>
              </w:rPr>
            </w:pPr>
            <w:r>
              <w:rPr>
                <w:rFonts w:hint="eastAsia"/>
                <w:b/>
                <w:bCs/>
                <w:lang w:val="en-US" w:eastAsia="zh-CN"/>
              </w:rPr>
              <w:t>227</w:t>
            </w:r>
          </w:p>
        </w:tc>
        <w:tc>
          <w:tcPr>
            <w:tcW w:w="1467" w:type="dxa"/>
            <w:vAlign w:val="center"/>
          </w:tcPr>
          <w:p w14:paraId="7DDA8329">
            <w:pPr>
              <w:jc w:val="center"/>
              <w:rPr>
                <w:b/>
                <w:bCs/>
              </w:rPr>
            </w:pPr>
            <w:r>
              <w:rPr>
                <w:rFonts w:hint="eastAsia"/>
                <w:b/>
                <w:bCs/>
              </w:rPr>
              <w:t>6</w:t>
            </w:r>
          </w:p>
        </w:tc>
        <w:tc>
          <w:tcPr>
            <w:tcW w:w="1564" w:type="dxa"/>
            <w:vAlign w:val="center"/>
          </w:tcPr>
          <w:p w14:paraId="3D335DB4">
            <w:pPr>
              <w:jc w:val="center"/>
              <w:rPr>
                <w:rFonts w:hint="default" w:eastAsiaTheme="minorEastAsia"/>
                <w:b/>
                <w:bCs/>
                <w:lang w:val="en-US" w:eastAsia="zh-CN"/>
              </w:rPr>
            </w:pPr>
            <w:r>
              <w:rPr>
                <w:rFonts w:hint="eastAsia"/>
                <w:b/>
                <w:bCs/>
                <w:lang w:val="en-US" w:eastAsia="zh-CN"/>
              </w:rPr>
              <w:t>4.2</w:t>
            </w:r>
          </w:p>
        </w:tc>
      </w:tr>
      <w:tr w14:paraId="135C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8CF8FC">
            <w:pPr>
              <w:jc w:val="left"/>
              <w:rPr>
                <w:b/>
                <w:bCs/>
              </w:rPr>
            </w:pPr>
          </w:p>
        </w:tc>
        <w:tc>
          <w:tcPr>
            <w:tcW w:w="8915" w:type="dxa"/>
            <w:vAlign w:val="center"/>
          </w:tcPr>
          <w:p w14:paraId="1933FC46">
            <w:pPr>
              <w:adjustRightInd w:val="0"/>
              <w:snapToGrid w:val="0"/>
              <w:rPr>
                <w:color w:val="FF0000"/>
              </w:rPr>
            </w:pPr>
            <w:r>
              <w:rPr>
                <w:rFonts w:hint="eastAsia"/>
                <w:szCs w:val="21"/>
              </w:rPr>
              <w:t>3.</w:t>
            </w:r>
            <w:r>
              <w:rPr>
                <w:szCs w:val="21"/>
              </w:rPr>
              <w:t>基于网络工作坊的中职教师研训共同体建设创新研究</w:t>
            </w:r>
            <w:r>
              <w:rPr>
                <w:rFonts w:hint="eastAsia"/>
                <w:szCs w:val="21"/>
              </w:rPr>
              <w:t>，2024，湖南省电化教育馆，湖南省教育信息技术研究</w:t>
            </w:r>
            <w:r>
              <w:rPr>
                <w:rFonts w:hint="eastAsia"/>
                <w:color w:val="FF0000"/>
                <w:szCs w:val="21"/>
              </w:rPr>
              <w:t>一般项目</w:t>
            </w:r>
            <w:r>
              <w:rPr>
                <w:rFonts w:hint="eastAsia"/>
                <w:szCs w:val="21"/>
              </w:rPr>
              <w:t>，HNETR24089，排名第一，在研</w:t>
            </w:r>
          </w:p>
        </w:tc>
        <w:tc>
          <w:tcPr>
            <w:tcW w:w="1490" w:type="dxa"/>
            <w:vAlign w:val="center"/>
          </w:tcPr>
          <w:p w14:paraId="009055BC">
            <w:pPr>
              <w:jc w:val="center"/>
              <w:rPr>
                <w:rFonts w:hint="default" w:eastAsiaTheme="minorEastAsia"/>
                <w:b/>
                <w:bCs/>
                <w:lang w:val="en-US" w:eastAsia="zh-CN"/>
              </w:rPr>
            </w:pPr>
            <w:r>
              <w:rPr>
                <w:rFonts w:hint="eastAsia"/>
                <w:b/>
                <w:bCs/>
                <w:lang w:val="en-US" w:eastAsia="zh-CN"/>
              </w:rPr>
              <w:t>231</w:t>
            </w:r>
          </w:p>
        </w:tc>
        <w:tc>
          <w:tcPr>
            <w:tcW w:w="1467" w:type="dxa"/>
            <w:vAlign w:val="center"/>
          </w:tcPr>
          <w:p w14:paraId="7619B0DB">
            <w:pPr>
              <w:jc w:val="center"/>
              <w:rPr>
                <w:b/>
                <w:bCs/>
              </w:rPr>
            </w:pPr>
            <w:r>
              <w:rPr>
                <w:rFonts w:hint="eastAsia"/>
                <w:b/>
                <w:bCs/>
              </w:rPr>
              <w:t>6</w:t>
            </w:r>
          </w:p>
        </w:tc>
        <w:tc>
          <w:tcPr>
            <w:tcW w:w="1564" w:type="dxa"/>
            <w:vAlign w:val="center"/>
          </w:tcPr>
          <w:p w14:paraId="7CD06B0D">
            <w:pPr>
              <w:jc w:val="center"/>
              <w:rPr>
                <w:rFonts w:hint="eastAsia" w:eastAsiaTheme="minorEastAsia"/>
                <w:b/>
                <w:bCs/>
                <w:lang w:val="en-US" w:eastAsia="zh-CN"/>
              </w:rPr>
            </w:pPr>
            <w:r>
              <w:rPr>
                <w:rFonts w:hint="eastAsia"/>
                <w:b/>
                <w:bCs/>
                <w:lang w:val="en-US" w:eastAsia="zh-CN"/>
              </w:rPr>
              <w:t>0</w:t>
            </w:r>
          </w:p>
        </w:tc>
      </w:tr>
      <w:tr w14:paraId="116E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3F36304">
            <w:pPr>
              <w:jc w:val="left"/>
              <w:rPr>
                <w:b/>
                <w:bCs/>
              </w:rPr>
            </w:pPr>
          </w:p>
        </w:tc>
        <w:tc>
          <w:tcPr>
            <w:tcW w:w="8915" w:type="dxa"/>
            <w:vAlign w:val="center"/>
          </w:tcPr>
          <w:p w14:paraId="2325F4C9">
            <w:pPr>
              <w:adjustRightInd w:val="0"/>
              <w:snapToGrid w:val="0"/>
              <w:rPr>
                <w:color w:val="FF0000"/>
              </w:rPr>
            </w:pPr>
            <w:r>
              <w:rPr>
                <w:rFonts w:hint="eastAsia"/>
                <w:szCs w:val="21"/>
              </w:rPr>
              <w:t>4.信息化背景下职业院校计算机教育教学模式改革研究，2023，湖南省教育厅，湖南省职业院校教育教学改革研究</w:t>
            </w:r>
            <w:r>
              <w:rPr>
                <w:rFonts w:hint="eastAsia"/>
                <w:color w:val="FF0000"/>
                <w:szCs w:val="21"/>
              </w:rPr>
              <w:t>一般资助项目</w:t>
            </w:r>
            <w:r>
              <w:rPr>
                <w:rFonts w:hint="eastAsia"/>
                <w:szCs w:val="21"/>
              </w:rPr>
              <w:t>，ZJGB2022772，排名第一，在研，经费1万</w:t>
            </w:r>
          </w:p>
        </w:tc>
        <w:tc>
          <w:tcPr>
            <w:tcW w:w="1490" w:type="dxa"/>
            <w:vAlign w:val="center"/>
          </w:tcPr>
          <w:p w14:paraId="76AC5298">
            <w:pPr>
              <w:jc w:val="center"/>
              <w:rPr>
                <w:rFonts w:hint="default" w:eastAsiaTheme="minorEastAsia"/>
                <w:b/>
                <w:bCs/>
                <w:lang w:val="en-US" w:eastAsia="zh-CN"/>
              </w:rPr>
            </w:pPr>
            <w:r>
              <w:rPr>
                <w:rFonts w:hint="eastAsia"/>
                <w:b/>
                <w:bCs/>
                <w:lang w:val="en-US" w:eastAsia="zh-CN"/>
              </w:rPr>
              <w:t>237</w:t>
            </w:r>
          </w:p>
        </w:tc>
        <w:tc>
          <w:tcPr>
            <w:tcW w:w="1467" w:type="dxa"/>
            <w:vAlign w:val="center"/>
          </w:tcPr>
          <w:p w14:paraId="4B3ADA26">
            <w:pPr>
              <w:jc w:val="center"/>
              <w:rPr>
                <w:b/>
                <w:bCs/>
              </w:rPr>
            </w:pPr>
            <w:r>
              <w:rPr>
                <w:rFonts w:hint="eastAsia"/>
                <w:b/>
                <w:bCs/>
              </w:rPr>
              <w:t>6</w:t>
            </w:r>
          </w:p>
        </w:tc>
        <w:tc>
          <w:tcPr>
            <w:tcW w:w="1564" w:type="dxa"/>
            <w:vAlign w:val="center"/>
          </w:tcPr>
          <w:p w14:paraId="5F77832C">
            <w:pPr>
              <w:jc w:val="center"/>
              <w:rPr>
                <w:rFonts w:hint="default" w:eastAsiaTheme="minorEastAsia"/>
                <w:b/>
                <w:bCs/>
                <w:lang w:val="en-US" w:eastAsia="zh-CN"/>
              </w:rPr>
            </w:pPr>
            <w:r>
              <w:rPr>
                <w:rFonts w:hint="eastAsia"/>
                <w:b/>
                <w:bCs/>
                <w:lang w:val="en-US" w:eastAsia="zh-CN"/>
              </w:rPr>
              <w:t>4.2</w:t>
            </w:r>
          </w:p>
        </w:tc>
      </w:tr>
      <w:tr w14:paraId="3A2D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891585">
            <w:pPr>
              <w:jc w:val="left"/>
              <w:rPr>
                <w:b/>
                <w:bCs/>
              </w:rPr>
            </w:pPr>
          </w:p>
        </w:tc>
        <w:tc>
          <w:tcPr>
            <w:tcW w:w="8915" w:type="dxa"/>
            <w:vAlign w:val="center"/>
          </w:tcPr>
          <w:p w14:paraId="121EAD58">
            <w:pPr>
              <w:adjustRightInd w:val="0"/>
              <w:snapToGrid w:val="0"/>
              <w:rPr>
                <w:color w:val="FF0000"/>
              </w:rPr>
            </w:pPr>
            <w:r>
              <w:rPr>
                <w:rFonts w:hint="eastAsia"/>
                <w:szCs w:val="21"/>
              </w:rPr>
              <w:t>5.开放大学背景下“导学约课”教学实践研究，2014，湖南广播电视大学，湖南广播电视大学科学研究</w:t>
            </w:r>
            <w:r>
              <w:rPr>
                <w:rFonts w:hint="eastAsia"/>
                <w:color w:val="FF0000"/>
                <w:szCs w:val="21"/>
              </w:rPr>
              <w:t>一般资助项目</w:t>
            </w:r>
            <w:r>
              <w:rPr>
                <w:rFonts w:hint="eastAsia"/>
                <w:szCs w:val="21"/>
              </w:rPr>
              <w:t>，XDK2014-C-21，排名第一，结题，经费0.6万</w:t>
            </w:r>
          </w:p>
        </w:tc>
        <w:tc>
          <w:tcPr>
            <w:tcW w:w="1490" w:type="dxa"/>
            <w:vAlign w:val="center"/>
          </w:tcPr>
          <w:p w14:paraId="342A7F98">
            <w:pPr>
              <w:jc w:val="center"/>
              <w:rPr>
                <w:rFonts w:hint="default" w:eastAsiaTheme="minorEastAsia"/>
                <w:b/>
                <w:bCs/>
                <w:lang w:val="en-US" w:eastAsia="zh-CN"/>
              </w:rPr>
            </w:pPr>
            <w:r>
              <w:rPr>
                <w:rFonts w:hint="eastAsia"/>
                <w:b/>
                <w:bCs/>
                <w:lang w:val="en-US" w:eastAsia="zh-CN"/>
              </w:rPr>
              <w:t>243</w:t>
            </w:r>
          </w:p>
        </w:tc>
        <w:tc>
          <w:tcPr>
            <w:tcW w:w="1467" w:type="dxa"/>
            <w:vAlign w:val="center"/>
          </w:tcPr>
          <w:p w14:paraId="35F40D83">
            <w:pPr>
              <w:jc w:val="center"/>
              <w:rPr>
                <w:b/>
                <w:bCs/>
              </w:rPr>
            </w:pPr>
            <w:r>
              <w:rPr>
                <w:rFonts w:hint="eastAsia"/>
                <w:b/>
                <w:bCs/>
              </w:rPr>
              <w:t>3</w:t>
            </w:r>
          </w:p>
        </w:tc>
        <w:tc>
          <w:tcPr>
            <w:tcW w:w="1564" w:type="dxa"/>
            <w:vAlign w:val="center"/>
          </w:tcPr>
          <w:p w14:paraId="60C2500B">
            <w:pPr>
              <w:jc w:val="center"/>
              <w:rPr>
                <w:rFonts w:hint="eastAsia" w:eastAsiaTheme="minorEastAsia"/>
                <w:b/>
                <w:bCs/>
                <w:lang w:val="en-US" w:eastAsia="zh-CN"/>
              </w:rPr>
            </w:pPr>
            <w:r>
              <w:rPr>
                <w:rFonts w:hint="eastAsia"/>
                <w:b/>
                <w:bCs/>
                <w:lang w:val="en-US" w:eastAsia="zh-CN"/>
              </w:rPr>
              <w:t>3</w:t>
            </w:r>
          </w:p>
        </w:tc>
      </w:tr>
      <w:tr w14:paraId="2D29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0A5B9FA">
            <w:pPr>
              <w:jc w:val="left"/>
              <w:rPr>
                <w:b/>
                <w:bCs/>
              </w:rPr>
            </w:pPr>
          </w:p>
        </w:tc>
        <w:tc>
          <w:tcPr>
            <w:tcW w:w="8915" w:type="dxa"/>
            <w:vAlign w:val="center"/>
          </w:tcPr>
          <w:p w14:paraId="5D362001">
            <w:pPr>
              <w:adjustRightInd w:val="0"/>
              <w:snapToGrid w:val="0"/>
              <w:rPr>
                <w:color w:val="FF0000"/>
              </w:rPr>
            </w:pPr>
            <w:r>
              <w:rPr>
                <w:rFonts w:hint="eastAsia"/>
                <w:szCs w:val="21"/>
              </w:rPr>
              <w:t>6.基于网络工作坊的中职教师研训共同体建设创新与实践，2021，岳阳市教育体育局，岳阳市教育信息化试点</w:t>
            </w:r>
            <w:r>
              <w:rPr>
                <w:rFonts w:hint="eastAsia"/>
                <w:color w:val="FF0000"/>
                <w:szCs w:val="21"/>
              </w:rPr>
              <w:t>一般项目</w:t>
            </w:r>
            <w:r>
              <w:rPr>
                <w:rFonts w:hint="eastAsia"/>
                <w:szCs w:val="21"/>
              </w:rPr>
              <w:t>，排名第一，结项</w:t>
            </w:r>
          </w:p>
        </w:tc>
        <w:tc>
          <w:tcPr>
            <w:tcW w:w="1490" w:type="dxa"/>
            <w:vAlign w:val="center"/>
          </w:tcPr>
          <w:p w14:paraId="2255E80A">
            <w:pPr>
              <w:jc w:val="center"/>
              <w:rPr>
                <w:rFonts w:hint="default" w:eastAsiaTheme="minorEastAsia"/>
                <w:b/>
                <w:bCs/>
                <w:lang w:val="en-US" w:eastAsia="zh-CN"/>
              </w:rPr>
            </w:pPr>
            <w:r>
              <w:rPr>
                <w:rFonts w:hint="eastAsia"/>
                <w:b/>
                <w:bCs/>
                <w:lang w:val="en-US" w:eastAsia="zh-CN"/>
              </w:rPr>
              <w:t>245</w:t>
            </w:r>
          </w:p>
        </w:tc>
        <w:tc>
          <w:tcPr>
            <w:tcW w:w="1467" w:type="dxa"/>
            <w:vAlign w:val="center"/>
          </w:tcPr>
          <w:p w14:paraId="0FF165EB">
            <w:pPr>
              <w:jc w:val="center"/>
              <w:rPr>
                <w:b/>
                <w:bCs/>
              </w:rPr>
            </w:pPr>
            <w:r>
              <w:rPr>
                <w:rFonts w:hint="eastAsia"/>
                <w:b/>
                <w:bCs/>
              </w:rPr>
              <w:t>5</w:t>
            </w:r>
          </w:p>
        </w:tc>
        <w:tc>
          <w:tcPr>
            <w:tcW w:w="1564" w:type="dxa"/>
            <w:vAlign w:val="center"/>
          </w:tcPr>
          <w:p w14:paraId="6994D287">
            <w:pPr>
              <w:jc w:val="center"/>
              <w:rPr>
                <w:rFonts w:hint="eastAsia" w:eastAsiaTheme="minorEastAsia"/>
                <w:b/>
                <w:bCs/>
                <w:lang w:val="en-US" w:eastAsia="zh-CN"/>
              </w:rPr>
            </w:pPr>
            <w:r>
              <w:rPr>
                <w:rFonts w:hint="eastAsia"/>
                <w:b/>
                <w:bCs/>
                <w:lang w:val="en-US" w:eastAsia="zh-CN"/>
              </w:rPr>
              <w:t>0</w:t>
            </w:r>
          </w:p>
        </w:tc>
      </w:tr>
      <w:tr w14:paraId="3D2F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42566A">
            <w:pPr>
              <w:jc w:val="left"/>
              <w:rPr>
                <w:b/>
                <w:bCs/>
              </w:rPr>
            </w:pPr>
          </w:p>
        </w:tc>
        <w:tc>
          <w:tcPr>
            <w:tcW w:w="8915" w:type="dxa"/>
            <w:vAlign w:val="center"/>
          </w:tcPr>
          <w:p w14:paraId="5D5C7955">
            <w:pPr>
              <w:spacing w:line="320" w:lineRule="exact"/>
              <w:rPr>
                <w:rFonts w:hint="default" w:eastAsiaTheme="minorEastAsia"/>
                <w:szCs w:val="21"/>
                <w:lang w:val="en-US" w:eastAsia="zh-CN"/>
              </w:rPr>
            </w:pPr>
            <w:r>
              <w:rPr>
                <w:rFonts w:hint="eastAsia"/>
                <w:szCs w:val="21"/>
                <w:lang w:val="en-US" w:eastAsia="zh-CN"/>
              </w:rPr>
              <w:t>7.</w:t>
            </w:r>
            <w:r>
              <w:rPr>
                <w:rFonts w:hint="eastAsia"/>
                <w:szCs w:val="21"/>
              </w:rPr>
              <w:t>职业院校网络交互教学成效分析及有效教学模式构建—以英语学科为例，2010，湖南省教育科学规划领导小组办公室，湖南省教育科学“十二五”规划</w:t>
            </w:r>
            <w:r>
              <w:rPr>
                <w:rFonts w:hint="eastAsia"/>
                <w:color w:val="FF0000"/>
                <w:szCs w:val="21"/>
              </w:rPr>
              <w:t>一般项目，</w:t>
            </w:r>
            <w:r>
              <w:rPr>
                <w:rFonts w:hint="eastAsia"/>
                <w:szCs w:val="21"/>
              </w:rPr>
              <w:t>XJK011CZJ099，排名第二，结项</w:t>
            </w:r>
          </w:p>
        </w:tc>
        <w:tc>
          <w:tcPr>
            <w:tcW w:w="1490" w:type="dxa"/>
            <w:vAlign w:val="center"/>
          </w:tcPr>
          <w:p w14:paraId="463AF34E">
            <w:pPr>
              <w:jc w:val="center"/>
              <w:rPr>
                <w:rFonts w:hint="default" w:eastAsiaTheme="minorEastAsia"/>
                <w:b/>
                <w:bCs/>
                <w:lang w:val="en-US" w:eastAsia="zh-CN"/>
              </w:rPr>
            </w:pPr>
            <w:r>
              <w:rPr>
                <w:rFonts w:hint="eastAsia"/>
                <w:b/>
                <w:bCs/>
                <w:lang w:val="en-US" w:eastAsia="zh-CN"/>
              </w:rPr>
              <w:t>257</w:t>
            </w:r>
          </w:p>
        </w:tc>
        <w:tc>
          <w:tcPr>
            <w:tcW w:w="1467" w:type="dxa"/>
            <w:vAlign w:val="center"/>
          </w:tcPr>
          <w:p w14:paraId="00A81898">
            <w:pPr>
              <w:jc w:val="center"/>
              <w:rPr>
                <w:rFonts w:hint="eastAsia" w:eastAsiaTheme="minorEastAsia"/>
                <w:b/>
                <w:bCs/>
                <w:lang w:val="en-US" w:eastAsia="zh-CN"/>
              </w:rPr>
            </w:pPr>
            <w:r>
              <w:rPr>
                <w:rFonts w:hint="eastAsia"/>
                <w:b/>
                <w:bCs/>
                <w:lang w:val="en-US" w:eastAsia="zh-CN"/>
              </w:rPr>
              <w:t>3</w:t>
            </w:r>
          </w:p>
        </w:tc>
        <w:tc>
          <w:tcPr>
            <w:tcW w:w="1564" w:type="dxa"/>
            <w:vAlign w:val="center"/>
          </w:tcPr>
          <w:p w14:paraId="1CBAE4F0">
            <w:pPr>
              <w:jc w:val="center"/>
              <w:rPr>
                <w:rFonts w:hint="default" w:eastAsiaTheme="minorEastAsia"/>
                <w:b/>
                <w:bCs/>
                <w:lang w:val="en-US" w:eastAsia="zh-CN"/>
              </w:rPr>
            </w:pPr>
            <w:r>
              <w:rPr>
                <w:rFonts w:hint="eastAsia"/>
                <w:b/>
                <w:bCs/>
                <w:lang w:val="en-US" w:eastAsia="zh-CN"/>
              </w:rPr>
              <w:t>0.9</w:t>
            </w:r>
          </w:p>
        </w:tc>
      </w:tr>
      <w:tr w14:paraId="5D9C0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7CC11B">
            <w:pPr>
              <w:jc w:val="left"/>
              <w:rPr>
                <w:b/>
                <w:bCs/>
              </w:rPr>
            </w:pPr>
          </w:p>
        </w:tc>
        <w:tc>
          <w:tcPr>
            <w:tcW w:w="8915" w:type="dxa"/>
            <w:vAlign w:val="center"/>
          </w:tcPr>
          <w:p w14:paraId="4B7D2A22">
            <w:pPr>
              <w:adjustRightInd w:val="0"/>
              <w:snapToGrid w:val="0"/>
              <w:rPr>
                <w:color w:val="FF0000"/>
              </w:rPr>
            </w:pPr>
            <w:r>
              <w:rPr>
                <w:rFonts w:hint="eastAsia"/>
                <w:szCs w:val="21"/>
                <w:lang w:val="en-US" w:eastAsia="zh-CN"/>
              </w:rPr>
              <w:t>8</w:t>
            </w:r>
            <w:r>
              <w:rPr>
                <w:rFonts w:hint="eastAsia"/>
                <w:szCs w:val="21"/>
              </w:rPr>
              <w:t>.产教融合背景下中职学校优质专业群建设策略研究，2024，湖南省教育科学规划领导小组，湖南省教育科学“十四五”规划</w:t>
            </w:r>
            <w:r>
              <w:rPr>
                <w:rFonts w:hint="eastAsia"/>
                <w:color w:val="FF0000"/>
                <w:szCs w:val="21"/>
              </w:rPr>
              <w:t>省级一般项目</w:t>
            </w:r>
            <w:r>
              <w:rPr>
                <w:rFonts w:hint="eastAsia"/>
                <w:szCs w:val="21"/>
              </w:rPr>
              <w:t>，ND240205，排名第二，在研</w:t>
            </w:r>
          </w:p>
        </w:tc>
        <w:tc>
          <w:tcPr>
            <w:tcW w:w="1490" w:type="dxa"/>
            <w:vAlign w:val="center"/>
          </w:tcPr>
          <w:p w14:paraId="7E35A9B2">
            <w:pPr>
              <w:jc w:val="center"/>
              <w:rPr>
                <w:rFonts w:hint="default" w:eastAsiaTheme="minorEastAsia"/>
                <w:b/>
                <w:bCs/>
                <w:lang w:val="en-US" w:eastAsia="zh-CN"/>
              </w:rPr>
            </w:pPr>
            <w:r>
              <w:rPr>
                <w:rFonts w:hint="eastAsia"/>
                <w:b/>
                <w:bCs/>
                <w:lang w:val="en-US" w:eastAsia="zh-CN"/>
              </w:rPr>
              <w:t>259</w:t>
            </w:r>
          </w:p>
        </w:tc>
        <w:tc>
          <w:tcPr>
            <w:tcW w:w="1467" w:type="dxa"/>
            <w:vAlign w:val="center"/>
          </w:tcPr>
          <w:p w14:paraId="6A2893A7">
            <w:pPr>
              <w:jc w:val="center"/>
              <w:rPr>
                <w:b/>
                <w:bCs/>
              </w:rPr>
            </w:pPr>
            <w:r>
              <w:rPr>
                <w:rFonts w:hint="eastAsia"/>
                <w:b/>
                <w:bCs/>
              </w:rPr>
              <w:t>1.2</w:t>
            </w:r>
          </w:p>
        </w:tc>
        <w:tc>
          <w:tcPr>
            <w:tcW w:w="1564" w:type="dxa"/>
            <w:vAlign w:val="center"/>
          </w:tcPr>
          <w:p w14:paraId="7D7E65A5">
            <w:pPr>
              <w:jc w:val="center"/>
              <w:rPr>
                <w:rFonts w:hint="default" w:eastAsiaTheme="minorEastAsia"/>
                <w:b/>
                <w:bCs/>
                <w:lang w:val="en-US" w:eastAsia="zh-CN"/>
              </w:rPr>
            </w:pPr>
            <w:r>
              <w:rPr>
                <w:rFonts w:hint="eastAsia"/>
                <w:b/>
                <w:bCs/>
                <w:lang w:val="en-US" w:eastAsia="zh-CN"/>
              </w:rPr>
              <w:t>0.54</w:t>
            </w:r>
          </w:p>
        </w:tc>
      </w:tr>
      <w:tr w14:paraId="117F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96A859">
            <w:pPr>
              <w:jc w:val="left"/>
              <w:rPr>
                <w:b/>
                <w:bCs/>
              </w:rPr>
            </w:pPr>
          </w:p>
        </w:tc>
        <w:tc>
          <w:tcPr>
            <w:tcW w:w="8915" w:type="dxa"/>
            <w:vAlign w:val="center"/>
          </w:tcPr>
          <w:p w14:paraId="5D5A116B">
            <w:pPr>
              <w:spacing w:line="320" w:lineRule="exact"/>
              <w:rPr>
                <w:rFonts w:hint="default" w:eastAsiaTheme="minorEastAsia"/>
                <w:kern w:val="0"/>
                <w:szCs w:val="21"/>
                <w:lang w:val="en-US" w:eastAsia="zh-CN"/>
              </w:rPr>
            </w:pPr>
            <w:r>
              <w:rPr>
                <w:rFonts w:hint="eastAsia"/>
                <w:kern w:val="0"/>
                <w:szCs w:val="21"/>
                <w:lang w:val="en-US" w:eastAsia="zh-CN"/>
              </w:rPr>
              <w:t>9.</w:t>
            </w:r>
            <w:r>
              <w:rPr>
                <w:rFonts w:hint="eastAsia"/>
                <w:kern w:val="0"/>
                <w:szCs w:val="21"/>
              </w:rPr>
              <w:t>开放大学非学历教育办学模式研究与实践，2012，国家开放大学科研管理处，国家开放大学“十二五”规划2012年度</w:t>
            </w:r>
            <w:r>
              <w:rPr>
                <w:rFonts w:hint="eastAsia"/>
                <w:color w:val="FF0000"/>
                <w:kern w:val="0"/>
                <w:szCs w:val="21"/>
              </w:rPr>
              <w:t>一般项目</w:t>
            </w:r>
            <w:r>
              <w:rPr>
                <w:rFonts w:hint="eastAsia"/>
                <w:kern w:val="0"/>
                <w:szCs w:val="21"/>
              </w:rPr>
              <w:t>，Q2702A，排名第三，结项</w:t>
            </w:r>
          </w:p>
        </w:tc>
        <w:tc>
          <w:tcPr>
            <w:tcW w:w="1490" w:type="dxa"/>
            <w:vAlign w:val="center"/>
          </w:tcPr>
          <w:p w14:paraId="3468A302">
            <w:pPr>
              <w:jc w:val="center"/>
              <w:rPr>
                <w:rFonts w:hint="default" w:eastAsiaTheme="minorEastAsia"/>
                <w:b/>
                <w:bCs/>
                <w:lang w:val="en-US" w:eastAsia="zh-CN"/>
              </w:rPr>
            </w:pPr>
            <w:r>
              <w:rPr>
                <w:rFonts w:hint="eastAsia"/>
                <w:b/>
                <w:bCs/>
                <w:lang w:val="en-US" w:eastAsia="zh-CN"/>
              </w:rPr>
              <w:t>263</w:t>
            </w:r>
          </w:p>
        </w:tc>
        <w:tc>
          <w:tcPr>
            <w:tcW w:w="1467" w:type="dxa"/>
            <w:vAlign w:val="center"/>
          </w:tcPr>
          <w:p w14:paraId="0BFE8A71">
            <w:pPr>
              <w:jc w:val="center"/>
              <w:rPr>
                <w:rFonts w:hint="eastAsia" w:eastAsiaTheme="minorEastAsia"/>
                <w:b/>
                <w:bCs/>
                <w:lang w:val="en-US" w:eastAsia="zh-CN"/>
              </w:rPr>
            </w:pPr>
            <w:r>
              <w:rPr>
                <w:rFonts w:hint="eastAsia"/>
                <w:b/>
                <w:bCs/>
                <w:lang w:val="en-US" w:eastAsia="zh-CN"/>
              </w:rPr>
              <w:t>1</w:t>
            </w:r>
          </w:p>
        </w:tc>
        <w:tc>
          <w:tcPr>
            <w:tcW w:w="1564" w:type="dxa"/>
            <w:vAlign w:val="center"/>
          </w:tcPr>
          <w:p w14:paraId="0E6EF222">
            <w:pPr>
              <w:jc w:val="center"/>
              <w:rPr>
                <w:rFonts w:hint="eastAsia" w:eastAsiaTheme="minorEastAsia"/>
                <w:b/>
                <w:bCs/>
                <w:lang w:val="en-US" w:eastAsia="zh-CN"/>
              </w:rPr>
            </w:pPr>
            <w:r>
              <w:rPr>
                <w:rFonts w:hint="eastAsia"/>
                <w:b/>
                <w:bCs/>
                <w:lang w:val="en-US" w:eastAsia="zh-CN"/>
              </w:rPr>
              <w:t>0</w:t>
            </w:r>
          </w:p>
        </w:tc>
      </w:tr>
      <w:tr w14:paraId="4950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00E26E">
            <w:pPr>
              <w:jc w:val="left"/>
              <w:rPr>
                <w:b/>
                <w:bCs/>
              </w:rPr>
            </w:pPr>
          </w:p>
        </w:tc>
        <w:tc>
          <w:tcPr>
            <w:tcW w:w="8915" w:type="dxa"/>
            <w:vAlign w:val="center"/>
          </w:tcPr>
          <w:p w14:paraId="44E2C673">
            <w:pPr>
              <w:adjustRightInd w:val="0"/>
              <w:snapToGrid w:val="0"/>
              <w:rPr>
                <w:color w:val="FF0000"/>
              </w:rPr>
            </w:pPr>
            <w:r>
              <w:rPr>
                <w:rFonts w:hint="eastAsia"/>
                <w:kern w:val="0"/>
                <w:szCs w:val="21"/>
                <w:lang w:val="en-US" w:eastAsia="zh-CN"/>
              </w:rPr>
              <w:t>10</w:t>
            </w:r>
            <w:r>
              <w:rPr>
                <w:rFonts w:hint="eastAsia"/>
                <w:kern w:val="0"/>
                <w:szCs w:val="21"/>
              </w:rPr>
              <w:t>.基于MOOC的开放大学课程教学实践研究，2014，</w:t>
            </w:r>
            <w:r>
              <w:rPr>
                <w:rFonts w:hint="eastAsia"/>
                <w:szCs w:val="21"/>
              </w:rPr>
              <w:t>湖南广播电视大学，湖南广播电视大学科学研究</w:t>
            </w:r>
            <w:r>
              <w:rPr>
                <w:rFonts w:hint="eastAsia"/>
                <w:color w:val="FF0000"/>
                <w:szCs w:val="21"/>
              </w:rPr>
              <w:t>一般项目</w:t>
            </w:r>
            <w:r>
              <w:rPr>
                <w:rFonts w:hint="eastAsia"/>
                <w:szCs w:val="21"/>
              </w:rPr>
              <w:t>，XDK2014-C-22，排名第三，结题</w:t>
            </w:r>
          </w:p>
        </w:tc>
        <w:tc>
          <w:tcPr>
            <w:tcW w:w="1490" w:type="dxa"/>
            <w:vAlign w:val="center"/>
          </w:tcPr>
          <w:p w14:paraId="17179FA6">
            <w:pPr>
              <w:jc w:val="center"/>
              <w:rPr>
                <w:rFonts w:hint="default" w:eastAsiaTheme="minorEastAsia"/>
                <w:b/>
                <w:bCs/>
                <w:lang w:val="en-US" w:eastAsia="zh-CN"/>
              </w:rPr>
            </w:pPr>
            <w:r>
              <w:rPr>
                <w:rFonts w:hint="eastAsia"/>
                <w:b/>
                <w:bCs/>
                <w:lang w:val="en-US" w:eastAsia="zh-CN"/>
              </w:rPr>
              <w:t>265</w:t>
            </w:r>
          </w:p>
        </w:tc>
        <w:tc>
          <w:tcPr>
            <w:tcW w:w="1467" w:type="dxa"/>
            <w:vAlign w:val="center"/>
          </w:tcPr>
          <w:p w14:paraId="38E04CFD">
            <w:pPr>
              <w:jc w:val="center"/>
              <w:rPr>
                <w:b/>
                <w:bCs/>
              </w:rPr>
            </w:pPr>
            <w:r>
              <w:rPr>
                <w:rFonts w:hint="eastAsia"/>
                <w:b/>
                <w:bCs/>
              </w:rPr>
              <w:t>1</w:t>
            </w:r>
          </w:p>
        </w:tc>
        <w:tc>
          <w:tcPr>
            <w:tcW w:w="1564" w:type="dxa"/>
            <w:vAlign w:val="center"/>
          </w:tcPr>
          <w:p w14:paraId="30A1EAE1">
            <w:pPr>
              <w:jc w:val="center"/>
              <w:rPr>
                <w:rFonts w:hint="eastAsia" w:eastAsiaTheme="minorEastAsia"/>
                <w:b/>
                <w:bCs/>
                <w:lang w:val="en-US" w:eastAsia="zh-CN"/>
              </w:rPr>
            </w:pPr>
            <w:r>
              <w:rPr>
                <w:rFonts w:hint="eastAsia"/>
                <w:b/>
                <w:bCs/>
                <w:lang w:val="en-US" w:eastAsia="zh-CN"/>
              </w:rPr>
              <w:t>0</w:t>
            </w:r>
          </w:p>
        </w:tc>
      </w:tr>
      <w:tr w14:paraId="367E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1BA396">
            <w:pPr>
              <w:jc w:val="left"/>
              <w:rPr>
                <w:b/>
                <w:bCs/>
              </w:rPr>
            </w:pPr>
          </w:p>
        </w:tc>
        <w:tc>
          <w:tcPr>
            <w:tcW w:w="8915" w:type="dxa"/>
            <w:vAlign w:val="center"/>
          </w:tcPr>
          <w:p w14:paraId="56A41CA2">
            <w:pPr>
              <w:spacing w:line="320" w:lineRule="exact"/>
              <w:rPr>
                <w:rFonts w:hint="default" w:eastAsiaTheme="minorEastAsia"/>
                <w:kern w:val="0"/>
                <w:szCs w:val="21"/>
                <w:lang w:val="en-US" w:eastAsia="zh-CN"/>
              </w:rPr>
            </w:pPr>
            <w:r>
              <w:rPr>
                <w:rFonts w:hint="eastAsia"/>
                <w:kern w:val="0"/>
                <w:szCs w:val="21"/>
                <w:lang w:val="en-US" w:eastAsia="zh-CN"/>
              </w:rPr>
              <w:t>11.</w:t>
            </w:r>
            <w:r>
              <w:rPr>
                <w:rFonts w:hint="eastAsia"/>
                <w:szCs w:val="21"/>
              </w:rPr>
              <w:t>基于现代远程教育的湖南教育扶贫模式创新研究，2018，湖南省社会科学成果评审委员会办公室，湖南省社会科学成果评审委员会2018年度立项</w:t>
            </w:r>
            <w:r>
              <w:rPr>
                <w:rFonts w:hint="eastAsia"/>
                <w:b/>
                <w:bCs/>
                <w:szCs w:val="21"/>
              </w:rPr>
              <w:t>一般项目</w:t>
            </w:r>
            <w:r>
              <w:rPr>
                <w:rFonts w:hint="eastAsia"/>
                <w:szCs w:val="21"/>
              </w:rPr>
              <w:t>，XSP18YBC374，排名第四，结项</w:t>
            </w:r>
          </w:p>
        </w:tc>
        <w:tc>
          <w:tcPr>
            <w:tcW w:w="1490" w:type="dxa"/>
            <w:vAlign w:val="center"/>
          </w:tcPr>
          <w:p w14:paraId="5FBFAB8B">
            <w:pPr>
              <w:jc w:val="center"/>
              <w:rPr>
                <w:rFonts w:hint="default" w:eastAsiaTheme="minorEastAsia"/>
                <w:b/>
                <w:bCs/>
                <w:lang w:val="en-US" w:eastAsia="zh-CN"/>
              </w:rPr>
            </w:pPr>
            <w:r>
              <w:rPr>
                <w:rFonts w:hint="eastAsia"/>
                <w:b/>
                <w:bCs/>
                <w:lang w:val="en-US" w:eastAsia="zh-CN"/>
              </w:rPr>
              <w:t>267</w:t>
            </w:r>
          </w:p>
        </w:tc>
        <w:tc>
          <w:tcPr>
            <w:tcW w:w="1467" w:type="dxa"/>
            <w:vAlign w:val="center"/>
          </w:tcPr>
          <w:p w14:paraId="51F0736A">
            <w:pPr>
              <w:jc w:val="center"/>
              <w:rPr>
                <w:rFonts w:hint="eastAsia" w:eastAsiaTheme="minorEastAsia"/>
                <w:b/>
                <w:bCs/>
                <w:lang w:val="en-US" w:eastAsia="zh-CN"/>
              </w:rPr>
            </w:pPr>
            <w:r>
              <w:rPr>
                <w:rFonts w:hint="eastAsia"/>
                <w:b/>
                <w:bCs/>
                <w:lang w:val="en-US" w:eastAsia="zh-CN"/>
              </w:rPr>
              <w:t>1</w:t>
            </w:r>
          </w:p>
        </w:tc>
        <w:tc>
          <w:tcPr>
            <w:tcW w:w="1564" w:type="dxa"/>
            <w:vAlign w:val="center"/>
          </w:tcPr>
          <w:p w14:paraId="1474A7D3">
            <w:pPr>
              <w:jc w:val="center"/>
              <w:rPr>
                <w:rFonts w:hint="default" w:eastAsiaTheme="minorEastAsia"/>
                <w:b/>
                <w:bCs/>
                <w:lang w:val="en-US" w:eastAsia="zh-CN"/>
              </w:rPr>
            </w:pPr>
            <w:r>
              <w:rPr>
                <w:rFonts w:hint="eastAsia"/>
                <w:b/>
                <w:bCs/>
                <w:lang w:val="en-US" w:eastAsia="zh-CN"/>
              </w:rPr>
              <w:t>0.3</w:t>
            </w:r>
          </w:p>
        </w:tc>
      </w:tr>
      <w:tr w14:paraId="7909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BD7C01">
            <w:pPr>
              <w:jc w:val="left"/>
              <w:rPr>
                <w:b/>
                <w:bCs/>
              </w:rPr>
            </w:pPr>
          </w:p>
        </w:tc>
        <w:tc>
          <w:tcPr>
            <w:tcW w:w="8915" w:type="dxa"/>
            <w:vAlign w:val="center"/>
          </w:tcPr>
          <w:p w14:paraId="7647E11E">
            <w:pPr>
              <w:adjustRightInd w:val="0"/>
              <w:snapToGrid w:val="0"/>
              <w:rPr>
                <w:color w:val="FF0000"/>
              </w:rPr>
            </w:pPr>
            <w:r>
              <w:rPr>
                <w:rFonts w:hint="eastAsia"/>
                <w:kern w:val="0"/>
                <w:szCs w:val="21"/>
                <w:lang w:val="en-US" w:eastAsia="zh-CN"/>
              </w:rPr>
              <w:t>12</w:t>
            </w:r>
            <w:r>
              <w:rPr>
                <w:rFonts w:hint="eastAsia"/>
                <w:kern w:val="0"/>
                <w:szCs w:val="21"/>
              </w:rPr>
              <w:t>.</w:t>
            </w:r>
            <w:r>
              <w:rPr>
                <w:kern w:val="0"/>
                <w:szCs w:val="21"/>
              </w:rPr>
              <w:t>新型城镇化进程中的农民培训发展研究与实践</w:t>
            </w:r>
            <w:r>
              <w:rPr>
                <w:rFonts w:hint="eastAsia"/>
                <w:kern w:val="0"/>
                <w:szCs w:val="21"/>
              </w:rPr>
              <w:t>，2015，</w:t>
            </w:r>
            <w:r>
              <w:rPr>
                <w:rFonts w:hint="eastAsia"/>
                <w:szCs w:val="21"/>
              </w:rPr>
              <w:t>湖南广播电视大学，湖南广播电视大学科学研究</w:t>
            </w:r>
            <w:r>
              <w:rPr>
                <w:rFonts w:hint="eastAsia"/>
                <w:color w:val="FF0000"/>
                <w:szCs w:val="21"/>
              </w:rPr>
              <w:t>一般资助项目</w:t>
            </w:r>
            <w:r>
              <w:rPr>
                <w:rFonts w:hint="eastAsia"/>
                <w:szCs w:val="21"/>
              </w:rPr>
              <w:t>，XDK2015-C-19，排名第六，结题，经费0.6万</w:t>
            </w:r>
          </w:p>
        </w:tc>
        <w:tc>
          <w:tcPr>
            <w:tcW w:w="1490" w:type="dxa"/>
            <w:vAlign w:val="center"/>
          </w:tcPr>
          <w:p w14:paraId="20E210A1">
            <w:pPr>
              <w:jc w:val="center"/>
              <w:rPr>
                <w:rFonts w:hint="default" w:eastAsiaTheme="minorEastAsia"/>
                <w:b/>
                <w:bCs/>
                <w:lang w:val="en-US" w:eastAsia="zh-CN"/>
              </w:rPr>
            </w:pPr>
            <w:r>
              <w:rPr>
                <w:rFonts w:hint="eastAsia"/>
                <w:b/>
                <w:bCs/>
                <w:lang w:val="en-US" w:eastAsia="zh-CN"/>
              </w:rPr>
              <w:t>269</w:t>
            </w:r>
          </w:p>
        </w:tc>
        <w:tc>
          <w:tcPr>
            <w:tcW w:w="1467" w:type="dxa"/>
            <w:vAlign w:val="center"/>
          </w:tcPr>
          <w:p w14:paraId="0ACA9C35">
            <w:pPr>
              <w:jc w:val="center"/>
              <w:rPr>
                <w:b/>
                <w:bCs/>
              </w:rPr>
            </w:pPr>
            <w:r>
              <w:rPr>
                <w:rFonts w:hint="eastAsia"/>
                <w:b/>
                <w:bCs/>
              </w:rPr>
              <w:t>1</w:t>
            </w:r>
          </w:p>
        </w:tc>
        <w:tc>
          <w:tcPr>
            <w:tcW w:w="1564" w:type="dxa"/>
            <w:vAlign w:val="center"/>
          </w:tcPr>
          <w:p w14:paraId="46365A35">
            <w:pPr>
              <w:jc w:val="center"/>
              <w:rPr>
                <w:rFonts w:hint="eastAsia" w:eastAsiaTheme="minorEastAsia"/>
                <w:b/>
                <w:bCs/>
                <w:lang w:val="en-US" w:eastAsia="zh-CN"/>
              </w:rPr>
            </w:pPr>
            <w:r>
              <w:rPr>
                <w:rFonts w:hint="eastAsia"/>
                <w:b/>
                <w:bCs/>
                <w:lang w:val="en-US" w:eastAsia="zh-CN"/>
              </w:rPr>
              <w:t>0</w:t>
            </w:r>
          </w:p>
        </w:tc>
      </w:tr>
      <w:tr w14:paraId="2444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AABA2C">
            <w:pPr>
              <w:jc w:val="left"/>
              <w:rPr>
                <w:b/>
                <w:bCs/>
              </w:rPr>
            </w:pPr>
          </w:p>
        </w:tc>
        <w:tc>
          <w:tcPr>
            <w:tcW w:w="8915" w:type="dxa"/>
            <w:vAlign w:val="center"/>
          </w:tcPr>
          <w:p w14:paraId="1AF454AE">
            <w:pPr>
              <w:adjustRightInd w:val="0"/>
              <w:snapToGrid w:val="0"/>
              <w:rPr>
                <w:color w:val="FF0000"/>
              </w:rPr>
            </w:pPr>
            <w:r>
              <w:rPr>
                <w:rFonts w:hint="eastAsia"/>
                <w:kern w:val="0"/>
                <w:szCs w:val="21"/>
              </w:rPr>
              <w:t>1</w:t>
            </w:r>
            <w:r>
              <w:rPr>
                <w:rFonts w:hint="eastAsia"/>
                <w:kern w:val="0"/>
                <w:szCs w:val="21"/>
                <w:lang w:val="en-US" w:eastAsia="zh-CN"/>
              </w:rPr>
              <w:t>3</w:t>
            </w:r>
            <w:r>
              <w:rPr>
                <w:rFonts w:hint="eastAsia"/>
                <w:kern w:val="0"/>
                <w:szCs w:val="21"/>
              </w:rPr>
              <w:t>.岳阳市中小企业信息化工程技术研究中心，2012，岳阳市科技局，岳阳市科技项目，岳市科发[2012]15号，排名第八，结项，经费0.6万</w:t>
            </w:r>
          </w:p>
        </w:tc>
        <w:tc>
          <w:tcPr>
            <w:tcW w:w="1490" w:type="dxa"/>
            <w:vAlign w:val="center"/>
          </w:tcPr>
          <w:p w14:paraId="1C55ECBB">
            <w:pPr>
              <w:jc w:val="center"/>
              <w:rPr>
                <w:rFonts w:hint="default" w:eastAsiaTheme="minorEastAsia"/>
                <w:b/>
                <w:bCs/>
                <w:lang w:val="en-US" w:eastAsia="zh-CN"/>
              </w:rPr>
            </w:pPr>
            <w:r>
              <w:rPr>
                <w:rFonts w:hint="eastAsia"/>
                <w:b/>
                <w:bCs/>
                <w:lang w:val="en-US" w:eastAsia="zh-CN"/>
              </w:rPr>
              <w:t>271</w:t>
            </w:r>
          </w:p>
        </w:tc>
        <w:tc>
          <w:tcPr>
            <w:tcW w:w="1467" w:type="dxa"/>
            <w:vAlign w:val="center"/>
          </w:tcPr>
          <w:p w14:paraId="4FCAA364">
            <w:pPr>
              <w:jc w:val="center"/>
              <w:rPr>
                <w:b/>
                <w:bCs/>
              </w:rPr>
            </w:pPr>
            <w:r>
              <w:rPr>
                <w:rFonts w:hint="eastAsia"/>
                <w:b/>
                <w:bCs/>
              </w:rPr>
              <w:t>1</w:t>
            </w:r>
          </w:p>
        </w:tc>
        <w:tc>
          <w:tcPr>
            <w:tcW w:w="1564" w:type="dxa"/>
            <w:vAlign w:val="center"/>
          </w:tcPr>
          <w:p w14:paraId="066BEACF">
            <w:pPr>
              <w:jc w:val="center"/>
              <w:rPr>
                <w:rFonts w:hint="eastAsia" w:eastAsiaTheme="minorEastAsia"/>
                <w:b/>
                <w:bCs/>
                <w:lang w:val="en-US" w:eastAsia="zh-CN"/>
              </w:rPr>
            </w:pPr>
            <w:r>
              <w:rPr>
                <w:rFonts w:hint="eastAsia"/>
                <w:b/>
                <w:bCs/>
                <w:lang w:val="en-US" w:eastAsia="zh-CN"/>
              </w:rPr>
              <w:t>0</w:t>
            </w:r>
          </w:p>
        </w:tc>
      </w:tr>
      <w:tr w14:paraId="180A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47B74">
            <w:pPr>
              <w:jc w:val="left"/>
              <w:rPr>
                <w:b/>
                <w:bCs/>
              </w:rPr>
            </w:pPr>
            <w:r>
              <w:rPr>
                <w:rFonts w:hint="eastAsia"/>
                <w:b/>
                <w:bCs/>
              </w:rPr>
              <w:t>7-4</w:t>
            </w:r>
          </w:p>
        </w:tc>
        <w:tc>
          <w:tcPr>
            <w:tcW w:w="13436" w:type="dxa"/>
            <w:gridSpan w:val="4"/>
            <w:vAlign w:val="center"/>
          </w:tcPr>
          <w:p w14:paraId="23F697DC">
            <w:pPr>
              <w:jc w:val="left"/>
              <w:rPr>
                <w:b/>
                <w:bCs/>
              </w:rPr>
            </w:pPr>
            <w:r>
              <w:rPr>
                <w:rFonts w:hint="eastAsia"/>
                <w:b/>
                <w:bCs/>
              </w:rPr>
              <w:t>科研成果获奖</w:t>
            </w:r>
          </w:p>
        </w:tc>
      </w:tr>
      <w:tr w14:paraId="7906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D045D22">
            <w:pPr>
              <w:jc w:val="left"/>
              <w:rPr>
                <w:b/>
                <w:bCs/>
              </w:rPr>
            </w:pPr>
          </w:p>
        </w:tc>
        <w:tc>
          <w:tcPr>
            <w:tcW w:w="8915" w:type="dxa"/>
            <w:vAlign w:val="center"/>
          </w:tcPr>
          <w:p w14:paraId="068AF17A">
            <w:pPr>
              <w:adjustRightInd w:val="0"/>
              <w:snapToGrid w:val="0"/>
              <w:rPr>
                <w:color w:val="FF0000"/>
              </w:rPr>
            </w:pPr>
            <w:r>
              <w:rPr>
                <w:rFonts w:hint="eastAsia"/>
                <w:szCs w:val="21"/>
              </w:rPr>
              <w:t>1.论文《开放大学背景下“导学约课”教学实践模式初探》，湖南省远距离教育研究会，2015.09，排名第一，二等奖</w:t>
            </w:r>
          </w:p>
        </w:tc>
        <w:tc>
          <w:tcPr>
            <w:tcW w:w="1490" w:type="dxa"/>
            <w:vAlign w:val="center"/>
          </w:tcPr>
          <w:p w14:paraId="0F1FB5E6">
            <w:pPr>
              <w:jc w:val="center"/>
              <w:rPr>
                <w:rFonts w:hint="default" w:eastAsiaTheme="minorEastAsia"/>
                <w:b/>
                <w:bCs/>
                <w:lang w:val="en-US" w:eastAsia="zh-CN"/>
              </w:rPr>
            </w:pPr>
            <w:r>
              <w:rPr>
                <w:rFonts w:hint="eastAsia"/>
                <w:b/>
                <w:bCs/>
                <w:lang w:val="en-US" w:eastAsia="zh-CN"/>
              </w:rPr>
              <w:t>273</w:t>
            </w:r>
          </w:p>
        </w:tc>
        <w:tc>
          <w:tcPr>
            <w:tcW w:w="1467" w:type="dxa"/>
            <w:vAlign w:val="center"/>
          </w:tcPr>
          <w:p w14:paraId="6145A6DD">
            <w:pPr>
              <w:jc w:val="center"/>
              <w:rPr>
                <w:b/>
                <w:bCs/>
              </w:rPr>
            </w:pPr>
            <w:r>
              <w:rPr>
                <w:rFonts w:hint="eastAsia"/>
                <w:b/>
                <w:bCs/>
              </w:rPr>
              <w:t>1</w:t>
            </w:r>
          </w:p>
        </w:tc>
        <w:tc>
          <w:tcPr>
            <w:tcW w:w="1564" w:type="dxa"/>
            <w:vAlign w:val="center"/>
          </w:tcPr>
          <w:p w14:paraId="54ED2357">
            <w:pPr>
              <w:jc w:val="center"/>
              <w:rPr>
                <w:rFonts w:hint="eastAsia" w:eastAsiaTheme="minorEastAsia"/>
                <w:b/>
                <w:bCs/>
                <w:lang w:val="en-US" w:eastAsia="zh-CN"/>
              </w:rPr>
            </w:pPr>
            <w:r>
              <w:rPr>
                <w:rFonts w:hint="eastAsia"/>
                <w:b/>
                <w:bCs/>
                <w:lang w:val="en-US" w:eastAsia="zh-CN"/>
              </w:rPr>
              <w:t>0</w:t>
            </w:r>
          </w:p>
        </w:tc>
      </w:tr>
      <w:tr w14:paraId="4392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262CEA2">
            <w:pPr>
              <w:jc w:val="left"/>
              <w:rPr>
                <w:b/>
                <w:bCs/>
              </w:rPr>
            </w:pPr>
          </w:p>
        </w:tc>
        <w:tc>
          <w:tcPr>
            <w:tcW w:w="8915" w:type="dxa"/>
            <w:vAlign w:val="center"/>
          </w:tcPr>
          <w:p w14:paraId="76BE2F95">
            <w:pPr>
              <w:adjustRightInd w:val="0"/>
              <w:snapToGrid w:val="0"/>
              <w:rPr>
                <w:color w:val="FF0000"/>
              </w:rPr>
            </w:pPr>
            <w:r>
              <w:rPr>
                <w:rFonts w:hint="eastAsia"/>
                <w:szCs w:val="21"/>
              </w:rPr>
              <w:t>2.论文</w:t>
            </w:r>
            <w:r>
              <w:rPr>
                <w:szCs w:val="21"/>
              </w:rPr>
              <w:t>《软件与信息服务专业</w:t>
            </w:r>
            <w:r>
              <w:rPr>
                <w:rFonts w:hint="eastAsia"/>
                <w:szCs w:val="21"/>
              </w:rPr>
              <w:t>“</w:t>
            </w:r>
            <w:r>
              <w:rPr>
                <w:szCs w:val="21"/>
              </w:rPr>
              <w:t>一体两翼三导</w:t>
            </w:r>
            <w:r>
              <w:rPr>
                <w:rFonts w:hint="eastAsia"/>
                <w:szCs w:val="21"/>
              </w:rPr>
              <w:t>”实践教学模式初探》，</w:t>
            </w:r>
            <w:r>
              <w:rPr>
                <w:szCs w:val="21"/>
              </w:rPr>
              <w:t>岳阳市教育科学技术研究院</w:t>
            </w:r>
            <w:r>
              <w:rPr>
                <w:rFonts w:hint="eastAsia"/>
                <w:szCs w:val="21"/>
              </w:rPr>
              <w:t>，2011.12，独著，二等奖</w:t>
            </w:r>
          </w:p>
        </w:tc>
        <w:tc>
          <w:tcPr>
            <w:tcW w:w="1490" w:type="dxa"/>
            <w:vAlign w:val="center"/>
          </w:tcPr>
          <w:p w14:paraId="12952F64">
            <w:pPr>
              <w:jc w:val="center"/>
              <w:rPr>
                <w:rFonts w:hint="default" w:eastAsiaTheme="minorEastAsia"/>
                <w:b/>
                <w:bCs/>
                <w:lang w:val="en-US" w:eastAsia="zh-CN"/>
              </w:rPr>
            </w:pPr>
            <w:r>
              <w:rPr>
                <w:rFonts w:hint="eastAsia"/>
                <w:b/>
                <w:bCs/>
                <w:lang w:val="en-US" w:eastAsia="zh-CN"/>
              </w:rPr>
              <w:t>275</w:t>
            </w:r>
          </w:p>
        </w:tc>
        <w:tc>
          <w:tcPr>
            <w:tcW w:w="1467" w:type="dxa"/>
            <w:vAlign w:val="center"/>
          </w:tcPr>
          <w:p w14:paraId="43F24057">
            <w:pPr>
              <w:jc w:val="center"/>
              <w:rPr>
                <w:b/>
                <w:bCs/>
              </w:rPr>
            </w:pPr>
            <w:r>
              <w:rPr>
                <w:rFonts w:hint="eastAsia"/>
                <w:b/>
                <w:bCs/>
              </w:rPr>
              <w:t>1</w:t>
            </w:r>
          </w:p>
        </w:tc>
        <w:tc>
          <w:tcPr>
            <w:tcW w:w="1564" w:type="dxa"/>
            <w:vAlign w:val="center"/>
          </w:tcPr>
          <w:p w14:paraId="4DC599C3">
            <w:pPr>
              <w:jc w:val="center"/>
              <w:rPr>
                <w:rFonts w:hint="eastAsia" w:eastAsiaTheme="minorEastAsia"/>
                <w:b/>
                <w:bCs/>
                <w:lang w:val="en-US" w:eastAsia="zh-CN"/>
              </w:rPr>
            </w:pPr>
            <w:r>
              <w:rPr>
                <w:rFonts w:hint="eastAsia"/>
                <w:b/>
                <w:bCs/>
                <w:lang w:val="en-US" w:eastAsia="zh-CN"/>
              </w:rPr>
              <w:t>0</w:t>
            </w:r>
          </w:p>
        </w:tc>
      </w:tr>
      <w:tr w14:paraId="4D04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8459BA">
            <w:pPr>
              <w:jc w:val="left"/>
              <w:rPr>
                <w:b/>
                <w:bCs/>
              </w:rPr>
            </w:pPr>
          </w:p>
        </w:tc>
        <w:tc>
          <w:tcPr>
            <w:tcW w:w="8915" w:type="dxa"/>
            <w:vAlign w:val="center"/>
          </w:tcPr>
          <w:p w14:paraId="2B4E27F3">
            <w:pPr>
              <w:adjustRightInd w:val="0"/>
              <w:snapToGrid w:val="0"/>
              <w:rPr>
                <w:color w:val="FF0000"/>
              </w:rPr>
            </w:pPr>
            <w:r>
              <w:rPr>
                <w:rFonts w:hint="eastAsia"/>
                <w:szCs w:val="21"/>
              </w:rPr>
              <w:t>3.,论文《高速IDS中一种改进的数据包捕获方法的研究》，湖南广播电视大学，2009.12，独著，二等奖</w:t>
            </w:r>
          </w:p>
        </w:tc>
        <w:tc>
          <w:tcPr>
            <w:tcW w:w="1490" w:type="dxa"/>
            <w:vAlign w:val="center"/>
          </w:tcPr>
          <w:p w14:paraId="66AAF341">
            <w:pPr>
              <w:jc w:val="center"/>
              <w:rPr>
                <w:rFonts w:hint="default" w:eastAsiaTheme="minorEastAsia"/>
                <w:b/>
                <w:bCs/>
                <w:lang w:val="en-US" w:eastAsia="zh-CN"/>
              </w:rPr>
            </w:pPr>
            <w:r>
              <w:rPr>
                <w:rFonts w:hint="eastAsia"/>
                <w:b/>
                <w:bCs/>
                <w:lang w:val="en-US" w:eastAsia="zh-CN"/>
              </w:rPr>
              <w:t>277</w:t>
            </w:r>
          </w:p>
        </w:tc>
        <w:tc>
          <w:tcPr>
            <w:tcW w:w="1467" w:type="dxa"/>
            <w:vAlign w:val="center"/>
          </w:tcPr>
          <w:p w14:paraId="4F329563">
            <w:pPr>
              <w:jc w:val="center"/>
              <w:rPr>
                <w:b/>
                <w:bCs/>
              </w:rPr>
            </w:pPr>
            <w:r>
              <w:rPr>
                <w:rFonts w:hint="eastAsia"/>
                <w:b/>
                <w:bCs/>
              </w:rPr>
              <w:t>1</w:t>
            </w:r>
          </w:p>
        </w:tc>
        <w:tc>
          <w:tcPr>
            <w:tcW w:w="1564" w:type="dxa"/>
            <w:vAlign w:val="center"/>
          </w:tcPr>
          <w:p w14:paraId="109B73CE">
            <w:pPr>
              <w:jc w:val="center"/>
              <w:rPr>
                <w:rFonts w:hint="eastAsia" w:eastAsiaTheme="minorEastAsia"/>
                <w:b/>
                <w:bCs/>
                <w:lang w:val="en-US" w:eastAsia="zh-CN"/>
              </w:rPr>
            </w:pPr>
            <w:r>
              <w:rPr>
                <w:rFonts w:hint="eastAsia"/>
                <w:b/>
                <w:bCs/>
                <w:lang w:val="en-US" w:eastAsia="zh-CN"/>
              </w:rPr>
              <w:t>0</w:t>
            </w:r>
          </w:p>
        </w:tc>
      </w:tr>
      <w:tr w14:paraId="5501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97F273">
            <w:pPr>
              <w:jc w:val="left"/>
              <w:rPr>
                <w:b/>
                <w:bCs/>
              </w:rPr>
            </w:pPr>
          </w:p>
        </w:tc>
        <w:tc>
          <w:tcPr>
            <w:tcW w:w="8915" w:type="dxa"/>
            <w:vAlign w:val="center"/>
          </w:tcPr>
          <w:p w14:paraId="7940E158">
            <w:pPr>
              <w:adjustRightInd w:val="0"/>
              <w:snapToGrid w:val="0"/>
              <w:rPr>
                <w:color w:val="FF0000"/>
              </w:rPr>
            </w:pPr>
            <w:r>
              <w:rPr>
                <w:rFonts w:hint="eastAsia"/>
                <w:szCs w:val="21"/>
              </w:rPr>
              <w:t>4.论文《网络技术在课件开发中的应用》，岳阳市现代远程教育研究会，2002.11，独著，二等奖</w:t>
            </w:r>
          </w:p>
        </w:tc>
        <w:tc>
          <w:tcPr>
            <w:tcW w:w="1490" w:type="dxa"/>
            <w:vAlign w:val="center"/>
          </w:tcPr>
          <w:p w14:paraId="312D2D39">
            <w:pPr>
              <w:jc w:val="center"/>
              <w:rPr>
                <w:rFonts w:hint="default" w:eastAsiaTheme="minorEastAsia"/>
                <w:b/>
                <w:bCs/>
                <w:lang w:val="en-US" w:eastAsia="zh-CN"/>
              </w:rPr>
            </w:pPr>
            <w:r>
              <w:rPr>
                <w:rFonts w:hint="eastAsia"/>
                <w:b/>
                <w:bCs/>
                <w:lang w:val="en-US" w:eastAsia="zh-CN"/>
              </w:rPr>
              <w:t>279</w:t>
            </w:r>
          </w:p>
        </w:tc>
        <w:tc>
          <w:tcPr>
            <w:tcW w:w="1467" w:type="dxa"/>
            <w:vAlign w:val="center"/>
          </w:tcPr>
          <w:p w14:paraId="34683188">
            <w:pPr>
              <w:jc w:val="center"/>
              <w:rPr>
                <w:b/>
                <w:bCs/>
              </w:rPr>
            </w:pPr>
            <w:r>
              <w:rPr>
                <w:rFonts w:hint="eastAsia"/>
                <w:b/>
                <w:bCs/>
              </w:rPr>
              <w:t>1</w:t>
            </w:r>
          </w:p>
        </w:tc>
        <w:tc>
          <w:tcPr>
            <w:tcW w:w="1564" w:type="dxa"/>
            <w:vAlign w:val="center"/>
          </w:tcPr>
          <w:p w14:paraId="7E3F37C0">
            <w:pPr>
              <w:jc w:val="center"/>
              <w:rPr>
                <w:rFonts w:hint="eastAsia" w:eastAsiaTheme="minorEastAsia"/>
                <w:b/>
                <w:bCs/>
                <w:lang w:val="en-US" w:eastAsia="zh-CN"/>
              </w:rPr>
            </w:pPr>
            <w:r>
              <w:rPr>
                <w:rFonts w:hint="eastAsia"/>
                <w:b/>
                <w:bCs/>
                <w:lang w:val="en-US" w:eastAsia="zh-CN"/>
              </w:rPr>
              <w:t>0</w:t>
            </w:r>
          </w:p>
        </w:tc>
      </w:tr>
      <w:tr w14:paraId="40F7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2D8323C">
            <w:pPr>
              <w:jc w:val="left"/>
              <w:rPr>
                <w:b/>
                <w:bCs/>
              </w:rPr>
            </w:pPr>
          </w:p>
        </w:tc>
        <w:tc>
          <w:tcPr>
            <w:tcW w:w="8915" w:type="dxa"/>
            <w:vAlign w:val="center"/>
          </w:tcPr>
          <w:p w14:paraId="6FDF8AE1">
            <w:pPr>
              <w:adjustRightInd w:val="0"/>
              <w:snapToGrid w:val="0"/>
              <w:rPr>
                <w:color w:val="FF0000"/>
              </w:rPr>
            </w:pPr>
            <w:r>
              <w:rPr>
                <w:rFonts w:hint="eastAsia"/>
                <w:szCs w:val="21"/>
              </w:rPr>
              <w:t>5.论文《试论教学点实施开放教育的质量观及质量保证》，湖南广播电视大学，2008.04，排名第一，优秀奖</w:t>
            </w:r>
          </w:p>
        </w:tc>
        <w:tc>
          <w:tcPr>
            <w:tcW w:w="1490" w:type="dxa"/>
            <w:vAlign w:val="center"/>
          </w:tcPr>
          <w:p w14:paraId="38BF5E09">
            <w:pPr>
              <w:jc w:val="center"/>
              <w:rPr>
                <w:rFonts w:hint="default" w:eastAsiaTheme="minorEastAsia"/>
                <w:b/>
                <w:bCs/>
                <w:lang w:val="en-US" w:eastAsia="zh-CN"/>
              </w:rPr>
            </w:pPr>
            <w:r>
              <w:rPr>
                <w:rFonts w:hint="eastAsia"/>
                <w:b/>
                <w:bCs/>
                <w:lang w:val="en-US" w:eastAsia="zh-CN"/>
              </w:rPr>
              <w:t>281</w:t>
            </w:r>
          </w:p>
        </w:tc>
        <w:tc>
          <w:tcPr>
            <w:tcW w:w="1467" w:type="dxa"/>
            <w:vAlign w:val="center"/>
          </w:tcPr>
          <w:p w14:paraId="771735B5">
            <w:pPr>
              <w:jc w:val="center"/>
              <w:rPr>
                <w:b/>
                <w:bCs/>
              </w:rPr>
            </w:pPr>
            <w:r>
              <w:rPr>
                <w:rFonts w:hint="eastAsia"/>
                <w:b/>
                <w:bCs/>
              </w:rPr>
              <w:t>1</w:t>
            </w:r>
          </w:p>
        </w:tc>
        <w:tc>
          <w:tcPr>
            <w:tcW w:w="1564" w:type="dxa"/>
            <w:vAlign w:val="center"/>
          </w:tcPr>
          <w:p w14:paraId="10B0B1F6">
            <w:pPr>
              <w:jc w:val="center"/>
              <w:rPr>
                <w:rFonts w:hint="eastAsia" w:eastAsiaTheme="minorEastAsia"/>
                <w:b/>
                <w:bCs/>
                <w:lang w:val="en-US" w:eastAsia="zh-CN"/>
              </w:rPr>
            </w:pPr>
            <w:r>
              <w:rPr>
                <w:rFonts w:hint="eastAsia"/>
                <w:b/>
                <w:bCs/>
                <w:lang w:val="en-US" w:eastAsia="zh-CN"/>
              </w:rPr>
              <w:t>0</w:t>
            </w:r>
          </w:p>
        </w:tc>
      </w:tr>
      <w:tr w14:paraId="19D9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202BE7B">
            <w:pPr>
              <w:jc w:val="left"/>
              <w:rPr>
                <w:b/>
                <w:bCs/>
              </w:rPr>
            </w:pPr>
          </w:p>
        </w:tc>
        <w:tc>
          <w:tcPr>
            <w:tcW w:w="8915" w:type="dxa"/>
            <w:vAlign w:val="center"/>
          </w:tcPr>
          <w:p w14:paraId="11F80EE1">
            <w:pPr>
              <w:adjustRightInd w:val="0"/>
              <w:snapToGrid w:val="0"/>
              <w:rPr>
                <w:color w:val="FF0000"/>
              </w:rPr>
            </w:pPr>
            <w:r>
              <w:rPr>
                <w:rFonts w:hint="eastAsia"/>
                <w:szCs w:val="21"/>
              </w:rPr>
              <w:t>6.论文</w:t>
            </w:r>
            <w:r>
              <w:rPr>
                <w:szCs w:val="21"/>
              </w:rPr>
              <w:t>《向学习要力量》</w:t>
            </w:r>
            <w:r>
              <w:rPr>
                <w:rFonts w:hint="eastAsia"/>
                <w:szCs w:val="21"/>
              </w:rPr>
              <w:t>，中共岳阳广播电视大学委员会，2011.06，独著，优秀奖</w:t>
            </w:r>
          </w:p>
        </w:tc>
        <w:tc>
          <w:tcPr>
            <w:tcW w:w="1490" w:type="dxa"/>
            <w:vAlign w:val="center"/>
          </w:tcPr>
          <w:p w14:paraId="73F13F42">
            <w:pPr>
              <w:jc w:val="center"/>
              <w:rPr>
                <w:rFonts w:hint="default" w:eastAsiaTheme="minorEastAsia"/>
                <w:b/>
                <w:bCs/>
                <w:lang w:val="en-US" w:eastAsia="zh-CN"/>
              </w:rPr>
            </w:pPr>
            <w:r>
              <w:rPr>
                <w:rFonts w:hint="eastAsia"/>
                <w:b/>
                <w:bCs/>
                <w:lang w:val="en-US" w:eastAsia="zh-CN"/>
              </w:rPr>
              <w:t>283</w:t>
            </w:r>
          </w:p>
        </w:tc>
        <w:tc>
          <w:tcPr>
            <w:tcW w:w="1467" w:type="dxa"/>
            <w:vAlign w:val="center"/>
          </w:tcPr>
          <w:p w14:paraId="59B5A28C">
            <w:pPr>
              <w:jc w:val="center"/>
              <w:rPr>
                <w:b/>
                <w:bCs/>
              </w:rPr>
            </w:pPr>
            <w:r>
              <w:rPr>
                <w:rFonts w:hint="eastAsia"/>
                <w:b/>
                <w:bCs/>
              </w:rPr>
              <w:t>1</w:t>
            </w:r>
          </w:p>
        </w:tc>
        <w:tc>
          <w:tcPr>
            <w:tcW w:w="1564" w:type="dxa"/>
            <w:vAlign w:val="center"/>
          </w:tcPr>
          <w:p w14:paraId="20904E6D">
            <w:pPr>
              <w:jc w:val="center"/>
              <w:rPr>
                <w:rFonts w:hint="eastAsia" w:eastAsiaTheme="minorEastAsia"/>
                <w:b/>
                <w:bCs/>
                <w:lang w:val="en-US" w:eastAsia="zh-CN"/>
              </w:rPr>
            </w:pPr>
            <w:r>
              <w:rPr>
                <w:rFonts w:hint="eastAsia"/>
                <w:b/>
                <w:bCs/>
                <w:lang w:val="en-US" w:eastAsia="zh-CN"/>
              </w:rPr>
              <w:t>0</w:t>
            </w:r>
          </w:p>
        </w:tc>
      </w:tr>
      <w:tr w14:paraId="26E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952FDB">
            <w:pPr>
              <w:jc w:val="left"/>
              <w:rPr>
                <w:b/>
                <w:bCs/>
              </w:rPr>
            </w:pPr>
            <w:r>
              <w:rPr>
                <w:rFonts w:hint="eastAsia"/>
                <w:b/>
                <w:bCs/>
              </w:rPr>
              <w:t>7-5</w:t>
            </w:r>
          </w:p>
        </w:tc>
        <w:tc>
          <w:tcPr>
            <w:tcW w:w="13436" w:type="dxa"/>
            <w:gridSpan w:val="4"/>
            <w:vAlign w:val="center"/>
          </w:tcPr>
          <w:p w14:paraId="0A8034FC">
            <w:pPr>
              <w:jc w:val="left"/>
              <w:rPr>
                <w:b/>
                <w:bCs/>
              </w:rPr>
            </w:pPr>
            <w:r>
              <w:rPr>
                <w:rFonts w:hint="eastAsia"/>
                <w:b/>
                <w:bCs/>
              </w:rPr>
              <w:t>研究平台。省级研究类基地计分参照省级重点课题，计15分。基地各研究方向得分等同于市（厅）级科研项目得分，计5分。</w:t>
            </w:r>
          </w:p>
        </w:tc>
      </w:tr>
      <w:tr w14:paraId="2B5D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32C484F">
            <w:pPr>
              <w:jc w:val="center"/>
              <w:rPr>
                <w:b/>
                <w:bCs/>
              </w:rPr>
            </w:pPr>
            <w:r>
              <w:rPr>
                <w:rFonts w:hint="eastAsia"/>
                <w:b/>
                <w:bCs/>
              </w:rPr>
              <w:t>八</w:t>
            </w:r>
          </w:p>
        </w:tc>
        <w:tc>
          <w:tcPr>
            <w:tcW w:w="13436" w:type="dxa"/>
            <w:gridSpan w:val="4"/>
            <w:shd w:val="clear" w:color="auto" w:fill="DEEBF6" w:themeFill="accent1" w:themeFillTint="32"/>
            <w:vAlign w:val="center"/>
          </w:tcPr>
          <w:p w14:paraId="7BF0D14E">
            <w:pPr>
              <w:jc w:val="center"/>
              <w:rPr>
                <w:b/>
                <w:bCs/>
              </w:rPr>
            </w:pPr>
            <w:r>
              <w:rPr>
                <w:rFonts w:hint="eastAsia"/>
                <w:b/>
                <w:bCs/>
              </w:rPr>
              <w:t>社会服务（10分）</w:t>
            </w:r>
          </w:p>
        </w:tc>
      </w:tr>
      <w:tr w14:paraId="1F77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1C67498">
            <w:pPr>
              <w:jc w:val="left"/>
              <w:rPr>
                <w:b/>
                <w:bCs/>
              </w:rPr>
            </w:pPr>
            <w:r>
              <w:rPr>
                <w:rFonts w:hint="eastAsia"/>
                <w:b/>
                <w:bCs/>
              </w:rPr>
              <w:t>8-1</w:t>
            </w:r>
          </w:p>
        </w:tc>
        <w:tc>
          <w:tcPr>
            <w:tcW w:w="13436" w:type="dxa"/>
            <w:gridSpan w:val="4"/>
            <w:vAlign w:val="center"/>
          </w:tcPr>
          <w:p w14:paraId="017065DF">
            <w:pPr>
              <w:jc w:val="left"/>
              <w:rPr>
                <w:b/>
                <w:bCs/>
              </w:rPr>
            </w:pPr>
            <w:r>
              <w:rPr>
                <w:rFonts w:hint="eastAsia"/>
                <w:b/>
                <w:bCs/>
              </w:rPr>
              <w:t>参评双师双能型教师须具备以下基本条件且不计分。参评教学型、教学科研型教师具备以下条件任一项的，计4分</w:t>
            </w:r>
          </w:p>
        </w:tc>
      </w:tr>
      <w:tr w14:paraId="1073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EDC6929">
            <w:pPr>
              <w:jc w:val="left"/>
              <w:rPr>
                <w:b/>
                <w:bCs/>
              </w:rPr>
            </w:pPr>
          </w:p>
        </w:tc>
        <w:tc>
          <w:tcPr>
            <w:tcW w:w="8915" w:type="dxa"/>
            <w:vAlign w:val="center"/>
          </w:tcPr>
          <w:p w14:paraId="796E194B">
            <w:pPr>
              <w:adjustRightInd w:val="0"/>
              <w:snapToGrid w:val="0"/>
              <w:rPr>
                <w:b/>
                <w:bCs/>
              </w:rPr>
            </w:pPr>
            <w:r>
              <w:rPr>
                <w:rFonts w:hint="eastAsia"/>
                <w:szCs w:val="21"/>
              </w:rPr>
              <w:t>1.2004，高级工程师，符合第（1）项</w:t>
            </w:r>
          </w:p>
        </w:tc>
        <w:tc>
          <w:tcPr>
            <w:tcW w:w="1490" w:type="dxa"/>
            <w:vAlign w:val="center"/>
          </w:tcPr>
          <w:p w14:paraId="7B73AA17">
            <w:pPr>
              <w:jc w:val="center"/>
              <w:rPr>
                <w:rFonts w:hint="default" w:eastAsiaTheme="minorEastAsia"/>
                <w:b/>
                <w:bCs/>
                <w:lang w:val="en-US" w:eastAsia="zh-CN"/>
              </w:rPr>
            </w:pPr>
            <w:r>
              <w:rPr>
                <w:rFonts w:hint="eastAsia"/>
                <w:b/>
                <w:bCs/>
                <w:lang w:val="en-US" w:eastAsia="zh-CN"/>
              </w:rPr>
              <w:t>287</w:t>
            </w:r>
          </w:p>
        </w:tc>
        <w:tc>
          <w:tcPr>
            <w:tcW w:w="1467" w:type="dxa"/>
            <w:vAlign w:val="center"/>
          </w:tcPr>
          <w:p w14:paraId="5D0A4F7F">
            <w:pPr>
              <w:jc w:val="center"/>
              <w:rPr>
                <w:b/>
                <w:bCs/>
              </w:rPr>
            </w:pPr>
            <w:r>
              <w:rPr>
                <w:rFonts w:hint="eastAsia"/>
                <w:b/>
                <w:bCs/>
              </w:rPr>
              <w:t>4</w:t>
            </w:r>
          </w:p>
        </w:tc>
        <w:tc>
          <w:tcPr>
            <w:tcW w:w="1564" w:type="dxa"/>
            <w:vAlign w:val="center"/>
          </w:tcPr>
          <w:p w14:paraId="660FEAAC">
            <w:pPr>
              <w:jc w:val="center"/>
              <w:rPr>
                <w:rFonts w:hint="eastAsia" w:eastAsiaTheme="minorEastAsia"/>
                <w:b/>
                <w:bCs/>
                <w:lang w:val="en-US" w:eastAsia="zh-CN"/>
              </w:rPr>
            </w:pPr>
            <w:r>
              <w:rPr>
                <w:rFonts w:hint="eastAsia"/>
                <w:b/>
                <w:bCs/>
                <w:lang w:val="en-US" w:eastAsia="zh-CN"/>
              </w:rPr>
              <w:t>4</w:t>
            </w:r>
          </w:p>
        </w:tc>
      </w:tr>
      <w:tr w14:paraId="09563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07268F">
            <w:pPr>
              <w:jc w:val="left"/>
              <w:rPr>
                <w:b/>
                <w:bCs/>
              </w:rPr>
            </w:pPr>
          </w:p>
        </w:tc>
        <w:tc>
          <w:tcPr>
            <w:tcW w:w="8915" w:type="dxa"/>
            <w:vAlign w:val="center"/>
          </w:tcPr>
          <w:p w14:paraId="41B7322C">
            <w:pPr>
              <w:adjustRightInd w:val="0"/>
              <w:snapToGrid w:val="0"/>
              <w:rPr>
                <w:b/>
                <w:bCs/>
              </w:rPr>
            </w:pPr>
            <w:r>
              <w:rPr>
                <w:rFonts w:hint="eastAsia"/>
                <w:szCs w:val="21"/>
              </w:rPr>
              <w:t>2.2017国家开放大学《计算机科学与技术》答辩主持人资格证书，符合第（2）项</w:t>
            </w:r>
          </w:p>
        </w:tc>
        <w:tc>
          <w:tcPr>
            <w:tcW w:w="1490" w:type="dxa"/>
            <w:vAlign w:val="center"/>
          </w:tcPr>
          <w:p w14:paraId="213001C6">
            <w:pPr>
              <w:jc w:val="center"/>
              <w:rPr>
                <w:rFonts w:hint="default" w:eastAsiaTheme="minorEastAsia"/>
                <w:b/>
                <w:bCs/>
                <w:lang w:val="en-US" w:eastAsia="zh-CN"/>
              </w:rPr>
            </w:pPr>
            <w:r>
              <w:rPr>
                <w:rFonts w:hint="eastAsia"/>
                <w:b/>
                <w:bCs/>
                <w:lang w:val="en-US" w:eastAsia="zh-CN"/>
              </w:rPr>
              <w:t>289</w:t>
            </w:r>
          </w:p>
        </w:tc>
        <w:tc>
          <w:tcPr>
            <w:tcW w:w="1467" w:type="dxa"/>
            <w:vAlign w:val="center"/>
          </w:tcPr>
          <w:p w14:paraId="0BD7A408">
            <w:pPr>
              <w:jc w:val="center"/>
              <w:rPr>
                <w:b/>
                <w:bCs/>
              </w:rPr>
            </w:pPr>
            <w:r>
              <w:rPr>
                <w:rFonts w:hint="eastAsia"/>
                <w:b/>
                <w:bCs/>
              </w:rPr>
              <w:t>4</w:t>
            </w:r>
          </w:p>
        </w:tc>
        <w:tc>
          <w:tcPr>
            <w:tcW w:w="1564" w:type="dxa"/>
            <w:vAlign w:val="center"/>
          </w:tcPr>
          <w:p w14:paraId="0845DE1C">
            <w:pPr>
              <w:jc w:val="center"/>
              <w:rPr>
                <w:rFonts w:hint="eastAsia" w:eastAsiaTheme="minorEastAsia"/>
                <w:b/>
                <w:bCs/>
                <w:lang w:val="en-US" w:eastAsia="zh-CN"/>
              </w:rPr>
            </w:pPr>
            <w:r>
              <w:rPr>
                <w:rFonts w:hint="eastAsia"/>
                <w:b/>
                <w:bCs/>
                <w:lang w:val="en-US" w:eastAsia="zh-CN"/>
              </w:rPr>
              <w:t>0</w:t>
            </w:r>
          </w:p>
        </w:tc>
      </w:tr>
      <w:tr w14:paraId="5E38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50F880">
            <w:pPr>
              <w:jc w:val="left"/>
              <w:rPr>
                <w:b/>
                <w:bCs/>
              </w:rPr>
            </w:pPr>
          </w:p>
        </w:tc>
        <w:tc>
          <w:tcPr>
            <w:tcW w:w="8915" w:type="dxa"/>
            <w:vAlign w:val="center"/>
          </w:tcPr>
          <w:p w14:paraId="4CA6DE8D">
            <w:pPr>
              <w:adjustRightInd w:val="0"/>
              <w:snapToGrid w:val="0"/>
              <w:rPr>
                <w:b/>
                <w:bCs/>
              </w:rPr>
            </w:pPr>
            <w:r>
              <w:rPr>
                <w:rFonts w:hint="eastAsia"/>
                <w:szCs w:val="21"/>
              </w:rPr>
              <w:t>3.2018，岳阳市首批教育信息化专家库专家成员，符合第（2）项</w:t>
            </w:r>
          </w:p>
        </w:tc>
        <w:tc>
          <w:tcPr>
            <w:tcW w:w="1490" w:type="dxa"/>
            <w:vAlign w:val="center"/>
          </w:tcPr>
          <w:p w14:paraId="7CFA12C8">
            <w:pPr>
              <w:jc w:val="center"/>
              <w:rPr>
                <w:rFonts w:hint="default" w:eastAsiaTheme="minorEastAsia"/>
                <w:b/>
                <w:bCs/>
                <w:lang w:val="en-US" w:eastAsia="zh-CN"/>
              </w:rPr>
            </w:pPr>
            <w:r>
              <w:rPr>
                <w:rFonts w:hint="eastAsia"/>
                <w:b/>
                <w:bCs/>
                <w:lang w:val="en-US" w:eastAsia="zh-CN"/>
              </w:rPr>
              <w:t>291</w:t>
            </w:r>
          </w:p>
        </w:tc>
        <w:tc>
          <w:tcPr>
            <w:tcW w:w="1467" w:type="dxa"/>
            <w:vAlign w:val="center"/>
          </w:tcPr>
          <w:p w14:paraId="056A91B9">
            <w:pPr>
              <w:jc w:val="center"/>
              <w:rPr>
                <w:b/>
                <w:bCs/>
              </w:rPr>
            </w:pPr>
            <w:r>
              <w:rPr>
                <w:rFonts w:hint="eastAsia"/>
                <w:b/>
                <w:bCs/>
              </w:rPr>
              <w:t>4</w:t>
            </w:r>
          </w:p>
        </w:tc>
        <w:tc>
          <w:tcPr>
            <w:tcW w:w="1564" w:type="dxa"/>
            <w:vAlign w:val="center"/>
          </w:tcPr>
          <w:p w14:paraId="0C9F318C">
            <w:pPr>
              <w:jc w:val="center"/>
              <w:rPr>
                <w:rFonts w:hint="eastAsia" w:eastAsiaTheme="minorEastAsia"/>
                <w:b/>
                <w:bCs/>
                <w:lang w:val="en-US" w:eastAsia="zh-CN"/>
              </w:rPr>
            </w:pPr>
            <w:r>
              <w:rPr>
                <w:rFonts w:hint="eastAsia"/>
                <w:b/>
                <w:bCs/>
                <w:lang w:val="en-US" w:eastAsia="zh-CN"/>
              </w:rPr>
              <w:t>0</w:t>
            </w:r>
          </w:p>
        </w:tc>
      </w:tr>
      <w:tr w14:paraId="54EDE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65048B">
            <w:pPr>
              <w:jc w:val="left"/>
              <w:rPr>
                <w:b/>
                <w:bCs/>
              </w:rPr>
            </w:pPr>
            <w:r>
              <w:rPr>
                <w:rFonts w:hint="eastAsia"/>
                <w:b/>
                <w:bCs/>
              </w:rPr>
              <w:t>8-2</w:t>
            </w:r>
          </w:p>
        </w:tc>
        <w:tc>
          <w:tcPr>
            <w:tcW w:w="13436" w:type="dxa"/>
            <w:gridSpan w:val="4"/>
            <w:vAlign w:val="center"/>
          </w:tcPr>
          <w:p w14:paraId="1507E1A6">
            <w:pPr>
              <w:jc w:val="left"/>
              <w:rPr>
                <w:b/>
                <w:bCs/>
              </w:rPr>
            </w:pPr>
            <w:r>
              <w:rPr>
                <w:rFonts w:hint="eastAsia"/>
                <w:b/>
                <w:bCs/>
              </w:rPr>
              <w:t>横向项目</w:t>
            </w:r>
          </w:p>
        </w:tc>
      </w:tr>
      <w:tr w14:paraId="089D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33D13B">
            <w:pPr>
              <w:jc w:val="left"/>
              <w:rPr>
                <w:b/>
                <w:bCs/>
              </w:rPr>
            </w:pPr>
          </w:p>
        </w:tc>
        <w:tc>
          <w:tcPr>
            <w:tcW w:w="8915" w:type="dxa"/>
            <w:vAlign w:val="center"/>
          </w:tcPr>
          <w:p w14:paraId="57CD47EA">
            <w:pPr>
              <w:adjustRightInd w:val="0"/>
              <w:snapToGrid w:val="0"/>
              <w:rPr>
                <w:color w:val="FF0000"/>
              </w:rPr>
            </w:pPr>
            <w:r>
              <w:rPr>
                <w:rFonts w:hint="eastAsia"/>
                <w:szCs w:val="21"/>
              </w:rPr>
              <w:t>1.湖北仙鹤新材料公司新员工岗位素质提升研究，非政府委托，岳阳开放大学，2023，排名第一，进账237483元</w:t>
            </w:r>
          </w:p>
        </w:tc>
        <w:tc>
          <w:tcPr>
            <w:tcW w:w="1490" w:type="dxa"/>
            <w:vAlign w:val="center"/>
          </w:tcPr>
          <w:p w14:paraId="5E6EEF2B">
            <w:pPr>
              <w:jc w:val="center"/>
              <w:rPr>
                <w:rFonts w:hint="default" w:eastAsiaTheme="minorEastAsia"/>
                <w:b/>
                <w:bCs/>
                <w:lang w:val="en-US" w:eastAsia="zh-CN"/>
              </w:rPr>
            </w:pPr>
            <w:r>
              <w:rPr>
                <w:rFonts w:hint="eastAsia"/>
                <w:b/>
                <w:bCs/>
                <w:lang w:val="en-US" w:eastAsia="zh-CN"/>
              </w:rPr>
              <w:t>293</w:t>
            </w:r>
          </w:p>
        </w:tc>
        <w:tc>
          <w:tcPr>
            <w:tcW w:w="1467" w:type="dxa"/>
            <w:vAlign w:val="center"/>
          </w:tcPr>
          <w:p w14:paraId="3E7A85DD">
            <w:pPr>
              <w:jc w:val="center"/>
              <w:rPr>
                <w:b/>
                <w:bCs/>
              </w:rPr>
            </w:pPr>
            <w:r>
              <w:rPr>
                <w:rFonts w:hint="eastAsia"/>
                <w:b/>
                <w:bCs/>
              </w:rPr>
              <w:t>4</w:t>
            </w:r>
          </w:p>
        </w:tc>
        <w:tc>
          <w:tcPr>
            <w:tcW w:w="1564" w:type="dxa"/>
            <w:vAlign w:val="center"/>
          </w:tcPr>
          <w:p w14:paraId="714B2175">
            <w:pPr>
              <w:jc w:val="center"/>
              <w:rPr>
                <w:rFonts w:hint="default" w:eastAsiaTheme="minorEastAsia"/>
                <w:b/>
                <w:bCs/>
                <w:lang w:val="en-US" w:eastAsia="zh-CN"/>
              </w:rPr>
            </w:pPr>
            <w:r>
              <w:rPr>
                <w:rFonts w:hint="eastAsia"/>
                <w:b/>
                <w:bCs/>
                <w:lang w:val="en-US" w:eastAsia="zh-CN"/>
              </w:rPr>
              <w:t>2.8</w:t>
            </w:r>
          </w:p>
        </w:tc>
      </w:tr>
      <w:tr w14:paraId="74E5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53ADB6">
            <w:pPr>
              <w:jc w:val="left"/>
              <w:rPr>
                <w:b/>
                <w:bCs/>
              </w:rPr>
            </w:pPr>
          </w:p>
        </w:tc>
        <w:tc>
          <w:tcPr>
            <w:tcW w:w="8915" w:type="dxa"/>
            <w:vAlign w:val="center"/>
          </w:tcPr>
          <w:p w14:paraId="4CA09F9A">
            <w:pPr>
              <w:adjustRightInd w:val="0"/>
              <w:snapToGrid w:val="0"/>
              <w:rPr>
                <w:color w:val="FF0000"/>
              </w:rPr>
            </w:pPr>
            <w:r>
              <w:rPr>
                <w:rFonts w:hint="eastAsia"/>
                <w:szCs w:val="21"/>
              </w:rPr>
              <w:t>2.广东省怀集县教师培训师专业素养提升，非政府委托，岳阳开放大学，2021，排名第一，进账705840元</w:t>
            </w:r>
          </w:p>
        </w:tc>
        <w:tc>
          <w:tcPr>
            <w:tcW w:w="1490" w:type="dxa"/>
            <w:vAlign w:val="center"/>
          </w:tcPr>
          <w:p w14:paraId="1D4F950B">
            <w:pPr>
              <w:jc w:val="center"/>
              <w:rPr>
                <w:rFonts w:hint="default" w:eastAsiaTheme="minorEastAsia"/>
                <w:b/>
                <w:bCs/>
                <w:lang w:val="en-US" w:eastAsia="zh-CN"/>
              </w:rPr>
            </w:pPr>
            <w:r>
              <w:rPr>
                <w:rFonts w:hint="eastAsia"/>
                <w:b/>
                <w:bCs/>
                <w:lang w:val="en-US" w:eastAsia="zh-CN"/>
              </w:rPr>
              <w:t>307</w:t>
            </w:r>
          </w:p>
        </w:tc>
        <w:tc>
          <w:tcPr>
            <w:tcW w:w="1467" w:type="dxa"/>
            <w:vAlign w:val="center"/>
          </w:tcPr>
          <w:p w14:paraId="71D58033">
            <w:pPr>
              <w:jc w:val="center"/>
              <w:rPr>
                <w:b/>
                <w:bCs/>
              </w:rPr>
            </w:pPr>
            <w:r>
              <w:rPr>
                <w:rFonts w:hint="eastAsia"/>
                <w:b/>
                <w:bCs/>
              </w:rPr>
              <w:t>5</w:t>
            </w:r>
          </w:p>
        </w:tc>
        <w:tc>
          <w:tcPr>
            <w:tcW w:w="1564" w:type="dxa"/>
            <w:vAlign w:val="center"/>
          </w:tcPr>
          <w:p w14:paraId="6124D125">
            <w:pPr>
              <w:jc w:val="center"/>
              <w:rPr>
                <w:rFonts w:hint="default" w:eastAsiaTheme="minorEastAsia"/>
                <w:b/>
                <w:bCs/>
                <w:lang w:val="en-US" w:eastAsia="zh-CN"/>
              </w:rPr>
            </w:pPr>
            <w:r>
              <w:rPr>
                <w:rFonts w:hint="eastAsia"/>
                <w:b/>
                <w:bCs/>
                <w:lang w:val="en-US" w:eastAsia="zh-CN"/>
              </w:rPr>
              <w:t>3.5</w:t>
            </w:r>
          </w:p>
        </w:tc>
      </w:tr>
      <w:tr w14:paraId="621F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56245F">
            <w:pPr>
              <w:jc w:val="left"/>
              <w:rPr>
                <w:b/>
                <w:bCs/>
              </w:rPr>
            </w:pPr>
          </w:p>
        </w:tc>
        <w:tc>
          <w:tcPr>
            <w:tcW w:w="8915" w:type="dxa"/>
            <w:vAlign w:val="center"/>
          </w:tcPr>
          <w:p w14:paraId="69C89ACE">
            <w:pPr>
              <w:adjustRightInd w:val="0"/>
              <w:snapToGrid w:val="0"/>
              <w:rPr>
                <w:rFonts w:hint="default" w:eastAsiaTheme="minorEastAsia"/>
                <w:szCs w:val="21"/>
                <w:lang w:val="en-US" w:eastAsia="zh-CN"/>
              </w:rPr>
            </w:pPr>
            <w:r>
              <w:rPr>
                <w:rFonts w:hint="eastAsia"/>
                <w:szCs w:val="21"/>
                <w:lang w:val="en-US" w:eastAsia="zh-CN"/>
              </w:rPr>
              <w:t>3.</w:t>
            </w:r>
            <w:r>
              <w:rPr>
                <w:rFonts w:hint="eastAsia"/>
                <w:szCs w:val="21"/>
              </w:rPr>
              <w:t>乡村振兴背景下平江旅游人才培养研究</w:t>
            </w:r>
            <w:r>
              <w:rPr>
                <w:rFonts w:hint="eastAsia"/>
                <w:szCs w:val="21"/>
                <w:lang w:eastAsia="zh-CN"/>
              </w:rPr>
              <w:t>，</w:t>
            </w:r>
            <w:r>
              <w:rPr>
                <w:rFonts w:hint="eastAsia"/>
                <w:szCs w:val="21"/>
                <w:lang w:val="en-US" w:eastAsia="zh-CN"/>
              </w:rPr>
              <w:t>政府委托，</w:t>
            </w:r>
            <w:r>
              <w:rPr>
                <w:rFonts w:hint="eastAsia"/>
                <w:szCs w:val="21"/>
              </w:rPr>
              <w:t>平江县文化旅游广电体育局</w:t>
            </w:r>
            <w:r>
              <w:rPr>
                <w:rFonts w:hint="eastAsia"/>
                <w:szCs w:val="21"/>
                <w:lang w:eastAsia="zh-CN"/>
              </w:rPr>
              <w:t>，</w:t>
            </w:r>
            <w:r>
              <w:rPr>
                <w:rFonts w:hint="eastAsia"/>
                <w:szCs w:val="21"/>
                <w:lang w:val="en-US" w:eastAsia="zh-CN"/>
              </w:rPr>
              <w:t>2022，排名第二，结项</w:t>
            </w:r>
          </w:p>
        </w:tc>
        <w:tc>
          <w:tcPr>
            <w:tcW w:w="1490" w:type="dxa"/>
            <w:vAlign w:val="center"/>
          </w:tcPr>
          <w:p w14:paraId="7A318182">
            <w:pPr>
              <w:jc w:val="center"/>
              <w:rPr>
                <w:rFonts w:hint="default" w:eastAsiaTheme="minorEastAsia"/>
                <w:b/>
                <w:bCs/>
                <w:lang w:val="en-US" w:eastAsia="zh-CN"/>
              </w:rPr>
            </w:pPr>
            <w:r>
              <w:rPr>
                <w:rFonts w:hint="eastAsia"/>
                <w:b/>
                <w:bCs/>
                <w:lang w:val="en-US" w:eastAsia="zh-CN"/>
              </w:rPr>
              <w:t>325</w:t>
            </w:r>
          </w:p>
        </w:tc>
        <w:tc>
          <w:tcPr>
            <w:tcW w:w="1467" w:type="dxa"/>
            <w:vAlign w:val="center"/>
          </w:tcPr>
          <w:p w14:paraId="48498EAA">
            <w:pPr>
              <w:jc w:val="center"/>
              <w:rPr>
                <w:rFonts w:hint="eastAsia" w:eastAsiaTheme="minorEastAsia"/>
                <w:b/>
                <w:bCs/>
                <w:lang w:val="en-US" w:eastAsia="zh-CN"/>
              </w:rPr>
            </w:pPr>
            <w:r>
              <w:rPr>
                <w:rFonts w:hint="eastAsia"/>
                <w:b/>
                <w:bCs/>
                <w:lang w:val="en-US" w:eastAsia="zh-CN"/>
              </w:rPr>
              <w:t>2</w:t>
            </w:r>
          </w:p>
        </w:tc>
        <w:tc>
          <w:tcPr>
            <w:tcW w:w="1564" w:type="dxa"/>
            <w:vAlign w:val="center"/>
          </w:tcPr>
          <w:p w14:paraId="29B66E89">
            <w:pPr>
              <w:jc w:val="center"/>
              <w:rPr>
                <w:rFonts w:hint="eastAsia" w:eastAsiaTheme="minorEastAsia"/>
                <w:b/>
                <w:bCs/>
                <w:lang w:val="en-US" w:eastAsia="zh-CN"/>
              </w:rPr>
            </w:pPr>
            <w:r>
              <w:rPr>
                <w:rFonts w:hint="eastAsia"/>
                <w:b/>
                <w:bCs/>
                <w:lang w:val="en-US" w:eastAsia="zh-CN"/>
              </w:rPr>
              <w:t>0</w:t>
            </w:r>
          </w:p>
        </w:tc>
      </w:tr>
      <w:tr w14:paraId="43C9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ECB72A">
            <w:pPr>
              <w:jc w:val="left"/>
              <w:rPr>
                <w:b/>
                <w:bCs/>
              </w:rPr>
            </w:pPr>
            <w:r>
              <w:rPr>
                <w:rFonts w:hint="eastAsia"/>
                <w:b/>
                <w:bCs/>
              </w:rPr>
              <w:t>8-3</w:t>
            </w:r>
          </w:p>
        </w:tc>
        <w:tc>
          <w:tcPr>
            <w:tcW w:w="13436" w:type="dxa"/>
            <w:gridSpan w:val="4"/>
            <w:vAlign w:val="center"/>
          </w:tcPr>
          <w:p w14:paraId="427D7BF6">
            <w:pPr>
              <w:jc w:val="left"/>
              <w:rPr>
                <w:b/>
                <w:bCs/>
              </w:rPr>
            </w:pPr>
            <w:r>
              <w:rPr>
                <w:rFonts w:hint="eastAsia"/>
                <w:b/>
                <w:bCs/>
              </w:rPr>
              <w:t>科研成果转化</w:t>
            </w:r>
          </w:p>
        </w:tc>
      </w:tr>
      <w:tr w14:paraId="7B56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7D7630">
            <w:pPr>
              <w:jc w:val="center"/>
              <w:rPr>
                <w:b/>
                <w:bCs/>
              </w:rPr>
            </w:pPr>
          </w:p>
        </w:tc>
        <w:tc>
          <w:tcPr>
            <w:tcW w:w="8915" w:type="dxa"/>
            <w:vAlign w:val="center"/>
          </w:tcPr>
          <w:p w14:paraId="41B6552D">
            <w:pPr>
              <w:adjustRightInd w:val="0"/>
              <w:snapToGrid w:val="0"/>
              <w:rPr>
                <w:color w:val="FF0000"/>
              </w:rPr>
            </w:pPr>
            <w:r>
              <w:rPr>
                <w:rFonts w:hint="eastAsia"/>
                <w:szCs w:val="21"/>
              </w:rPr>
              <w:t>1.公职人员考试培训平台V1.0，2020，计算机软件著作权，中华人民共和国国家版权局，2021，排名第一，2021SR1038789</w:t>
            </w:r>
          </w:p>
        </w:tc>
        <w:tc>
          <w:tcPr>
            <w:tcW w:w="1490" w:type="dxa"/>
            <w:vAlign w:val="center"/>
          </w:tcPr>
          <w:p w14:paraId="5D681A3C">
            <w:pPr>
              <w:jc w:val="center"/>
              <w:rPr>
                <w:rFonts w:hint="default"/>
                <w:b/>
                <w:bCs/>
                <w:lang w:val="en-US" w:eastAsia="zh-CN"/>
              </w:rPr>
            </w:pPr>
            <w:r>
              <w:rPr>
                <w:rFonts w:hint="eastAsia"/>
                <w:b/>
                <w:bCs/>
                <w:lang w:val="en-US" w:eastAsia="zh-CN"/>
              </w:rPr>
              <w:t>327</w:t>
            </w:r>
          </w:p>
        </w:tc>
        <w:tc>
          <w:tcPr>
            <w:tcW w:w="1467" w:type="dxa"/>
            <w:vAlign w:val="center"/>
          </w:tcPr>
          <w:p w14:paraId="0BA81B1E">
            <w:pPr>
              <w:jc w:val="center"/>
              <w:rPr>
                <w:b/>
                <w:bCs/>
              </w:rPr>
            </w:pPr>
            <w:r>
              <w:rPr>
                <w:rFonts w:hint="eastAsia"/>
                <w:b/>
                <w:bCs/>
              </w:rPr>
              <w:t>2</w:t>
            </w:r>
          </w:p>
        </w:tc>
        <w:tc>
          <w:tcPr>
            <w:tcW w:w="1564" w:type="dxa"/>
            <w:vAlign w:val="center"/>
          </w:tcPr>
          <w:p w14:paraId="2BF56105">
            <w:pPr>
              <w:jc w:val="center"/>
              <w:rPr>
                <w:rFonts w:hint="eastAsia"/>
                <w:b/>
                <w:bCs/>
                <w:lang w:val="en-US" w:eastAsia="zh-CN"/>
              </w:rPr>
            </w:pPr>
            <w:r>
              <w:rPr>
                <w:rFonts w:hint="eastAsia"/>
                <w:b/>
                <w:bCs/>
                <w:lang w:val="en-US" w:eastAsia="zh-CN"/>
              </w:rPr>
              <w:t>0</w:t>
            </w:r>
          </w:p>
        </w:tc>
      </w:tr>
      <w:tr w14:paraId="626A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2B53BE">
            <w:pPr>
              <w:jc w:val="center"/>
              <w:rPr>
                <w:b/>
                <w:bCs/>
              </w:rPr>
            </w:pPr>
          </w:p>
        </w:tc>
        <w:tc>
          <w:tcPr>
            <w:tcW w:w="8915" w:type="dxa"/>
            <w:vAlign w:val="center"/>
          </w:tcPr>
          <w:p w14:paraId="372DE8BE">
            <w:pPr>
              <w:adjustRightInd w:val="0"/>
              <w:snapToGrid w:val="0"/>
              <w:rPr>
                <w:color w:val="FF0000"/>
              </w:rPr>
            </w:pPr>
            <w:r>
              <w:rPr>
                <w:rFonts w:hint="eastAsia"/>
                <w:szCs w:val="21"/>
              </w:rPr>
              <w:t>2.电子文档管理系统，技改类C级，岳阳广播电视大学，2017，排名第一，C-20170200603</w:t>
            </w:r>
          </w:p>
        </w:tc>
        <w:tc>
          <w:tcPr>
            <w:tcW w:w="1490" w:type="dxa"/>
            <w:vAlign w:val="center"/>
          </w:tcPr>
          <w:p w14:paraId="66CC763C">
            <w:pPr>
              <w:jc w:val="center"/>
              <w:rPr>
                <w:rFonts w:hint="default"/>
                <w:b/>
                <w:bCs/>
                <w:lang w:val="en-US" w:eastAsia="zh-CN"/>
              </w:rPr>
            </w:pPr>
            <w:r>
              <w:rPr>
                <w:rFonts w:hint="eastAsia"/>
                <w:b/>
                <w:bCs/>
                <w:lang w:val="en-US" w:eastAsia="zh-CN"/>
              </w:rPr>
              <w:t>329</w:t>
            </w:r>
          </w:p>
        </w:tc>
        <w:tc>
          <w:tcPr>
            <w:tcW w:w="1467" w:type="dxa"/>
            <w:vAlign w:val="center"/>
          </w:tcPr>
          <w:p w14:paraId="74F4CB90">
            <w:pPr>
              <w:jc w:val="center"/>
              <w:rPr>
                <w:b/>
                <w:bCs/>
              </w:rPr>
            </w:pPr>
            <w:r>
              <w:rPr>
                <w:rFonts w:hint="eastAsia"/>
                <w:b/>
                <w:bCs/>
              </w:rPr>
              <w:t>2</w:t>
            </w:r>
          </w:p>
        </w:tc>
        <w:tc>
          <w:tcPr>
            <w:tcW w:w="1564" w:type="dxa"/>
            <w:vAlign w:val="center"/>
          </w:tcPr>
          <w:p w14:paraId="5DD9EB6A">
            <w:pPr>
              <w:jc w:val="center"/>
              <w:rPr>
                <w:rFonts w:hint="eastAsia"/>
                <w:b/>
                <w:bCs/>
                <w:lang w:val="en-US" w:eastAsia="zh-CN"/>
              </w:rPr>
            </w:pPr>
            <w:r>
              <w:rPr>
                <w:rFonts w:hint="eastAsia"/>
                <w:b/>
                <w:bCs/>
                <w:lang w:val="en-US" w:eastAsia="zh-CN"/>
              </w:rPr>
              <w:t>0</w:t>
            </w:r>
          </w:p>
        </w:tc>
      </w:tr>
      <w:tr w14:paraId="0993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D4BC42">
            <w:pPr>
              <w:jc w:val="center"/>
              <w:rPr>
                <w:b/>
                <w:bCs/>
              </w:rPr>
            </w:pPr>
          </w:p>
        </w:tc>
        <w:tc>
          <w:tcPr>
            <w:tcW w:w="8915" w:type="dxa"/>
            <w:vAlign w:val="center"/>
          </w:tcPr>
          <w:p w14:paraId="12ADF3AA">
            <w:pPr>
              <w:adjustRightInd w:val="0"/>
              <w:snapToGrid w:val="0"/>
              <w:rPr>
                <w:color w:val="FF0000"/>
              </w:rPr>
            </w:pPr>
            <w:r>
              <w:rPr>
                <w:rFonts w:hint="eastAsia"/>
                <w:szCs w:val="21"/>
              </w:rPr>
              <w:t>3.工资管理系统，技改类C级，岳阳广播电视大学，2015排名第一，C-20150200059</w:t>
            </w:r>
          </w:p>
        </w:tc>
        <w:tc>
          <w:tcPr>
            <w:tcW w:w="1490" w:type="dxa"/>
            <w:vAlign w:val="center"/>
          </w:tcPr>
          <w:p w14:paraId="791633B8">
            <w:pPr>
              <w:jc w:val="center"/>
              <w:rPr>
                <w:rFonts w:hint="default"/>
                <w:b/>
                <w:bCs/>
                <w:lang w:val="en-US" w:eastAsia="zh-CN"/>
              </w:rPr>
            </w:pPr>
            <w:r>
              <w:rPr>
                <w:rFonts w:hint="eastAsia"/>
                <w:b/>
                <w:bCs/>
                <w:lang w:val="en-US" w:eastAsia="zh-CN"/>
              </w:rPr>
              <w:t>359</w:t>
            </w:r>
          </w:p>
        </w:tc>
        <w:tc>
          <w:tcPr>
            <w:tcW w:w="1467" w:type="dxa"/>
            <w:vAlign w:val="center"/>
          </w:tcPr>
          <w:p w14:paraId="6DE2F44E">
            <w:pPr>
              <w:jc w:val="center"/>
              <w:rPr>
                <w:b/>
                <w:bCs/>
              </w:rPr>
            </w:pPr>
            <w:r>
              <w:rPr>
                <w:rFonts w:hint="eastAsia"/>
                <w:b/>
                <w:bCs/>
              </w:rPr>
              <w:t>2</w:t>
            </w:r>
          </w:p>
        </w:tc>
        <w:tc>
          <w:tcPr>
            <w:tcW w:w="1564" w:type="dxa"/>
            <w:vAlign w:val="center"/>
          </w:tcPr>
          <w:p w14:paraId="04A17207">
            <w:pPr>
              <w:jc w:val="center"/>
              <w:rPr>
                <w:rFonts w:hint="eastAsia"/>
                <w:b/>
                <w:bCs/>
                <w:lang w:val="en-US" w:eastAsia="zh-CN"/>
              </w:rPr>
            </w:pPr>
            <w:r>
              <w:rPr>
                <w:rFonts w:hint="eastAsia"/>
                <w:b/>
                <w:bCs/>
                <w:lang w:val="en-US" w:eastAsia="zh-CN"/>
              </w:rPr>
              <w:t>0</w:t>
            </w:r>
          </w:p>
        </w:tc>
      </w:tr>
      <w:tr w14:paraId="741F7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28C8C3E">
            <w:pPr>
              <w:jc w:val="center"/>
              <w:rPr>
                <w:b/>
                <w:bCs/>
              </w:rPr>
            </w:pPr>
            <w:r>
              <w:rPr>
                <w:rFonts w:hint="eastAsia"/>
                <w:b/>
                <w:bCs/>
              </w:rPr>
              <w:t>九</w:t>
            </w:r>
          </w:p>
        </w:tc>
        <w:tc>
          <w:tcPr>
            <w:tcW w:w="13436" w:type="dxa"/>
            <w:gridSpan w:val="4"/>
            <w:shd w:val="clear" w:color="auto" w:fill="DEEBF6" w:themeFill="accent1" w:themeFillTint="32"/>
            <w:vAlign w:val="center"/>
          </w:tcPr>
          <w:p w14:paraId="049FB294">
            <w:pPr>
              <w:jc w:val="center"/>
              <w:rPr>
                <w:b/>
                <w:bCs/>
              </w:rPr>
            </w:pPr>
            <w:r>
              <w:rPr>
                <w:rFonts w:hint="eastAsia"/>
                <w:b/>
                <w:bCs/>
              </w:rPr>
              <w:t>代表作审读（10分）</w:t>
            </w:r>
          </w:p>
        </w:tc>
      </w:tr>
      <w:tr w14:paraId="3FE9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72CA1B7">
            <w:pPr>
              <w:jc w:val="left"/>
              <w:rPr>
                <w:b/>
                <w:bCs/>
              </w:rPr>
            </w:pPr>
            <w:r>
              <w:rPr>
                <w:rFonts w:hint="eastAsia"/>
                <w:b/>
                <w:bCs/>
              </w:rPr>
              <w:t>9-1</w:t>
            </w:r>
          </w:p>
        </w:tc>
        <w:tc>
          <w:tcPr>
            <w:tcW w:w="13436" w:type="dxa"/>
            <w:gridSpan w:val="4"/>
            <w:vAlign w:val="center"/>
          </w:tcPr>
          <w:p w14:paraId="7DE912A7">
            <w:pPr>
              <w:jc w:val="left"/>
              <w:rPr>
                <w:b/>
                <w:bCs/>
              </w:rPr>
            </w:pPr>
            <w:r>
              <w:rPr>
                <w:rFonts w:hint="eastAsia"/>
                <w:b/>
                <w:bCs/>
              </w:rPr>
              <w:t>代表作审读</w:t>
            </w:r>
          </w:p>
        </w:tc>
      </w:tr>
      <w:tr w14:paraId="1067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7560C2">
            <w:pPr>
              <w:jc w:val="left"/>
              <w:rPr>
                <w:b/>
                <w:bCs/>
              </w:rPr>
            </w:pPr>
          </w:p>
        </w:tc>
        <w:tc>
          <w:tcPr>
            <w:tcW w:w="8915" w:type="dxa"/>
            <w:vAlign w:val="center"/>
          </w:tcPr>
          <w:p w14:paraId="4C8D6B80">
            <w:pPr>
              <w:pStyle w:val="2"/>
              <w:jc w:val="left"/>
              <w:rPr>
                <w:color w:val="FF0000"/>
              </w:rPr>
            </w:pPr>
            <w:r>
              <w:rPr>
                <w:rFonts w:hint="eastAsia" w:ascii="宋体" w:hAnsi="宋体"/>
                <w:szCs w:val="21"/>
              </w:rPr>
              <w:t>1.大数据技术在校园网络信息安全中的应用，5分</w:t>
            </w:r>
          </w:p>
        </w:tc>
        <w:tc>
          <w:tcPr>
            <w:tcW w:w="1490" w:type="dxa"/>
            <w:vAlign w:val="center"/>
          </w:tcPr>
          <w:p w14:paraId="2842C00A">
            <w:pPr>
              <w:jc w:val="center"/>
              <w:rPr>
                <w:rFonts w:hint="default" w:eastAsiaTheme="minorEastAsia"/>
                <w:b/>
                <w:bCs/>
                <w:lang w:val="en-US" w:eastAsia="zh-CN"/>
              </w:rPr>
            </w:pPr>
            <w:r>
              <w:rPr>
                <w:rFonts w:hint="eastAsia"/>
                <w:b/>
                <w:bCs/>
                <w:lang w:val="en-US" w:eastAsia="zh-CN"/>
              </w:rPr>
              <w:t>11</w:t>
            </w:r>
          </w:p>
        </w:tc>
        <w:tc>
          <w:tcPr>
            <w:tcW w:w="1467" w:type="dxa"/>
            <w:vAlign w:val="center"/>
          </w:tcPr>
          <w:p w14:paraId="43F30CE8">
            <w:pPr>
              <w:jc w:val="center"/>
              <w:rPr>
                <w:b/>
                <w:bCs/>
              </w:rPr>
            </w:pPr>
            <w:r>
              <w:rPr>
                <w:rFonts w:hint="eastAsia"/>
                <w:b/>
                <w:bCs/>
              </w:rPr>
              <w:t>5</w:t>
            </w:r>
          </w:p>
        </w:tc>
        <w:tc>
          <w:tcPr>
            <w:tcW w:w="1564" w:type="dxa"/>
            <w:vAlign w:val="center"/>
          </w:tcPr>
          <w:p w14:paraId="5C0D74EA">
            <w:pPr>
              <w:jc w:val="left"/>
              <w:rPr>
                <w:b/>
                <w:bCs/>
              </w:rPr>
            </w:pPr>
          </w:p>
        </w:tc>
      </w:tr>
      <w:tr w14:paraId="6D3D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9649F6">
            <w:pPr>
              <w:jc w:val="left"/>
              <w:rPr>
                <w:b/>
                <w:bCs/>
              </w:rPr>
            </w:pPr>
          </w:p>
        </w:tc>
        <w:tc>
          <w:tcPr>
            <w:tcW w:w="8915" w:type="dxa"/>
            <w:vAlign w:val="center"/>
          </w:tcPr>
          <w:p w14:paraId="1D2889CA">
            <w:pPr>
              <w:rPr>
                <w:color w:val="FF0000"/>
              </w:rPr>
            </w:pPr>
            <w:r>
              <w:rPr>
                <w:rFonts w:hint="eastAsia" w:ascii="宋体" w:hAnsi="宋体"/>
                <w:szCs w:val="21"/>
              </w:rPr>
              <w:t>2.数字图书馆中基于代理服务器的数字水印策略，5分</w:t>
            </w:r>
          </w:p>
        </w:tc>
        <w:tc>
          <w:tcPr>
            <w:tcW w:w="1490" w:type="dxa"/>
            <w:vAlign w:val="center"/>
          </w:tcPr>
          <w:p w14:paraId="78FA12EF">
            <w:pPr>
              <w:jc w:val="center"/>
              <w:rPr>
                <w:rFonts w:hint="default" w:eastAsiaTheme="minorEastAsia"/>
                <w:b/>
                <w:bCs/>
                <w:lang w:val="en-US" w:eastAsia="zh-CN"/>
              </w:rPr>
            </w:pPr>
            <w:r>
              <w:rPr>
                <w:rFonts w:hint="eastAsia"/>
                <w:b/>
                <w:bCs/>
                <w:lang w:val="en-US" w:eastAsia="zh-CN"/>
              </w:rPr>
              <w:t>25</w:t>
            </w:r>
          </w:p>
        </w:tc>
        <w:tc>
          <w:tcPr>
            <w:tcW w:w="1467" w:type="dxa"/>
            <w:vAlign w:val="center"/>
          </w:tcPr>
          <w:p w14:paraId="38C897A9">
            <w:pPr>
              <w:jc w:val="center"/>
              <w:rPr>
                <w:b/>
                <w:bCs/>
              </w:rPr>
            </w:pPr>
            <w:r>
              <w:rPr>
                <w:rFonts w:hint="eastAsia"/>
                <w:b/>
                <w:bCs/>
              </w:rPr>
              <w:t>5</w:t>
            </w:r>
          </w:p>
        </w:tc>
        <w:tc>
          <w:tcPr>
            <w:tcW w:w="1564" w:type="dxa"/>
            <w:vAlign w:val="center"/>
          </w:tcPr>
          <w:p w14:paraId="6A9DD94D">
            <w:pPr>
              <w:jc w:val="left"/>
              <w:rPr>
                <w:b/>
                <w:bCs/>
              </w:rPr>
            </w:pPr>
          </w:p>
        </w:tc>
      </w:tr>
      <w:tr w14:paraId="51EB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A2A67CE">
            <w:pPr>
              <w:jc w:val="center"/>
              <w:rPr>
                <w:b/>
                <w:bCs/>
              </w:rPr>
            </w:pPr>
            <w:r>
              <w:rPr>
                <w:rFonts w:hint="eastAsia"/>
                <w:b/>
                <w:bCs/>
              </w:rPr>
              <w:t>十</w:t>
            </w:r>
          </w:p>
        </w:tc>
        <w:tc>
          <w:tcPr>
            <w:tcW w:w="13436" w:type="dxa"/>
            <w:gridSpan w:val="4"/>
            <w:shd w:val="clear" w:color="auto" w:fill="DEEBF6" w:themeFill="accent1" w:themeFillTint="32"/>
            <w:vAlign w:val="center"/>
          </w:tcPr>
          <w:p w14:paraId="4516B715">
            <w:pPr>
              <w:jc w:val="center"/>
              <w:rPr>
                <w:b/>
                <w:bCs/>
              </w:rPr>
            </w:pPr>
            <w:r>
              <w:rPr>
                <w:rFonts w:hint="eastAsia"/>
                <w:b/>
                <w:bCs/>
              </w:rPr>
              <w:t>其他的成果业绩</w:t>
            </w:r>
          </w:p>
        </w:tc>
      </w:tr>
      <w:tr w14:paraId="4FA4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A7CCDF">
            <w:pPr>
              <w:jc w:val="left"/>
              <w:rPr>
                <w:b/>
                <w:bCs/>
              </w:rPr>
            </w:pPr>
          </w:p>
        </w:tc>
        <w:tc>
          <w:tcPr>
            <w:tcW w:w="8915" w:type="dxa"/>
            <w:vAlign w:val="center"/>
          </w:tcPr>
          <w:p w14:paraId="54A79200">
            <w:pPr>
              <w:rPr>
                <w:color w:val="FF0000"/>
              </w:rPr>
            </w:pPr>
          </w:p>
        </w:tc>
        <w:tc>
          <w:tcPr>
            <w:tcW w:w="1490" w:type="dxa"/>
            <w:vAlign w:val="center"/>
          </w:tcPr>
          <w:p w14:paraId="36F0CDD6">
            <w:pPr>
              <w:jc w:val="left"/>
              <w:rPr>
                <w:b/>
                <w:bCs/>
              </w:rPr>
            </w:pPr>
          </w:p>
        </w:tc>
        <w:tc>
          <w:tcPr>
            <w:tcW w:w="1467" w:type="dxa"/>
            <w:vAlign w:val="center"/>
          </w:tcPr>
          <w:p w14:paraId="67B531EC">
            <w:pPr>
              <w:jc w:val="center"/>
              <w:rPr>
                <w:b/>
                <w:bCs/>
              </w:rPr>
            </w:pPr>
          </w:p>
        </w:tc>
        <w:tc>
          <w:tcPr>
            <w:tcW w:w="1564" w:type="dxa"/>
            <w:vAlign w:val="center"/>
          </w:tcPr>
          <w:p w14:paraId="5C7C148A">
            <w:pPr>
              <w:jc w:val="left"/>
              <w:rPr>
                <w:b/>
                <w:bCs/>
              </w:rPr>
            </w:pPr>
          </w:p>
        </w:tc>
      </w:tr>
    </w:tbl>
    <w:p w14:paraId="48588B76"/>
    <w:sectPr>
      <w:headerReference r:id="rId3" w:type="default"/>
      <w:footerReference r:id="rId4" w:type="default"/>
      <w:pgSz w:w="16838" w:h="11906" w:orient="landscape"/>
      <w:pgMar w:top="1984"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embedRegular r:id="rId1" w:fontKey="{227542AD-B046-424C-BB77-9B9BEE373AC7}"/>
  </w:font>
  <w:font w:name="方正公文小标宋">
    <w:panose1 w:val="02000500000000000000"/>
    <w:charset w:val="86"/>
    <w:family w:val="auto"/>
    <w:pitch w:val="default"/>
    <w:sig w:usb0="A00002BF" w:usb1="38CF7CFA" w:usb2="00000016" w:usb3="00000000" w:csb0="00040001" w:csb1="00000000"/>
    <w:embedRegular r:id="rId2" w:fontKey="{A50F24D2-4B76-492C-9FEC-9715FEC4CADF}"/>
  </w:font>
  <w:font w:name="方正小标宋简体">
    <w:panose1 w:val="03000509000000000000"/>
    <w:charset w:val="86"/>
    <w:family w:val="auto"/>
    <w:pitch w:val="default"/>
    <w:sig w:usb0="00000001" w:usb1="080E0000" w:usb2="00000000" w:usb3="00000000" w:csb0="00040000" w:csb1="00000000"/>
    <w:embedRegular r:id="rId3" w:fontKey="{3A05ADF0-EEFD-4703-A5FC-E208AC102A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0F253">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3F26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243F26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D6647">
    <w:pPr>
      <w:jc w:val="center"/>
      <w:rPr>
        <w:rFonts w:ascii="方正公文小标宋" w:hAnsi="方正公文小标宋" w:eastAsia="方正公文小标宋" w:cs="方正公文小标宋"/>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6130E1C7">
    <w:pPr>
      <w:pStyle w:val="4"/>
      <w:jc w:val="left"/>
      <w:rPr>
        <w:sz w:val="30"/>
        <w:szCs w:val="30"/>
        <w:u w:val="single"/>
      </w:rPr>
    </w:pPr>
    <w:r>
      <w:rPr>
        <w:rFonts w:hint="eastAsia"/>
        <w:sz w:val="30"/>
        <w:szCs w:val="30"/>
      </w:rPr>
      <w:t>单位：</w:t>
    </w:r>
    <w:r>
      <w:rPr>
        <w:rFonts w:hint="eastAsia"/>
        <w:sz w:val="30"/>
        <w:szCs w:val="30"/>
        <w:u w:val="single"/>
      </w:rPr>
      <w:t xml:space="preserve">  岳阳开放大学 </w:t>
    </w:r>
    <w:r>
      <w:rPr>
        <w:rFonts w:hint="eastAsia"/>
        <w:sz w:val="30"/>
        <w:szCs w:val="30"/>
      </w:rPr>
      <w:t xml:space="preserve">  姓名：</w:t>
    </w:r>
    <w:r>
      <w:rPr>
        <w:rFonts w:hint="eastAsia"/>
        <w:sz w:val="30"/>
        <w:szCs w:val="30"/>
        <w:u w:val="single"/>
      </w:rPr>
      <w:t xml:space="preserve"> 李健  </w:t>
    </w:r>
    <w:r>
      <w:rPr>
        <w:rFonts w:hint="eastAsia"/>
        <w:sz w:val="30"/>
        <w:szCs w:val="30"/>
      </w:rPr>
      <w:t xml:space="preserve">  申报职称：</w:t>
    </w:r>
    <w:r>
      <w:rPr>
        <w:rFonts w:hint="eastAsia"/>
        <w:sz w:val="30"/>
        <w:szCs w:val="30"/>
        <w:u w:val="single"/>
      </w:rPr>
      <w:t xml:space="preserve">  教授   </w:t>
    </w:r>
    <w:r>
      <w:rPr>
        <w:rFonts w:hint="eastAsia"/>
        <w:sz w:val="30"/>
        <w:szCs w:val="30"/>
      </w:rPr>
      <w:t xml:space="preserve">  学科（专业）：</w:t>
    </w:r>
    <w:r>
      <w:rPr>
        <w:rFonts w:hint="eastAsia"/>
        <w:sz w:val="30"/>
        <w:szCs w:val="30"/>
        <w:u w:val="single"/>
      </w:rPr>
      <w:t xml:space="preserve"> 计算机  </w:t>
    </w:r>
    <w:r>
      <w:rPr>
        <w:rFonts w:hint="eastAsia"/>
        <w:sz w:val="30"/>
        <w:szCs w:val="30"/>
      </w:rPr>
      <w:t xml:space="preserve">  申报类别：</w:t>
    </w:r>
    <w:r>
      <w:rPr>
        <w:rFonts w:hint="eastAsia"/>
        <w:sz w:val="30"/>
        <w:szCs w:val="30"/>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kNDY2MGQzNGE0NjYzMjI2NWExYWIwMzQ0ZTM2MTUifQ=="/>
  </w:docVars>
  <w:rsids>
    <w:rsidRoot w:val="56A9350E"/>
    <w:rsid w:val="0027690B"/>
    <w:rsid w:val="003360D0"/>
    <w:rsid w:val="004A1A6B"/>
    <w:rsid w:val="00632A3F"/>
    <w:rsid w:val="008370A9"/>
    <w:rsid w:val="008F1F50"/>
    <w:rsid w:val="0091211C"/>
    <w:rsid w:val="00E32741"/>
    <w:rsid w:val="01AD7086"/>
    <w:rsid w:val="028E6791"/>
    <w:rsid w:val="0295277A"/>
    <w:rsid w:val="02C10E79"/>
    <w:rsid w:val="038340E2"/>
    <w:rsid w:val="04401A60"/>
    <w:rsid w:val="04E2157A"/>
    <w:rsid w:val="05B11400"/>
    <w:rsid w:val="06C70A28"/>
    <w:rsid w:val="06DD5138"/>
    <w:rsid w:val="077766CB"/>
    <w:rsid w:val="0786286D"/>
    <w:rsid w:val="081450A2"/>
    <w:rsid w:val="08320BD9"/>
    <w:rsid w:val="08346622"/>
    <w:rsid w:val="09556D4B"/>
    <w:rsid w:val="0A634F0B"/>
    <w:rsid w:val="0AF01A13"/>
    <w:rsid w:val="0B2E2A96"/>
    <w:rsid w:val="0C954C05"/>
    <w:rsid w:val="0E47157B"/>
    <w:rsid w:val="0F2C45E8"/>
    <w:rsid w:val="0F3F6D0A"/>
    <w:rsid w:val="104770C4"/>
    <w:rsid w:val="110D3F66"/>
    <w:rsid w:val="11752C0E"/>
    <w:rsid w:val="11A315D9"/>
    <w:rsid w:val="134578B2"/>
    <w:rsid w:val="13AE71F7"/>
    <w:rsid w:val="144731A8"/>
    <w:rsid w:val="146D0389"/>
    <w:rsid w:val="15BE749A"/>
    <w:rsid w:val="169F551D"/>
    <w:rsid w:val="18300B23"/>
    <w:rsid w:val="18A96C11"/>
    <w:rsid w:val="18B21538"/>
    <w:rsid w:val="18D41D66"/>
    <w:rsid w:val="19F26FDA"/>
    <w:rsid w:val="1A187AC0"/>
    <w:rsid w:val="1A24165B"/>
    <w:rsid w:val="1A375F62"/>
    <w:rsid w:val="1A692698"/>
    <w:rsid w:val="1BA2405D"/>
    <w:rsid w:val="1CAE5116"/>
    <w:rsid w:val="1D250B64"/>
    <w:rsid w:val="1D3C3AC6"/>
    <w:rsid w:val="1D50131F"/>
    <w:rsid w:val="1DFF44D1"/>
    <w:rsid w:val="1E2E2D35"/>
    <w:rsid w:val="1E3B1FCF"/>
    <w:rsid w:val="1E6257AE"/>
    <w:rsid w:val="1EBB0A1A"/>
    <w:rsid w:val="225E739B"/>
    <w:rsid w:val="22937BF9"/>
    <w:rsid w:val="230F5B30"/>
    <w:rsid w:val="2429164D"/>
    <w:rsid w:val="242C5AA3"/>
    <w:rsid w:val="253B6F71"/>
    <w:rsid w:val="25606F64"/>
    <w:rsid w:val="266506A4"/>
    <w:rsid w:val="26D7485F"/>
    <w:rsid w:val="27455C6D"/>
    <w:rsid w:val="275B56B2"/>
    <w:rsid w:val="27691F03"/>
    <w:rsid w:val="27B23302"/>
    <w:rsid w:val="28D23530"/>
    <w:rsid w:val="29456345"/>
    <w:rsid w:val="2A020EEE"/>
    <w:rsid w:val="2BC52ED8"/>
    <w:rsid w:val="2BD8322B"/>
    <w:rsid w:val="2C3D5164"/>
    <w:rsid w:val="2D0F0096"/>
    <w:rsid w:val="2DD747AA"/>
    <w:rsid w:val="2E343932"/>
    <w:rsid w:val="2E840E29"/>
    <w:rsid w:val="2EA37FAE"/>
    <w:rsid w:val="2EF73CF0"/>
    <w:rsid w:val="2F367CE8"/>
    <w:rsid w:val="2F511653"/>
    <w:rsid w:val="303D0237"/>
    <w:rsid w:val="306C174D"/>
    <w:rsid w:val="30F524B2"/>
    <w:rsid w:val="31717D8A"/>
    <w:rsid w:val="31945827"/>
    <w:rsid w:val="31CE41CD"/>
    <w:rsid w:val="325771B0"/>
    <w:rsid w:val="33184235"/>
    <w:rsid w:val="333472C1"/>
    <w:rsid w:val="334E5EA9"/>
    <w:rsid w:val="3355234E"/>
    <w:rsid w:val="33E4578D"/>
    <w:rsid w:val="34E80D53"/>
    <w:rsid w:val="34F211E2"/>
    <w:rsid w:val="356E3C6A"/>
    <w:rsid w:val="357C6EC6"/>
    <w:rsid w:val="376B0DD8"/>
    <w:rsid w:val="37DA5F5D"/>
    <w:rsid w:val="39930ABA"/>
    <w:rsid w:val="3AA06FEA"/>
    <w:rsid w:val="3B2714BA"/>
    <w:rsid w:val="3B5B3212"/>
    <w:rsid w:val="3BA743A8"/>
    <w:rsid w:val="3C707A5C"/>
    <w:rsid w:val="3D1C6A04"/>
    <w:rsid w:val="3E393BB7"/>
    <w:rsid w:val="3EEA4CD8"/>
    <w:rsid w:val="3F627E9D"/>
    <w:rsid w:val="3F780978"/>
    <w:rsid w:val="3F8213B4"/>
    <w:rsid w:val="3FC419CD"/>
    <w:rsid w:val="400006D7"/>
    <w:rsid w:val="409C5D9C"/>
    <w:rsid w:val="42EF4FB3"/>
    <w:rsid w:val="4381538D"/>
    <w:rsid w:val="440453F7"/>
    <w:rsid w:val="44FC39B7"/>
    <w:rsid w:val="45D4226F"/>
    <w:rsid w:val="47B443D9"/>
    <w:rsid w:val="48AF3B53"/>
    <w:rsid w:val="496C73CD"/>
    <w:rsid w:val="4AB97C54"/>
    <w:rsid w:val="4CA42A33"/>
    <w:rsid w:val="4CB14B92"/>
    <w:rsid w:val="4D652C51"/>
    <w:rsid w:val="4DF1239E"/>
    <w:rsid w:val="4DF80A94"/>
    <w:rsid w:val="4E444B90"/>
    <w:rsid w:val="4E651408"/>
    <w:rsid w:val="4EE71234"/>
    <w:rsid w:val="4F1638C7"/>
    <w:rsid w:val="500E459E"/>
    <w:rsid w:val="50CC5E28"/>
    <w:rsid w:val="515B6DB3"/>
    <w:rsid w:val="531719BC"/>
    <w:rsid w:val="537624A9"/>
    <w:rsid w:val="54C43C51"/>
    <w:rsid w:val="553920BD"/>
    <w:rsid w:val="5542431F"/>
    <w:rsid w:val="55D10548"/>
    <w:rsid w:val="563F31BD"/>
    <w:rsid w:val="56A812A9"/>
    <w:rsid w:val="56A9350E"/>
    <w:rsid w:val="58BC54DF"/>
    <w:rsid w:val="591744C4"/>
    <w:rsid w:val="59C7587F"/>
    <w:rsid w:val="5A92474A"/>
    <w:rsid w:val="5AC43D66"/>
    <w:rsid w:val="5B6D2AC1"/>
    <w:rsid w:val="5B81356B"/>
    <w:rsid w:val="5BAA161F"/>
    <w:rsid w:val="5C757E7F"/>
    <w:rsid w:val="5D5E4DB7"/>
    <w:rsid w:val="5E5A54F4"/>
    <w:rsid w:val="5EB86749"/>
    <w:rsid w:val="5ECA046E"/>
    <w:rsid w:val="5EE4753E"/>
    <w:rsid w:val="5EE65EEE"/>
    <w:rsid w:val="5EE93839"/>
    <w:rsid w:val="5F131121"/>
    <w:rsid w:val="5F64678F"/>
    <w:rsid w:val="5F8328B3"/>
    <w:rsid w:val="604A517F"/>
    <w:rsid w:val="60C97425"/>
    <w:rsid w:val="61147259"/>
    <w:rsid w:val="611558B3"/>
    <w:rsid w:val="61957557"/>
    <w:rsid w:val="62086499"/>
    <w:rsid w:val="62A734E8"/>
    <w:rsid w:val="62EC2125"/>
    <w:rsid w:val="640146EE"/>
    <w:rsid w:val="64CC39B9"/>
    <w:rsid w:val="65931376"/>
    <w:rsid w:val="65A43583"/>
    <w:rsid w:val="67982C74"/>
    <w:rsid w:val="67F500C6"/>
    <w:rsid w:val="684B7025"/>
    <w:rsid w:val="68F91E38"/>
    <w:rsid w:val="6B113ED5"/>
    <w:rsid w:val="6B2F7D93"/>
    <w:rsid w:val="6B596BBE"/>
    <w:rsid w:val="6C7D05FF"/>
    <w:rsid w:val="6E020A3D"/>
    <w:rsid w:val="6EF015E7"/>
    <w:rsid w:val="6F4153BB"/>
    <w:rsid w:val="6FEA5AE6"/>
    <w:rsid w:val="714F7E1E"/>
    <w:rsid w:val="719E357C"/>
    <w:rsid w:val="71AD1A11"/>
    <w:rsid w:val="71F026CA"/>
    <w:rsid w:val="753F1AFC"/>
    <w:rsid w:val="766B092F"/>
    <w:rsid w:val="767B0330"/>
    <w:rsid w:val="7696711C"/>
    <w:rsid w:val="76CC537D"/>
    <w:rsid w:val="77163BB5"/>
    <w:rsid w:val="77974CF6"/>
    <w:rsid w:val="78EC7D02"/>
    <w:rsid w:val="790F6B0E"/>
    <w:rsid w:val="791E5E3F"/>
    <w:rsid w:val="797B7AD9"/>
    <w:rsid w:val="7A1B1AD5"/>
    <w:rsid w:val="7A79575C"/>
    <w:rsid w:val="7AA73149"/>
    <w:rsid w:val="7ADF621E"/>
    <w:rsid w:val="7BFF7EFC"/>
    <w:rsid w:val="7C174657"/>
    <w:rsid w:val="7D3734F1"/>
    <w:rsid w:val="7D5646DA"/>
    <w:rsid w:val="7D60611C"/>
    <w:rsid w:val="7D8C4E8F"/>
    <w:rsid w:val="7E553215"/>
    <w:rsid w:val="7F385010"/>
    <w:rsid w:val="7F54171E"/>
    <w:rsid w:val="7F6075D3"/>
    <w:rsid w:val="7F8A5E48"/>
    <w:rsid w:val="7FC9774D"/>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center"/>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unhideWhenUsed/>
    <w:qFormat/>
    <w:uiPriority w:val="99"/>
    <w:pPr>
      <w:spacing w:before="100" w:beforeAutospacing="1" w:after="100" w:afterAutospacing="1"/>
      <w:jc w:val="left"/>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autoRedefine/>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8121</Words>
  <Characters>9486</Characters>
  <Lines>22</Lines>
  <Paragraphs>20</Paragraphs>
  <TotalTime>68</TotalTime>
  <ScaleCrop>false</ScaleCrop>
  <LinksUpToDate>false</LinksUpToDate>
  <CharactersWithSpaces>9512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Administrator</cp:lastModifiedBy>
  <cp:lastPrinted>2024-10-18T07:43:00Z</cp:lastPrinted>
  <dcterms:modified xsi:type="dcterms:W3CDTF">2024-11-08T12:17:22Z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81F4B5E012F147CFB113878C9E20C886_13</vt:lpwstr>
  </property>
</Properties>
</file>