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54FF8"/>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7548"/>
        <w:gridCol w:w="1991"/>
        <w:gridCol w:w="1408"/>
        <w:gridCol w:w="2445"/>
      </w:tblGrid>
      <w:tr w14:paraId="0D091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2" w:type="dxa"/>
            <w:vAlign w:val="center"/>
          </w:tcPr>
          <w:p w14:paraId="246BB153">
            <w:pPr>
              <w:jc w:val="center"/>
            </w:pPr>
          </w:p>
        </w:tc>
        <w:tc>
          <w:tcPr>
            <w:tcW w:w="7548" w:type="dxa"/>
            <w:vAlign w:val="center"/>
          </w:tcPr>
          <w:p w14:paraId="28566D49">
            <w:pPr>
              <w:jc w:val="center"/>
              <w:rPr>
                <w:b/>
                <w:bCs/>
              </w:rPr>
            </w:pPr>
            <w:r>
              <w:rPr>
                <w:rFonts w:hint="eastAsia"/>
                <w:b/>
                <w:bCs/>
              </w:rPr>
              <w:t>量化加分项目（与公示表一致）</w:t>
            </w:r>
          </w:p>
        </w:tc>
        <w:tc>
          <w:tcPr>
            <w:tcW w:w="1991" w:type="dxa"/>
            <w:vAlign w:val="center"/>
          </w:tcPr>
          <w:p w14:paraId="513F7A50">
            <w:pPr>
              <w:jc w:val="center"/>
              <w:rPr>
                <w:b/>
                <w:bCs/>
              </w:rPr>
            </w:pPr>
            <w:r>
              <w:rPr>
                <w:rFonts w:hint="eastAsia"/>
                <w:b/>
                <w:bCs/>
              </w:rPr>
              <w:t>对应目录及</w:t>
            </w:r>
          </w:p>
          <w:p w14:paraId="5AF7FB26">
            <w:pPr>
              <w:jc w:val="center"/>
              <w:rPr>
                <w:b/>
                <w:bCs/>
              </w:rPr>
            </w:pPr>
            <w:r>
              <w:rPr>
                <w:rFonts w:hint="eastAsia"/>
                <w:b/>
                <w:bCs/>
              </w:rPr>
              <w:t>页码</w:t>
            </w:r>
          </w:p>
        </w:tc>
        <w:tc>
          <w:tcPr>
            <w:tcW w:w="1408" w:type="dxa"/>
            <w:vAlign w:val="center"/>
          </w:tcPr>
          <w:p w14:paraId="67F30546">
            <w:pPr>
              <w:jc w:val="center"/>
              <w:rPr>
                <w:b/>
                <w:bCs/>
              </w:rPr>
            </w:pPr>
            <w:r>
              <w:rPr>
                <w:rFonts w:hint="eastAsia"/>
                <w:b/>
                <w:bCs/>
              </w:rPr>
              <w:t>自评分数</w:t>
            </w:r>
          </w:p>
        </w:tc>
        <w:tc>
          <w:tcPr>
            <w:tcW w:w="2445" w:type="dxa"/>
            <w:vAlign w:val="center"/>
          </w:tcPr>
          <w:p w14:paraId="22E9B381">
            <w:pPr>
              <w:jc w:val="center"/>
              <w:rPr>
                <w:rFonts w:hint="eastAsia" w:eastAsiaTheme="minorEastAsia"/>
                <w:b/>
                <w:bCs/>
                <w:lang w:eastAsia="zh-CN"/>
              </w:rPr>
            </w:pPr>
            <w:r>
              <w:rPr>
                <w:rFonts w:hint="eastAsia"/>
                <w:b/>
                <w:bCs/>
                <w:lang w:eastAsia="zh-CN"/>
              </w:rPr>
              <w:t>测评赋分</w:t>
            </w:r>
          </w:p>
        </w:tc>
      </w:tr>
      <w:tr w14:paraId="79219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2" w:type="dxa"/>
            <w:shd w:val="clear" w:color="auto" w:fill="DEEBF6" w:themeFill="accent1" w:themeFillTint="32"/>
            <w:vAlign w:val="center"/>
          </w:tcPr>
          <w:p w14:paraId="6243D3B1">
            <w:pPr>
              <w:jc w:val="center"/>
            </w:pPr>
            <w:r>
              <w:rPr>
                <w:rFonts w:hint="eastAsia"/>
              </w:rPr>
              <w:t>一</w:t>
            </w:r>
          </w:p>
        </w:tc>
        <w:tc>
          <w:tcPr>
            <w:tcW w:w="13392" w:type="dxa"/>
            <w:gridSpan w:val="4"/>
            <w:shd w:val="clear" w:color="auto" w:fill="DEEBF6" w:themeFill="accent1" w:themeFillTint="32"/>
            <w:vAlign w:val="center"/>
          </w:tcPr>
          <w:p w14:paraId="406D7F0B">
            <w:pPr>
              <w:jc w:val="center"/>
              <w:rPr>
                <w:b/>
                <w:bCs/>
              </w:rPr>
            </w:pPr>
            <w:r>
              <w:rPr>
                <w:rFonts w:hint="eastAsia"/>
                <w:b/>
                <w:bCs/>
              </w:rPr>
              <w:t>思想政治与师德师风（35分）</w:t>
            </w:r>
          </w:p>
        </w:tc>
      </w:tr>
      <w:tr w14:paraId="17ED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auto"/>
            <w:vAlign w:val="center"/>
          </w:tcPr>
          <w:p w14:paraId="597E20FE">
            <w:pPr>
              <w:jc w:val="center"/>
              <w:rPr>
                <w:b/>
                <w:bCs/>
              </w:rPr>
            </w:pPr>
            <w:r>
              <w:rPr>
                <w:rFonts w:hint="eastAsia"/>
                <w:b/>
                <w:bCs/>
              </w:rPr>
              <w:t>1-1</w:t>
            </w:r>
          </w:p>
        </w:tc>
        <w:tc>
          <w:tcPr>
            <w:tcW w:w="13392" w:type="dxa"/>
            <w:gridSpan w:val="4"/>
            <w:shd w:val="clear" w:color="auto" w:fill="auto"/>
            <w:vAlign w:val="center"/>
          </w:tcPr>
          <w:p w14:paraId="0D874F34">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58AFC5D5">
            <w:pPr>
              <w:pStyle w:val="2"/>
              <w:jc w:val="left"/>
              <w:rPr>
                <w:b/>
                <w:bCs/>
              </w:rPr>
            </w:pPr>
            <w:r>
              <w:rPr>
                <w:rFonts w:hint="eastAsia"/>
                <w:b/>
                <w:bCs/>
              </w:rPr>
              <w:t>国家级计25分，省（部）级计12分，市（厅）级计6分。</w:t>
            </w:r>
          </w:p>
        </w:tc>
      </w:tr>
      <w:tr w14:paraId="68DD1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4075EEA">
            <w:pPr>
              <w:jc w:val="center"/>
            </w:pPr>
          </w:p>
        </w:tc>
        <w:tc>
          <w:tcPr>
            <w:tcW w:w="7548" w:type="dxa"/>
            <w:vAlign w:val="center"/>
          </w:tcPr>
          <w:p w14:paraId="4B2EE1D0">
            <w:pPr>
              <w:adjustRightInd w:val="0"/>
              <w:snapToGrid w:val="0"/>
              <w:rPr>
                <w:b/>
                <w:bCs/>
              </w:rPr>
            </w:pPr>
            <w:r>
              <w:rPr>
                <w:rFonts w:hint="eastAsia"/>
                <w:color w:val="000000" w:themeColor="text1"/>
                <w14:textFill>
                  <w14:solidFill>
                    <w14:schemeClr w14:val="tx1"/>
                  </w14:solidFill>
                </w14:textFill>
              </w:rPr>
              <w:t>无</w:t>
            </w:r>
          </w:p>
        </w:tc>
        <w:tc>
          <w:tcPr>
            <w:tcW w:w="1991" w:type="dxa"/>
            <w:vAlign w:val="center"/>
          </w:tcPr>
          <w:p w14:paraId="55DE2926">
            <w:pPr>
              <w:jc w:val="center"/>
            </w:pPr>
          </w:p>
        </w:tc>
        <w:tc>
          <w:tcPr>
            <w:tcW w:w="1408" w:type="dxa"/>
            <w:vAlign w:val="center"/>
          </w:tcPr>
          <w:p w14:paraId="632F8BE3">
            <w:pPr>
              <w:jc w:val="center"/>
            </w:pPr>
            <w:r>
              <w:rPr>
                <w:rFonts w:hint="eastAsia"/>
              </w:rPr>
              <w:t>0</w:t>
            </w:r>
          </w:p>
        </w:tc>
        <w:tc>
          <w:tcPr>
            <w:tcW w:w="2445" w:type="dxa"/>
            <w:vAlign w:val="center"/>
          </w:tcPr>
          <w:p w14:paraId="59EE956E">
            <w:pPr>
              <w:jc w:val="center"/>
            </w:pPr>
          </w:p>
        </w:tc>
      </w:tr>
      <w:tr w14:paraId="26DD5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5FD8C33">
            <w:pPr>
              <w:jc w:val="center"/>
              <w:rPr>
                <w:b/>
                <w:bCs/>
              </w:rPr>
            </w:pPr>
            <w:r>
              <w:rPr>
                <w:rFonts w:hint="eastAsia"/>
                <w:b/>
                <w:bCs/>
              </w:rPr>
              <w:t>1-2</w:t>
            </w:r>
          </w:p>
        </w:tc>
        <w:tc>
          <w:tcPr>
            <w:tcW w:w="13392" w:type="dxa"/>
            <w:gridSpan w:val="4"/>
            <w:vAlign w:val="center"/>
          </w:tcPr>
          <w:p w14:paraId="3D3EEAE5">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C79D209">
            <w:pPr>
              <w:jc w:val="left"/>
            </w:pPr>
            <w:r>
              <w:rPr>
                <w:rFonts w:hint="eastAsia"/>
                <w:b/>
                <w:bCs/>
              </w:rPr>
              <w:t>国家级计25分，省（部）级计12分，市（厅）级计6分。</w:t>
            </w:r>
          </w:p>
        </w:tc>
      </w:tr>
      <w:tr w14:paraId="6989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1884D22">
            <w:pPr>
              <w:jc w:val="center"/>
              <w:rPr>
                <w:b/>
                <w:bCs/>
              </w:rPr>
            </w:pPr>
          </w:p>
        </w:tc>
        <w:tc>
          <w:tcPr>
            <w:tcW w:w="7548" w:type="dxa"/>
            <w:vAlign w:val="center"/>
          </w:tcPr>
          <w:p w14:paraId="4C1B6033">
            <w:pPr>
              <w:pStyle w:val="11"/>
              <w:numPr>
                <w:ilvl w:val="0"/>
                <w:numId w:val="1"/>
              </w:numPr>
              <w:ind w:left="0" w:leftChars="-21" w:hanging="44" w:hangingChars="21"/>
            </w:pPr>
            <w:r>
              <w:rPr>
                <w:rFonts w:hint="eastAsia"/>
                <w:szCs w:val="21"/>
              </w:rPr>
              <w:t>中国网，不忘初心 无怨无悔——郴州开放大学教师王双维优秀事迹，2023年。</w:t>
            </w:r>
          </w:p>
        </w:tc>
        <w:tc>
          <w:tcPr>
            <w:tcW w:w="1991" w:type="dxa"/>
            <w:vAlign w:val="center"/>
          </w:tcPr>
          <w:p w14:paraId="3796E53D">
            <w:pPr>
              <w:jc w:val="center"/>
            </w:pPr>
            <w:r>
              <w:rPr>
                <w:rFonts w:hint="eastAsia" w:asciiTheme="minorEastAsia" w:hAnsiTheme="minorEastAsia"/>
              </w:rPr>
              <w:t>师德师风33</w:t>
            </w:r>
          </w:p>
        </w:tc>
        <w:tc>
          <w:tcPr>
            <w:tcW w:w="1408" w:type="dxa"/>
            <w:vAlign w:val="center"/>
          </w:tcPr>
          <w:p w14:paraId="1AC4B12B">
            <w:pPr>
              <w:jc w:val="center"/>
            </w:pPr>
            <w:r>
              <w:rPr>
                <w:rFonts w:hint="eastAsia"/>
              </w:rPr>
              <w:t>25</w:t>
            </w:r>
          </w:p>
        </w:tc>
        <w:tc>
          <w:tcPr>
            <w:tcW w:w="2445" w:type="dxa"/>
            <w:vAlign w:val="center"/>
          </w:tcPr>
          <w:p w14:paraId="0A2EC574">
            <w:pPr>
              <w:jc w:val="center"/>
              <w:rPr>
                <w:rFonts w:hint="default" w:eastAsiaTheme="minorEastAsia"/>
                <w:lang w:val="en-US" w:eastAsia="zh-CN"/>
              </w:rPr>
            </w:pPr>
            <w:r>
              <w:rPr>
                <w:rFonts w:hint="eastAsia"/>
                <w:lang w:val="en-US" w:eastAsia="zh-CN"/>
              </w:rPr>
              <w:t>25</w:t>
            </w:r>
          </w:p>
        </w:tc>
      </w:tr>
      <w:tr w14:paraId="3C6FE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89DA1D6">
            <w:pPr>
              <w:jc w:val="center"/>
              <w:rPr>
                <w:b/>
                <w:bCs/>
              </w:rPr>
            </w:pPr>
          </w:p>
        </w:tc>
        <w:tc>
          <w:tcPr>
            <w:tcW w:w="7548" w:type="dxa"/>
            <w:vAlign w:val="center"/>
          </w:tcPr>
          <w:p w14:paraId="0F6E5DDD">
            <w:pPr>
              <w:pStyle w:val="11"/>
              <w:numPr>
                <w:ilvl w:val="0"/>
                <w:numId w:val="1"/>
              </w:numPr>
              <w:ind w:left="0" w:leftChars="-21" w:hanging="44" w:hangingChars="21"/>
              <w:rPr>
                <w:szCs w:val="21"/>
              </w:rPr>
            </w:pPr>
            <w:r>
              <w:rPr>
                <w:rFonts w:hint="eastAsia" w:asciiTheme="minorEastAsia" w:hAnsiTheme="minorEastAsia" w:cstheme="minorEastAsia"/>
                <w:szCs w:val="21"/>
              </w:rPr>
              <w:t>新湖南（湖南日报新媒体），师者如光，微以致远——郴州开放大学教师王双维，2024年。</w:t>
            </w:r>
          </w:p>
        </w:tc>
        <w:tc>
          <w:tcPr>
            <w:tcW w:w="1991" w:type="dxa"/>
            <w:vAlign w:val="center"/>
          </w:tcPr>
          <w:p w14:paraId="27F8F2EC">
            <w:pPr>
              <w:jc w:val="center"/>
            </w:pPr>
            <w:r>
              <w:rPr>
                <w:rFonts w:hint="eastAsia" w:asciiTheme="minorEastAsia" w:hAnsiTheme="minorEastAsia"/>
              </w:rPr>
              <w:t>师德师风34-35</w:t>
            </w:r>
          </w:p>
        </w:tc>
        <w:tc>
          <w:tcPr>
            <w:tcW w:w="1408" w:type="dxa"/>
            <w:vAlign w:val="center"/>
          </w:tcPr>
          <w:p w14:paraId="247E5ABB">
            <w:pPr>
              <w:jc w:val="center"/>
            </w:pPr>
            <w:r>
              <w:rPr>
                <w:rFonts w:hint="eastAsia"/>
              </w:rPr>
              <w:t>12</w:t>
            </w:r>
          </w:p>
        </w:tc>
        <w:tc>
          <w:tcPr>
            <w:tcW w:w="2445" w:type="dxa"/>
            <w:vAlign w:val="center"/>
          </w:tcPr>
          <w:p w14:paraId="4A5137F1">
            <w:pPr>
              <w:jc w:val="center"/>
              <w:rPr>
                <w:rFonts w:hint="default" w:eastAsiaTheme="minorEastAsia"/>
                <w:lang w:val="en-US" w:eastAsia="zh-CN"/>
              </w:rPr>
            </w:pPr>
            <w:r>
              <w:rPr>
                <w:rFonts w:hint="eastAsia"/>
                <w:lang w:val="en-US" w:eastAsia="zh-CN"/>
              </w:rPr>
              <w:t>12</w:t>
            </w:r>
          </w:p>
        </w:tc>
      </w:tr>
      <w:tr w14:paraId="3758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CE4B727">
            <w:pPr>
              <w:jc w:val="left"/>
              <w:rPr>
                <w:b/>
                <w:bCs/>
              </w:rPr>
            </w:pPr>
            <w:r>
              <w:rPr>
                <w:rFonts w:hint="eastAsia"/>
                <w:b/>
                <w:bCs/>
              </w:rPr>
              <w:t>1-3</w:t>
            </w:r>
          </w:p>
        </w:tc>
        <w:tc>
          <w:tcPr>
            <w:tcW w:w="13392" w:type="dxa"/>
            <w:gridSpan w:val="4"/>
            <w:vAlign w:val="center"/>
          </w:tcPr>
          <w:p w14:paraId="0F54CCDC">
            <w:pPr>
              <w:jc w:val="left"/>
              <w:rPr>
                <w:b/>
                <w:bCs/>
              </w:rPr>
            </w:pPr>
            <w:r>
              <w:rPr>
                <w:rFonts w:hint="eastAsia"/>
                <w:b/>
                <w:bCs/>
              </w:rPr>
              <w:t>在开放教育办学体系获得国家级、省级、校级表彰。国家级表彰主要指：国家开放大学评选的“优秀教师”、“优秀教育工作者”等称号，计8分。</w:t>
            </w:r>
          </w:p>
          <w:p w14:paraId="75A178E8">
            <w:pPr>
              <w:jc w:val="left"/>
              <w:rPr>
                <w:b/>
                <w:bCs/>
              </w:rPr>
            </w:pPr>
            <w:r>
              <w:rPr>
                <w:rFonts w:hint="eastAsia"/>
                <w:b/>
                <w:bCs/>
              </w:rPr>
              <w:t>省级表彰主要指：面向全省开放大学办学体系评选的“优秀教师”、“优秀教育工作者”等称号，计4分。</w:t>
            </w:r>
          </w:p>
          <w:p w14:paraId="4B4B0A43">
            <w:pPr>
              <w:jc w:val="left"/>
              <w:rPr>
                <w:b/>
                <w:bCs/>
              </w:rPr>
            </w:pPr>
            <w:r>
              <w:rPr>
                <w:rFonts w:hint="eastAsia"/>
                <w:b/>
                <w:bCs/>
              </w:rPr>
              <w:t>校级表彰主要指：湖南开放大学校本部评选的“优秀教师”、“优秀教育工作者”等称号，计1分。</w:t>
            </w:r>
          </w:p>
          <w:p w14:paraId="4241BE08">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2531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82" w:type="dxa"/>
            <w:vAlign w:val="center"/>
          </w:tcPr>
          <w:p w14:paraId="43260048">
            <w:pPr>
              <w:jc w:val="center"/>
              <w:rPr>
                <w:b/>
                <w:bCs/>
              </w:rPr>
            </w:pPr>
          </w:p>
        </w:tc>
        <w:tc>
          <w:tcPr>
            <w:tcW w:w="7548" w:type="dxa"/>
            <w:vAlign w:val="center"/>
          </w:tcPr>
          <w:p w14:paraId="269A3738">
            <w:pPr>
              <w:pStyle w:val="2"/>
              <w:jc w:val="left"/>
            </w:pPr>
            <w:r>
              <w:rPr>
                <w:rFonts w:hint="eastAsia"/>
                <w:szCs w:val="21"/>
              </w:rPr>
              <w:t>1.湖南开放大学优秀教师，湖南开放大学，2023年；</w:t>
            </w:r>
          </w:p>
        </w:tc>
        <w:tc>
          <w:tcPr>
            <w:tcW w:w="1991" w:type="dxa"/>
            <w:vAlign w:val="center"/>
          </w:tcPr>
          <w:p w14:paraId="1851FF53">
            <w:pPr>
              <w:jc w:val="center"/>
            </w:pPr>
            <w:r>
              <w:rPr>
                <w:rFonts w:hint="eastAsia" w:asciiTheme="minorEastAsia" w:hAnsiTheme="minorEastAsia"/>
              </w:rPr>
              <w:t>师德师风14-16</w:t>
            </w:r>
          </w:p>
        </w:tc>
        <w:tc>
          <w:tcPr>
            <w:tcW w:w="1408" w:type="dxa"/>
            <w:vAlign w:val="center"/>
          </w:tcPr>
          <w:p w14:paraId="01106D04">
            <w:pPr>
              <w:jc w:val="center"/>
            </w:pPr>
            <w:r>
              <w:rPr>
                <w:rFonts w:hint="eastAsia"/>
              </w:rPr>
              <w:t>4</w:t>
            </w:r>
          </w:p>
        </w:tc>
        <w:tc>
          <w:tcPr>
            <w:tcW w:w="2445" w:type="dxa"/>
            <w:vAlign w:val="center"/>
          </w:tcPr>
          <w:p w14:paraId="63BE98B5">
            <w:pPr>
              <w:jc w:val="center"/>
              <w:rPr>
                <w:rFonts w:hint="eastAsia" w:eastAsiaTheme="minorEastAsia"/>
                <w:lang w:val="en-US" w:eastAsia="zh-CN"/>
              </w:rPr>
            </w:pPr>
            <w:r>
              <w:rPr>
                <w:rFonts w:hint="eastAsia"/>
                <w:lang w:val="en-US" w:eastAsia="zh-CN"/>
              </w:rPr>
              <w:t>4</w:t>
            </w:r>
          </w:p>
        </w:tc>
      </w:tr>
      <w:tr w14:paraId="68C15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77B1BFFA">
            <w:pPr>
              <w:jc w:val="center"/>
              <w:rPr>
                <w:b/>
                <w:bCs/>
              </w:rPr>
            </w:pPr>
            <w:r>
              <w:rPr>
                <w:rFonts w:hint="eastAsia"/>
                <w:b/>
                <w:bCs/>
              </w:rPr>
              <w:t>二</w:t>
            </w:r>
          </w:p>
        </w:tc>
        <w:tc>
          <w:tcPr>
            <w:tcW w:w="13392" w:type="dxa"/>
            <w:gridSpan w:val="4"/>
            <w:shd w:val="clear" w:color="auto" w:fill="DEEBF6" w:themeFill="accent1" w:themeFillTint="32"/>
            <w:vAlign w:val="center"/>
          </w:tcPr>
          <w:p w14:paraId="262701A9">
            <w:pPr>
              <w:jc w:val="center"/>
              <w:rPr>
                <w:b/>
                <w:bCs/>
              </w:rPr>
            </w:pPr>
            <w:r>
              <w:rPr>
                <w:rFonts w:hint="eastAsia"/>
                <w:b/>
                <w:bCs/>
              </w:rPr>
              <w:t>学历、学位（10分）</w:t>
            </w:r>
          </w:p>
        </w:tc>
      </w:tr>
      <w:tr w14:paraId="30127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5A4CB52">
            <w:pPr>
              <w:jc w:val="left"/>
              <w:rPr>
                <w:b/>
                <w:bCs/>
              </w:rPr>
            </w:pPr>
            <w:r>
              <w:rPr>
                <w:rFonts w:hint="eastAsia"/>
                <w:b/>
                <w:bCs/>
              </w:rPr>
              <w:t>2-1</w:t>
            </w:r>
          </w:p>
        </w:tc>
        <w:tc>
          <w:tcPr>
            <w:tcW w:w="13392" w:type="dxa"/>
            <w:gridSpan w:val="4"/>
            <w:vAlign w:val="center"/>
          </w:tcPr>
          <w:p w14:paraId="1DCE77F3">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4A59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4CEA720">
            <w:pPr>
              <w:jc w:val="center"/>
              <w:rPr>
                <w:b/>
                <w:bCs/>
              </w:rPr>
            </w:pPr>
          </w:p>
        </w:tc>
        <w:tc>
          <w:tcPr>
            <w:tcW w:w="7548" w:type="dxa"/>
            <w:vAlign w:val="center"/>
          </w:tcPr>
          <w:p w14:paraId="424A9A76">
            <w:pPr>
              <w:pStyle w:val="2"/>
              <w:jc w:val="left"/>
            </w:pPr>
            <w:r>
              <w:rPr>
                <w:rFonts w:hint="eastAsia"/>
              </w:rPr>
              <w:t>2008年，工学硕士学位</w:t>
            </w:r>
          </w:p>
        </w:tc>
        <w:tc>
          <w:tcPr>
            <w:tcW w:w="1991" w:type="dxa"/>
            <w:vAlign w:val="center"/>
          </w:tcPr>
          <w:p w14:paraId="72BDCC20">
            <w:pPr>
              <w:jc w:val="center"/>
            </w:pPr>
            <w:r>
              <w:rPr>
                <w:rFonts w:hint="eastAsia" w:asciiTheme="minorEastAsia" w:hAnsiTheme="minorEastAsia"/>
              </w:rPr>
              <w:t>资格审查3-4</w:t>
            </w:r>
          </w:p>
        </w:tc>
        <w:tc>
          <w:tcPr>
            <w:tcW w:w="1408" w:type="dxa"/>
            <w:vAlign w:val="center"/>
          </w:tcPr>
          <w:p w14:paraId="11AC037E">
            <w:pPr>
              <w:jc w:val="center"/>
            </w:pPr>
            <w:r>
              <w:rPr>
                <w:rFonts w:hint="eastAsia"/>
              </w:rPr>
              <w:t>2</w:t>
            </w:r>
          </w:p>
        </w:tc>
        <w:tc>
          <w:tcPr>
            <w:tcW w:w="2445" w:type="dxa"/>
            <w:vAlign w:val="center"/>
          </w:tcPr>
          <w:p w14:paraId="299A3BE4">
            <w:pPr>
              <w:jc w:val="center"/>
              <w:rPr>
                <w:rFonts w:hint="eastAsia" w:eastAsiaTheme="minorEastAsia"/>
                <w:lang w:val="en-US" w:eastAsia="zh-CN"/>
              </w:rPr>
            </w:pPr>
            <w:r>
              <w:rPr>
                <w:rFonts w:hint="eastAsia"/>
                <w:lang w:val="en-US" w:eastAsia="zh-CN"/>
              </w:rPr>
              <w:t>2</w:t>
            </w:r>
          </w:p>
        </w:tc>
      </w:tr>
      <w:tr w14:paraId="1313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7BE729F6">
            <w:pPr>
              <w:jc w:val="center"/>
              <w:rPr>
                <w:b/>
                <w:bCs/>
              </w:rPr>
            </w:pPr>
            <w:r>
              <w:rPr>
                <w:rFonts w:hint="eastAsia"/>
                <w:b/>
                <w:bCs/>
              </w:rPr>
              <w:t>三</w:t>
            </w:r>
          </w:p>
        </w:tc>
        <w:tc>
          <w:tcPr>
            <w:tcW w:w="13392" w:type="dxa"/>
            <w:gridSpan w:val="4"/>
            <w:shd w:val="clear" w:color="auto" w:fill="DEEBF6" w:themeFill="accent1" w:themeFillTint="32"/>
            <w:vAlign w:val="center"/>
          </w:tcPr>
          <w:p w14:paraId="6F21BCA3">
            <w:pPr>
              <w:jc w:val="center"/>
              <w:rPr>
                <w:b/>
                <w:bCs/>
              </w:rPr>
            </w:pPr>
            <w:r>
              <w:rPr>
                <w:rFonts w:hint="eastAsia"/>
                <w:b/>
                <w:bCs/>
              </w:rPr>
              <w:t>外语和计算机水平（6分）</w:t>
            </w:r>
          </w:p>
        </w:tc>
      </w:tr>
      <w:tr w14:paraId="49973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E327E48">
            <w:pPr>
              <w:jc w:val="left"/>
              <w:rPr>
                <w:b/>
                <w:bCs/>
              </w:rPr>
            </w:pPr>
            <w:r>
              <w:rPr>
                <w:rFonts w:hint="eastAsia"/>
                <w:b/>
                <w:bCs/>
              </w:rPr>
              <w:t>3-1</w:t>
            </w:r>
          </w:p>
        </w:tc>
        <w:tc>
          <w:tcPr>
            <w:tcW w:w="13392" w:type="dxa"/>
            <w:gridSpan w:val="4"/>
            <w:vAlign w:val="center"/>
          </w:tcPr>
          <w:p w14:paraId="45172744">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3DDFD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EC68416">
            <w:pPr>
              <w:jc w:val="center"/>
              <w:rPr>
                <w:b/>
                <w:bCs/>
              </w:rPr>
            </w:pPr>
          </w:p>
        </w:tc>
        <w:tc>
          <w:tcPr>
            <w:tcW w:w="7548" w:type="dxa"/>
            <w:vAlign w:val="center"/>
          </w:tcPr>
          <w:p w14:paraId="716A5555">
            <w:pPr>
              <w:jc w:val="left"/>
            </w:pPr>
            <w:r>
              <w:rPr>
                <w:rFonts w:hint="eastAsia" w:asciiTheme="minorEastAsia" w:hAnsiTheme="minorEastAsia"/>
                <w:color w:val="000000" w:themeColor="text1"/>
                <w14:textFill>
                  <w14:solidFill>
                    <w14:schemeClr w14:val="tx1"/>
                  </w14:solidFill>
                </w14:textFill>
              </w:rPr>
              <w:t>大学英语六级证书，符合外语考试目录的第5条；信息系统项目管理师证书，符合计算机考试目录第2条</w:t>
            </w:r>
          </w:p>
        </w:tc>
        <w:tc>
          <w:tcPr>
            <w:tcW w:w="1991" w:type="dxa"/>
            <w:vAlign w:val="center"/>
          </w:tcPr>
          <w:p w14:paraId="36C8F8BF">
            <w:pPr>
              <w:jc w:val="center"/>
            </w:pPr>
            <w:r>
              <w:rPr>
                <w:rFonts w:hint="eastAsia" w:asciiTheme="minorEastAsia" w:hAnsiTheme="minorEastAsia"/>
              </w:rPr>
              <w:t>资格审查21-22</w:t>
            </w:r>
          </w:p>
        </w:tc>
        <w:tc>
          <w:tcPr>
            <w:tcW w:w="1408" w:type="dxa"/>
            <w:vAlign w:val="center"/>
          </w:tcPr>
          <w:p w14:paraId="52334594">
            <w:pPr>
              <w:jc w:val="center"/>
            </w:pPr>
            <w:r>
              <w:rPr>
                <w:rFonts w:hint="eastAsia"/>
              </w:rPr>
              <w:t>6</w:t>
            </w:r>
          </w:p>
        </w:tc>
        <w:tc>
          <w:tcPr>
            <w:tcW w:w="2445" w:type="dxa"/>
            <w:vAlign w:val="center"/>
          </w:tcPr>
          <w:p w14:paraId="4ADD1343">
            <w:pPr>
              <w:jc w:val="center"/>
              <w:rPr>
                <w:rFonts w:hint="eastAsia" w:eastAsiaTheme="minorEastAsia"/>
                <w:lang w:val="en-US" w:eastAsia="zh-CN"/>
              </w:rPr>
            </w:pPr>
            <w:r>
              <w:rPr>
                <w:rFonts w:hint="eastAsia"/>
                <w:lang w:val="en-US" w:eastAsia="zh-CN"/>
              </w:rPr>
              <w:t>6</w:t>
            </w:r>
          </w:p>
        </w:tc>
      </w:tr>
      <w:tr w14:paraId="5531F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02E1F7AA">
            <w:pPr>
              <w:jc w:val="center"/>
              <w:rPr>
                <w:b/>
                <w:bCs/>
              </w:rPr>
            </w:pPr>
            <w:r>
              <w:rPr>
                <w:rFonts w:hint="eastAsia"/>
                <w:b/>
                <w:bCs/>
              </w:rPr>
              <w:t>四</w:t>
            </w:r>
          </w:p>
        </w:tc>
        <w:tc>
          <w:tcPr>
            <w:tcW w:w="13392" w:type="dxa"/>
            <w:gridSpan w:val="4"/>
            <w:shd w:val="clear" w:color="auto" w:fill="DEEBF6" w:themeFill="accent1" w:themeFillTint="32"/>
            <w:vAlign w:val="center"/>
          </w:tcPr>
          <w:p w14:paraId="6164616B">
            <w:pPr>
              <w:jc w:val="center"/>
              <w:rPr>
                <w:b/>
                <w:bCs/>
              </w:rPr>
            </w:pPr>
            <w:r>
              <w:rPr>
                <w:rFonts w:hint="eastAsia"/>
                <w:b/>
                <w:bCs/>
              </w:rPr>
              <w:t>继续教育（9分）</w:t>
            </w:r>
          </w:p>
        </w:tc>
      </w:tr>
      <w:tr w14:paraId="16ED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1E7A1CF">
            <w:pPr>
              <w:jc w:val="left"/>
              <w:rPr>
                <w:b/>
                <w:bCs/>
              </w:rPr>
            </w:pPr>
            <w:r>
              <w:rPr>
                <w:rFonts w:hint="eastAsia"/>
                <w:b/>
                <w:bCs/>
              </w:rPr>
              <w:t>4-1</w:t>
            </w:r>
          </w:p>
        </w:tc>
        <w:tc>
          <w:tcPr>
            <w:tcW w:w="13392" w:type="dxa"/>
            <w:gridSpan w:val="4"/>
            <w:vAlign w:val="center"/>
          </w:tcPr>
          <w:p w14:paraId="25C3BCC2">
            <w:pPr>
              <w:jc w:val="left"/>
              <w:rPr>
                <w:b/>
                <w:bCs/>
              </w:rPr>
            </w:pPr>
            <w:r>
              <w:rPr>
                <w:rFonts w:hint="eastAsia"/>
                <w:b/>
                <w:bCs/>
              </w:rPr>
              <w:t>任现职以来，参加继续教育，并获得人力资源社会保障部门出具的继续教育合格证明，计9分。</w:t>
            </w:r>
          </w:p>
        </w:tc>
      </w:tr>
      <w:tr w14:paraId="4183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F40E625">
            <w:pPr>
              <w:rPr>
                <w:color w:val="FF0000"/>
              </w:rPr>
            </w:pPr>
          </w:p>
        </w:tc>
        <w:tc>
          <w:tcPr>
            <w:tcW w:w="7548" w:type="dxa"/>
            <w:vAlign w:val="center"/>
          </w:tcPr>
          <w:p w14:paraId="2473B528">
            <w:pPr>
              <w:pStyle w:val="2"/>
              <w:jc w:val="left"/>
            </w:pPr>
            <w:r>
              <w:rPr>
                <w:rFonts w:hint="eastAsia" w:asciiTheme="minorEastAsia" w:hAnsiTheme="minorEastAsia"/>
                <w:color w:val="000000" w:themeColor="text1"/>
                <w14:textFill>
                  <w14:solidFill>
                    <w14:schemeClr w14:val="tx1"/>
                  </w14:solidFill>
                </w14:textFill>
              </w:rPr>
              <w:t>2019年度-2023年</w:t>
            </w:r>
            <w:r>
              <w:rPr>
                <w:rFonts w:hint="eastAsia"/>
                <w:color w:val="000000" w:themeColor="text1"/>
                <w14:textFill>
                  <w14:solidFill>
                    <w14:schemeClr w14:val="tx1"/>
                  </w14:solidFill>
                </w14:textFill>
              </w:rPr>
              <w:t>度继续教育经人社部门验证合格</w:t>
            </w:r>
          </w:p>
        </w:tc>
        <w:tc>
          <w:tcPr>
            <w:tcW w:w="1991" w:type="dxa"/>
            <w:vAlign w:val="center"/>
          </w:tcPr>
          <w:p w14:paraId="4F3993F9">
            <w:pPr>
              <w:jc w:val="center"/>
            </w:pPr>
            <w:r>
              <w:rPr>
                <w:rFonts w:hint="eastAsia" w:asciiTheme="minorEastAsia" w:hAnsiTheme="minorEastAsia"/>
              </w:rPr>
              <w:t>资格审查23</w:t>
            </w:r>
          </w:p>
        </w:tc>
        <w:tc>
          <w:tcPr>
            <w:tcW w:w="1408" w:type="dxa"/>
            <w:vAlign w:val="center"/>
          </w:tcPr>
          <w:p w14:paraId="292BE459">
            <w:pPr>
              <w:jc w:val="center"/>
            </w:pPr>
            <w:r>
              <w:rPr>
                <w:rFonts w:hint="eastAsia"/>
              </w:rPr>
              <w:t>9</w:t>
            </w:r>
          </w:p>
        </w:tc>
        <w:tc>
          <w:tcPr>
            <w:tcW w:w="2445" w:type="dxa"/>
            <w:vAlign w:val="center"/>
          </w:tcPr>
          <w:p w14:paraId="59E2ACA2">
            <w:pPr>
              <w:jc w:val="center"/>
              <w:rPr>
                <w:rFonts w:hint="eastAsia" w:eastAsiaTheme="minorEastAsia"/>
                <w:lang w:val="en-US" w:eastAsia="zh-CN"/>
              </w:rPr>
            </w:pPr>
            <w:r>
              <w:rPr>
                <w:rFonts w:hint="eastAsia"/>
                <w:lang w:val="en-US" w:eastAsia="zh-CN"/>
              </w:rPr>
              <w:t>9</w:t>
            </w:r>
          </w:p>
        </w:tc>
      </w:tr>
      <w:tr w14:paraId="1F14A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56DB2979">
            <w:pPr>
              <w:jc w:val="center"/>
              <w:rPr>
                <w:b/>
                <w:bCs/>
              </w:rPr>
            </w:pPr>
            <w:r>
              <w:rPr>
                <w:rFonts w:hint="eastAsia"/>
                <w:b/>
                <w:bCs/>
              </w:rPr>
              <w:t>五</w:t>
            </w:r>
          </w:p>
        </w:tc>
        <w:tc>
          <w:tcPr>
            <w:tcW w:w="13392" w:type="dxa"/>
            <w:gridSpan w:val="4"/>
            <w:shd w:val="clear" w:color="auto" w:fill="DEEBF6" w:themeFill="accent1" w:themeFillTint="32"/>
            <w:vAlign w:val="center"/>
          </w:tcPr>
          <w:p w14:paraId="66A37F5C">
            <w:pPr>
              <w:jc w:val="center"/>
              <w:rPr>
                <w:b/>
                <w:bCs/>
              </w:rPr>
            </w:pPr>
            <w:r>
              <w:rPr>
                <w:rFonts w:hint="eastAsia"/>
                <w:b/>
                <w:bCs/>
              </w:rPr>
              <w:t>年度考核获优情况（5分）</w:t>
            </w:r>
          </w:p>
        </w:tc>
      </w:tr>
      <w:tr w14:paraId="024DF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5C5EC37">
            <w:pPr>
              <w:jc w:val="left"/>
              <w:rPr>
                <w:b/>
                <w:bCs/>
              </w:rPr>
            </w:pPr>
            <w:r>
              <w:rPr>
                <w:rFonts w:hint="eastAsia"/>
                <w:b/>
                <w:bCs/>
              </w:rPr>
              <w:t>5-1</w:t>
            </w:r>
          </w:p>
        </w:tc>
        <w:tc>
          <w:tcPr>
            <w:tcW w:w="13392" w:type="dxa"/>
            <w:gridSpan w:val="4"/>
            <w:vAlign w:val="center"/>
          </w:tcPr>
          <w:p w14:paraId="12C23695">
            <w:pPr>
              <w:jc w:val="left"/>
              <w:rPr>
                <w:b/>
                <w:bCs/>
              </w:rPr>
            </w:pPr>
            <w:r>
              <w:rPr>
                <w:rFonts w:hint="eastAsia"/>
                <w:b/>
                <w:bCs/>
              </w:rPr>
              <w:t>任现职以来，年度考核评为优秀等级的，每次计1分。可累加计分，满分为5分。</w:t>
            </w:r>
          </w:p>
        </w:tc>
      </w:tr>
      <w:tr w14:paraId="36D0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7687296">
            <w:pPr>
              <w:rPr>
                <w:color w:val="FF0000"/>
              </w:rPr>
            </w:pPr>
          </w:p>
        </w:tc>
        <w:tc>
          <w:tcPr>
            <w:tcW w:w="7548" w:type="dxa"/>
            <w:vAlign w:val="center"/>
          </w:tcPr>
          <w:p w14:paraId="1239DD61">
            <w:pPr>
              <w:pStyle w:val="2"/>
              <w:jc w:val="left"/>
              <w:rPr>
                <w:bCs/>
              </w:rPr>
            </w:pPr>
            <w:r>
              <w:rPr>
                <w:rFonts w:hint="eastAsia" w:asciiTheme="minorEastAsia" w:hAnsiTheme="minorEastAsia"/>
                <w:color w:val="000000" w:themeColor="text1"/>
                <w14:textFill>
                  <w14:solidFill>
                    <w14:schemeClr w14:val="tx1"/>
                  </w14:solidFill>
                </w14:textFill>
              </w:rPr>
              <w:t>1.2020</w:t>
            </w:r>
            <w:r>
              <w:rPr>
                <w:rFonts w:hint="eastAsia"/>
                <w:bCs/>
              </w:rPr>
              <w:t>年年度考核评为优秀</w:t>
            </w:r>
          </w:p>
          <w:p w14:paraId="12499A1C">
            <w:pPr>
              <w:pStyle w:val="2"/>
              <w:jc w:val="left"/>
            </w:pPr>
            <w:r>
              <w:rPr>
                <w:rFonts w:hint="eastAsia" w:asciiTheme="minorEastAsia" w:hAnsiTheme="minorEastAsia"/>
                <w:color w:val="000000" w:themeColor="text1"/>
                <w14:textFill>
                  <w14:solidFill>
                    <w14:schemeClr w14:val="tx1"/>
                  </w14:solidFill>
                </w14:textFill>
              </w:rPr>
              <w:t>2.2022</w:t>
            </w:r>
            <w:r>
              <w:rPr>
                <w:rFonts w:hint="eastAsia"/>
                <w:bCs/>
              </w:rPr>
              <w:t>年年度考核评为优秀</w:t>
            </w:r>
          </w:p>
        </w:tc>
        <w:tc>
          <w:tcPr>
            <w:tcW w:w="1991" w:type="dxa"/>
            <w:vAlign w:val="center"/>
          </w:tcPr>
          <w:p w14:paraId="4F09AD02">
            <w:pPr>
              <w:jc w:val="center"/>
            </w:pPr>
            <w:r>
              <w:rPr>
                <w:rFonts w:hint="eastAsia" w:asciiTheme="minorEastAsia" w:hAnsiTheme="minorEastAsia"/>
              </w:rPr>
              <w:t>资格审查24-29</w:t>
            </w:r>
          </w:p>
        </w:tc>
        <w:tc>
          <w:tcPr>
            <w:tcW w:w="1408" w:type="dxa"/>
            <w:vAlign w:val="center"/>
          </w:tcPr>
          <w:p w14:paraId="0CC1CA43">
            <w:pPr>
              <w:jc w:val="center"/>
            </w:pPr>
            <w:r>
              <w:rPr>
                <w:rFonts w:hint="eastAsia"/>
              </w:rPr>
              <w:t>2</w:t>
            </w:r>
          </w:p>
        </w:tc>
        <w:tc>
          <w:tcPr>
            <w:tcW w:w="2445" w:type="dxa"/>
            <w:vAlign w:val="center"/>
          </w:tcPr>
          <w:p w14:paraId="59E4F2BE">
            <w:pPr>
              <w:jc w:val="center"/>
              <w:rPr>
                <w:rFonts w:hint="eastAsia" w:eastAsiaTheme="minorEastAsia"/>
                <w:lang w:val="en-US" w:eastAsia="zh-CN"/>
              </w:rPr>
            </w:pPr>
            <w:r>
              <w:rPr>
                <w:rFonts w:hint="eastAsia"/>
                <w:lang w:val="en-US" w:eastAsia="zh-CN"/>
              </w:rPr>
              <w:t>2</w:t>
            </w:r>
          </w:p>
        </w:tc>
      </w:tr>
      <w:tr w14:paraId="379D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488E7595">
            <w:pPr>
              <w:jc w:val="center"/>
              <w:rPr>
                <w:b/>
                <w:bCs/>
              </w:rPr>
            </w:pPr>
            <w:r>
              <w:rPr>
                <w:rFonts w:hint="eastAsia"/>
                <w:b/>
                <w:bCs/>
              </w:rPr>
              <w:t>六</w:t>
            </w:r>
          </w:p>
        </w:tc>
        <w:tc>
          <w:tcPr>
            <w:tcW w:w="13392" w:type="dxa"/>
            <w:gridSpan w:val="4"/>
            <w:shd w:val="clear" w:color="auto" w:fill="DEEBF6" w:themeFill="accent1" w:themeFillTint="32"/>
            <w:vAlign w:val="center"/>
          </w:tcPr>
          <w:p w14:paraId="53D3BDD4">
            <w:pPr>
              <w:jc w:val="center"/>
              <w:rPr>
                <w:b/>
                <w:bCs/>
              </w:rPr>
            </w:pPr>
            <w:r>
              <w:rPr>
                <w:rFonts w:hint="eastAsia"/>
                <w:b/>
                <w:bCs/>
              </w:rPr>
              <w:t>教育教学（100分）</w:t>
            </w:r>
          </w:p>
        </w:tc>
      </w:tr>
      <w:tr w14:paraId="08C63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E0A07F2">
            <w:pPr>
              <w:jc w:val="left"/>
              <w:rPr>
                <w:b/>
                <w:bCs/>
              </w:rPr>
            </w:pPr>
            <w:r>
              <w:rPr>
                <w:rFonts w:hint="eastAsia"/>
                <w:b/>
                <w:bCs/>
              </w:rPr>
              <w:t>6-1</w:t>
            </w:r>
          </w:p>
        </w:tc>
        <w:tc>
          <w:tcPr>
            <w:tcW w:w="13392" w:type="dxa"/>
            <w:gridSpan w:val="4"/>
            <w:vAlign w:val="center"/>
          </w:tcPr>
          <w:p w14:paraId="1D2E45F2">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4789B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9C47FC3">
            <w:pPr>
              <w:jc w:val="left"/>
              <w:rPr>
                <w:b/>
                <w:bCs/>
              </w:rPr>
            </w:pPr>
          </w:p>
        </w:tc>
        <w:tc>
          <w:tcPr>
            <w:tcW w:w="7548" w:type="dxa"/>
            <w:vAlign w:val="center"/>
          </w:tcPr>
          <w:p w14:paraId="5930BCA3">
            <w:pPr>
              <w:pStyle w:val="2"/>
              <w:jc w:val="left"/>
            </w:pPr>
            <w:r>
              <w:rPr>
                <w:rFonts w:hint="eastAsia" w:asciiTheme="minorEastAsia" w:hAnsiTheme="minorEastAsia"/>
                <w:color w:val="000000" w:themeColor="text1"/>
                <w14:textFill>
                  <w14:solidFill>
                    <w14:schemeClr w14:val="tx1"/>
                  </w14:solidFill>
                </w14:textFill>
              </w:rPr>
              <w:t>2015</w:t>
            </w:r>
            <w:r>
              <w:rPr>
                <w:rFonts w:hint="eastAsia"/>
              </w:rPr>
              <w:t>年任现职，课堂教学年均</w:t>
            </w:r>
            <w:r>
              <w:rPr>
                <w:rFonts w:hint="eastAsia"/>
                <w:color w:val="000000" w:themeColor="text1"/>
                <w14:textFill>
                  <w14:solidFill>
                    <w14:schemeClr w14:val="tx1"/>
                  </w14:solidFill>
                </w14:textFill>
              </w:rPr>
              <w:t>5</w:t>
            </w:r>
            <w:r>
              <w:rPr>
                <w:rFonts w:hint="eastAsia" w:ascii="Arial" w:hAnsi="Arial" w:cs="Arial"/>
                <w:color w:val="000000" w:themeColor="text1"/>
                <w14:textFill>
                  <w14:solidFill>
                    <w14:schemeClr w14:val="tx1"/>
                  </w14:solidFill>
                </w14:textFill>
              </w:rPr>
              <w:t>08</w:t>
            </w:r>
            <w:r>
              <w:rPr>
                <w:rFonts w:hint="eastAsia"/>
              </w:rPr>
              <w:t>学时</w:t>
            </w:r>
          </w:p>
        </w:tc>
        <w:tc>
          <w:tcPr>
            <w:tcW w:w="1991" w:type="dxa"/>
            <w:vAlign w:val="center"/>
          </w:tcPr>
          <w:p w14:paraId="35952E8F">
            <w:pPr>
              <w:jc w:val="center"/>
              <w:rPr>
                <w:b/>
                <w:bCs/>
              </w:rPr>
            </w:pPr>
            <w:r>
              <w:rPr>
                <w:rFonts w:hint="eastAsia" w:asciiTheme="minorEastAsia" w:hAnsiTheme="minorEastAsia"/>
              </w:rPr>
              <w:t>教育教学67</w:t>
            </w:r>
          </w:p>
        </w:tc>
        <w:tc>
          <w:tcPr>
            <w:tcW w:w="1408" w:type="dxa"/>
            <w:vAlign w:val="center"/>
          </w:tcPr>
          <w:p w14:paraId="0553FC79">
            <w:pPr>
              <w:jc w:val="center"/>
              <w:rPr>
                <w:rFonts w:ascii="Arial" w:hAnsi="Arial" w:cs="Arial"/>
                <w:b/>
                <w:bCs/>
              </w:rPr>
            </w:pPr>
            <w:r>
              <w:rPr>
                <w:rFonts w:hint="eastAsia" w:ascii="Arial" w:hAnsi="Arial" w:cs="Arial"/>
                <w:b/>
                <w:bCs/>
              </w:rPr>
              <w:t>7</w:t>
            </w:r>
          </w:p>
        </w:tc>
        <w:tc>
          <w:tcPr>
            <w:tcW w:w="2445" w:type="dxa"/>
            <w:vAlign w:val="center"/>
          </w:tcPr>
          <w:p w14:paraId="0535C0BD">
            <w:pPr>
              <w:jc w:val="center"/>
              <w:rPr>
                <w:rFonts w:hint="default" w:eastAsiaTheme="minorEastAsia"/>
                <w:b/>
                <w:bCs/>
                <w:lang w:val="en-US" w:eastAsia="zh-CN"/>
              </w:rPr>
            </w:pPr>
            <w:r>
              <w:rPr>
                <w:rFonts w:hint="eastAsia"/>
                <w:b/>
                <w:bCs/>
                <w:lang w:val="en-US" w:eastAsia="zh-CN"/>
              </w:rPr>
              <w:t>7.7</w:t>
            </w:r>
          </w:p>
        </w:tc>
      </w:tr>
      <w:tr w14:paraId="0940E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B448D51">
            <w:pPr>
              <w:jc w:val="left"/>
              <w:rPr>
                <w:b/>
                <w:bCs/>
              </w:rPr>
            </w:pPr>
            <w:r>
              <w:rPr>
                <w:rFonts w:hint="eastAsia"/>
                <w:b/>
                <w:bCs/>
              </w:rPr>
              <w:t>6-2</w:t>
            </w:r>
          </w:p>
        </w:tc>
        <w:tc>
          <w:tcPr>
            <w:tcW w:w="13392" w:type="dxa"/>
            <w:gridSpan w:val="4"/>
            <w:vAlign w:val="center"/>
          </w:tcPr>
          <w:p w14:paraId="22350A1D">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65D54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D92509F">
            <w:pPr>
              <w:jc w:val="left"/>
              <w:rPr>
                <w:b/>
                <w:bCs/>
              </w:rPr>
            </w:pPr>
          </w:p>
        </w:tc>
        <w:tc>
          <w:tcPr>
            <w:tcW w:w="7548" w:type="dxa"/>
            <w:vAlign w:val="center"/>
          </w:tcPr>
          <w:p w14:paraId="237DE7A3">
            <w:pPr>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1.2015年1月，郴州开放大学教师岗位从事计算机专业教学，满1</w:t>
            </w:r>
            <w:r>
              <w:rPr>
                <w:rFonts w:hint="eastAsia" w:cs="Arial" w:asciiTheme="minorEastAsia" w:hAnsiTheme="minorEastAsia"/>
                <w:color w:val="000000" w:themeColor="text1"/>
                <w14:textFill>
                  <w14:solidFill>
                    <w14:schemeClr w14:val="tx1"/>
                  </w14:solidFill>
                </w14:textFill>
              </w:rPr>
              <w:t>0</w:t>
            </w:r>
            <w:r>
              <w:rPr>
                <w:rFonts w:hint="eastAsia" w:asciiTheme="minorEastAsia" w:hAnsiTheme="minorEastAsia"/>
                <w:color w:val="000000" w:themeColor="text1"/>
                <w14:textFill>
                  <w14:solidFill>
                    <w14:schemeClr w14:val="tx1"/>
                  </w14:solidFill>
                </w14:textFill>
              </w:rPr>
              <w:t>年；</w:t>
            </w:r>
          </w:p>
        </w:tc>
        <w:tc>
          <w:tcPr>
            <w:tcW w:w="1991" w:type="dxa"/>
            <w:vAlign w:val="center"/>
          </w:tcPr>
          <w:p w14:paraId="218FAB81">
            <w:pPr>
              <w:jc w:val="center"/>
              <w:rPr>
                <w:b/>
                <w:bCs/>
              </w:rPr>
            </w:pPr>
            <w:r>
              <w:rPr>
                <w:rFonts w:hint="eastAsia" w:asciiTheme="minorEastAsia" w:hAnsiTheme="minorEastAsia"/>
              </w:rPr>
              <w:t>教育教学68</w:t>
            </w:r>
          </w:p>
        </w:tc>
        <w:tc>
          <w:tcPr>
            <w:tcW w:w="1408" w:type="dxa"/>
            <w:vAlign w:val="center"/>
          </w:tcPr>
          <w:p w14:paraId="1941E1CB">
            <w:pPr>
              <w:jc w:val="center"/>
              <w:rPr>
                <w:b/>
                <w:bCs/>
              </w:rPr>
            </w:pPr>
            <w:r>
              <w:rPr>
                <w:rFonts w:hint="eastAsia"/>
                <w:b/>
                <w:bCs/>
              </w:rPr>
              <w:t>5</w:t>
            </w:r>
          </w:p>
        </w:tc>
        <w:tc>
          <w:tcPr>
            <w:tcW w:w="2445" w:type="dxa"/>
            <w:vAlign w:val="center"/>
          </w:tcPr>
          <w:p w14:paraId="158AFAC8">
            <w:pPr>
              <w:jc w:val="center"/>
              <w:rPr>
                <w:rFonts w:hint="eastAsia" w:eastAsiaTheme="minorEastAsia"/>
                <w:b/>
                <w:bCs/>
                <w:lang w:val="en-US" w:eastAsia="zh-CN"/>
              </w:rPr>
            </w:pPr>
            <w:r>
              <w:rPr>
                <w:rFonts w:hint="eastAsia"/>
                <w:b/>
                <w:bCs/>
                <w:lang w:val="en-US" w:eastAsia="zh-CN"/>
              </w:rPr>
              <w:t>5</w:t>
            </w:r>
          </w:p>
        </w:tc>
      </w:tr>
      <w:tr w14:paraId="11EE3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A516724">
            <w:pPr>
              <w:jc w:val="left"/>
              <w:rPr>
                <w:b/>
                <w:bCs/>
              </w:rPr>
            </w:pPr>
            <w:r>
              <w:rPr>
                <w:rFonts w:hint="eastAsia"/>
                <w:b/>
                <w:bCs/>
              </w:rPr>
              <w:t>6-3</w:t>
            </w:r>
          </w:p>
        </w:tc>
        <w:tc>
          <w:tcPr>
            <w:tcW w:w="13392" w:type="dxa"/>
            <w:gridSpan w:val="4"/>
            <w:vAlign w:val="center"/>
          </w:tcPr>
          <w:p w14:paraId="78BA6488">
            <w:pPr>
              <w:jc w:val="left"/>
              <w:rPr>
                <w:b/>
                <w:bCs/>
              </w:rPr>
            </w:pPr>
            <w:r>
              <w:rPr>
                <w:rFonts w:hint="eastAsia"/>
                <w:b/>
                <w:bCs/>
              </w:rPr>
              <w:t>主持或参与学科建设、专业建设、课程建设、“双创示范”、教学质量与教学改革工程项目、实验室（实习实训室）建设等情况。</w:t>
            </w:r>
          </w:p>
          <w:p w14:paraId="457D1941">
            <w:pPr>
              <w:jc w:val="left"/>
              <w:rPr>
                <w:b/>
                <w:bCs/>
              </w:rPr>
            </w:pPr>
            <w:r>
              <w:rPr>
                <w:rFonts w:hint="eastAsia"/>
                <w:b/>
                <w:bCs/>
              </w:rPr>
              <w:t>主持或参与建设情况所含各项可累加计分，满分为40分。</w:t>
            </w:r>
          </w:p>
        </w:tc>
      </w:tr>
      <w:tr w14:paraId="55E57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D035DA1">
            <w:pPr>
              <w:jc w:val="left"/>
              <w:rPr>
                <w:b/>
                <w:bCs/>
              </w:rPr>
            </w:pPr>
          </w:p>
        </w:tc>
        <w:tc>
          <w:tcPr>
            <w:tcW w:w="7548" w:type="dxa"/>
            <w:vAlign w:val="center"/>
          </w:tcPr>
          <w:p w14:paraId="2F96C0EC">
            <w:pPr>
              <w:pStyle w:val="2"/>
              <w:jc w:val="left"/>
            </w:pPr>
            <w:r>
              <w:rPr>
                <w:rFonts w:hint="eastAsia"/>
              </w:rPr>
              <w:t>无</w:t>
            </w:r>
          </w:p>
        </w:tc>
        <w:tc>
          <w:tcPr>
            <w:tcW w:w="1991" w:type="dxa"/>
            <w:vAlign w:val="center"/>
          </w:tcPr>
          <w:p w14:paraId="7D023342">
            <w:pPr>
              <w:jc w:val="left"/>
              <w:rPr>
                <w:b/>
                <w:bCs/>
              </w:rPr>
            </w:pPr>
          </w:p>
        </w:tc>
        <w:tc>
          <w:tcPr>
            <w:tcW w:w="1408" w:type="dxa"/>
            <w:vAlign w:val="center"/>
          </w:tcPr>
          <w:p w14:paraId="24501186">
            <w:pPr>
              <w:jc w:val="center"/>
              <w:rPr>
                <w:b/>
                <w:bCs/>
              </w:rPr>
            </w:pPr>
            <w:r>
              <w:rPr>
                <w:rFonts w:hint="eastAsia"/>
                <w:b/>
                <w:bCs/>
              </w:rPr>
              <w:t>0</w:t>
            </w:r>
          </w:p>
        </w:tc>
        <w:tc>
          <w:tcPr>
            <w:tcW w:w="2445" w:type="dxa"/>
            <w:vAlign w:val="center"/>
          </w:tcPr>
          <w:p w14:paraId="6EEE08AC">
            <w:pPr>
              <w:jc w:val="center"/>
              <w:rPr>
                <w:rFonts w:hint="eastAsia" w:eastAsiaTheme="minorEastAsia"/>
                <w:b/>
                <w:bCs/>
                <w:lang w:val="en-US" w:eastAsia="zh-CN"/>
              </w:rPr>
            </w:pPr>
            <w:r>
              <w:rPr>
                <w:rFonts w:hint="eastAsia"/>
                <w:b/>
                <w:bCs/>
                <w:lang w:val="en-US" w:eastAsia="zh-CN"/>
              </w:rPr>
              <w:t>0</w:t>
            </w:r>
          </w:p>
        </w:tc>
      </w:tr>
      <w:tr w14:paraId="37A46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8689456">
            <w:pPr>
              <w:jc w:val="left"/>
              <w:rPr>
                <w:b/>
                <w:bCs/>
              </w:rPr>
            </w:pPr>
            <w:r>
              <w:rPr>
                <w:rFonts w:hint="eastAsia"/>
                <w:b/>
                <w:bCs/>
              </w:rPr>
              <w:t>6-4</w:t>
            </w:r>
          </w:p>
        </w:tc>
        <w:tc>
          <w:tcPr>
            <w:tcW w:w="13392" w:type="dxa"/>
            <w:gridSpan w:val="4"/>
            <w:vAlign w:val="center"/>
          </w:tcPr>
          <w:p w14:paraId="19A5608D">
            <w:pPr>
              <w:jc w:val="left"/>
              <w:rPr>
                <w:b/>
                <w:bCs/>
              </w:rPr>
            </w:pPr>
            <w:r>
              <w:rPr>
                <w:rFonts w:hint="eastAsia"/>
                <w:b/>
                <w:bCs/>
              </w:rPr>
              <w:t>获教学成果奖。获教学成果奖所含各项可累加计分，满分为40分。</w:t>
            </w:r>
          </w:p>
        </w:tc>
      </w:tr>
      <w:tr w14:paraId="11FBF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5C25E4F">
            <w:pPr>
              <w:jc w:val="left"/>
              <w:rPr>
                <w:b/>
                <w:bCs/>
              </w:rPr>
            </w:pPr>
          </w:p>
        </w:tc>
        <w:tc>
          <w:tcPr>
            <w:tcW w:w="7548" w:type="dxa"/>
            <w:vAlign w:val="center"/>
          </w:tcPr>
          <w:p w14:paraId="27851D93">
            <w:pPr>
              <w:jc w:val="left"/>
              <w:rPr>
                <w:color w:val="FF0000"/>
              </w:rPr>
            </w:pPr>
            <w:r>
              <w:rPr>
                <w:rFonts w:hint="eastAsia"/>
                <w:color w:val="000000" w:themeColor="text1"/>
                <w14:textFill>
                  <w14:solidFill>
                    <w14:schemeClr w14:val="tx1"/>
                  </w14:solidFill>
                </w14:textFill>
              </w:rPr>
              <w:t>无</w:t>
            </w:r>
          </w:p>
        </w:tc>
        <w:tc>
          <w:tcPr>
            <w:tcW w:w="1991" w:type="dxa"/>
            <w:vAlign w:val="center"/>
          </w:tcPr>
          <w:p w14:paraId="7A223CB4">
            <w:pPr>
              <w:jc w:val="left"/>
              <w:rPr>
                <w:b/>
                <w:bCs/>
              </w:rPr>
            </w:pPr>
          </w:p>
        </w:tc>
        <w:tc>
          <w:tcPr>
            <w:tcW w:w="1408" w:type="dxa"/>
            <w:vAlign w:val="center"/>
          </w:tcPr>
          <w:p w14:paraId="40752B91">
            <w:pPr>
              <w:jc w:val="center"/>
              <w:rPr>
                <w:b/>
                <w:bCs/>
              </w:rPr>
            </w:pPr>
            <w:r>
              <w:rPr>
                <w:rFonts w:hint="eastAsia"/>
                <w:b/>
                <w:bCs/>
              </w:rPr>
              <w:t>0</w:t>
            </w:r>
          </w:p>
        </w:tc>
        <w:tc>
          <w:tcPr>
            <w:tcW w:w="2445" w:type="dxa"/>
            <w:vAlign w:val="center"/>
          </w:tcPr>
          <w:p w14:paraId="5289C2BA">
            <w:pPr>
              <w:jc w:val="center"/>
              <w:rPr>
                <w:rFonts w:hint="eastAsia" w:eastAsiaTheme="minorEastAsia"/>
                <w:b/>
                <w:bCs/>
                <w:lang w:val="en-US" w:eastAsia="zh-CN"/>
              </w:rPr>
            </w:pPr>
            <w:r>
              <w:rPr>
                <w:rFonts w:hint="eastAsia"/>
                <w:b/>
                <w:bCs/>
                <w:lang w:val="en-US" w:eastAsia="zh-CN"/>
              </w:rPr>
              <w:t>0</w:t>
            </w:r>
          </w:p>
        </w:tc>
      </w:tr>
      <w:tr w14:paraId="2564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71D2B30">
            <w:pPr>
              <w:jc w:val="left"/>
              <w:rPr>
                <w:b/>
                <w:bCs/>
              </w:rPr>
            </w:pPr>
            <w:r>
              <w:rPr>
                <w:rFonts w:hint="eastAsia"/>
                <w:b/>
                <w:bCs/>
              </w:rPr>
              <w:t>6-5</w:t>
            </w:r>
          </w:p>
        </w:tc>
        <w:tc>
          <w:tcPr>
            <w:tcW w:w="13392" w:type="dxa"/>
            <w:gridSpan w:val="4"/>
            <w:vAlign w:val="center"/>
          </w:tcPr>
          <w:p w14:paraId="4B953511">
            <w:pPr>
              <w:jc w:val="left"/>
              <w:rPr>
                <w:b/>
                <w:bCs/>
              </w:rPr>
            </w:pPr>
            <w:r>
              <w:rPr>
                <w:rFonts w:hint="eastAsia"/>
                <w:b/>
                <w:bCs/>
              </w:rPr>
              <w:t>指导学生参加竞赛、毕业设计、社会实践（调查）等活动获奖。指导学生获奖所含各项可累加计分，满分为30分。</w:t>
            </w:r>
          </w:p>
        </w:tc>
      </w:tr>
      <w:tr w14:paraId="65125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CC59848">
            <w:pPr>
              <w:jc w:val="left"/>
              <w:rPr>
                <w:color w:val="FF0000"/>
              </w:rPr>
            </w:pPr>
          </w:p>
        </w:tc>
        <w:tc>
          <w:tcPr>
            <w:tcW w:w="7548" w:type="dxa"/>
            <w:vAlign w:val="center"/>
          </w:tcPr>
          <w:p w14:paraId="59655A8F">
            <w:pPr>
              <w:pStyle w:val="2"/>
              <w:jc w:val="left"/>
              <w:rPr>
                <w:rFonts w:asciiTheme="minorEastAsia" w:hAnsiTheme="minorEastAsia"/>
              </w:rPr>
            </w:pPr>
            <w:r>
              <w:rPr>
                <w:rFonts w:hint="eastAsia" w:asciiTheme="minorEastAsia" w:hAnsiTheme="minorEastAsia"/>
                <w:color w:val="000000" w:themeColor="text1"/>
                <w14:textFill>
                  <w14:solidFill>
                    <w14:schemeClr w14:val="tx1"/>
                  </w14:solidFill>
                </w14:textFill>
              </w:rPr>
              <w:t>1.2022年，全省开放大学体系，网页设计大赛二等奖，排名第二，湖南开放大学；</w:t>
            </w:r>
          </w:p>
        </w:tc>
        <w:tc>
          <w:tcPr>
            <w:tcW w:w="1991" w:type="dxa"/>
            <w:vAlign w:val="center"/>
          </w:tcPr>
          <w:p w14:paraId="3A8BE40E">
            <w:pPr>
              <w:jc w:val="center"/>
            </w:pPr>
            <w:r>
              <w:rPr>
                <w:rFonts w:hint="eastAsia" w:asciiTheme="minorEastAsia" w:hAnsiTheme="minorEastAsia"/>
              </w:rPr>
              <w:t>教育教学69-75</w:t>
            </w:r>
          </w:p>
        </w:tc>
        <w:tc>
          <w:tcPr>
            <w:tcW w:w="1408" w:type="dxa"/>
            <w:vAlign w:val="center"/>
          </w:tcPr>
          <w:p w14:paraId="1DFBB73E">
            <w:pPr>
              <w:jc w:val="center"/>
              <w:rPr>
                <w:b/>
                <w:bCs/>
              </w:rPr>
            </w:pPr>
            <w:r>
              <w:rPr>
                <w:rFonts w:hint="eastAsia"/>
                <w:b/>
                <w:bCs/>
              </w:rPr>
              <w:t>0</w:t>
            </w:r>
          </w:p>
        </w:tc>
        <w:tc>
          <w:tcPr>
            <w:tcW w:w="2445" w:type="dxa"/>
            <w:vAlign w:val="center"/>
          </w:tcPr>
          <w:p w14:paraId="2BE4D57C">
            <w:pPr>
              <w:jc w:val="center"/>
              <w:rPr>
                <w:rFonts w:hint="eastAsia" w:eastAsiaTheme="minorEastAsia"/>
                <w:b/>
                <w:bCs/>
                <w:lang w:val="en-US" w:eastAsia="zh-CN"/>
              </w:rPr>
            </w:pPr>
            <w:r>
              <w:rPr>
                <w:rFonts w:hint="eastAsia"/>
                <w:b/>
                <w:bCs/>
                <w:lang w:val="en-US" w:eastAsia="zh-CN"/>
              </w:rPr>
              <w:t>0</w:t>
            </w:r>
          </w:p>
        </w:tc>
      </w:tr>
      <w:tr w14:paraId="10FD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2888443">
            <w:pPr>
              <w:jc w:val="left"/>
              <w:rPr>
                <w:color w:val="FF0000"/>
              </w:rPr>
            </w:pPr>
          </w:p>
        </w:tc>
        <w:tc>
          <w:tcPr>
            <w:tcW w:w="7548" w:type="dxa"/>
            <w:vAlign w:val="center"/>
          </w:tcPr>
          <w:p w14:paraId="61828CCB">
            <w:pPr>
              <w:jc w:val="left"/>
              <w:rPr>
                <w:rFonts w:asciiTheme="minorEastAsia" w:hAnsiTheme="minorEastAsia"/>
                <w:color w:val="FF0000"/>
              </w:rPr>
            </w:pPr>
            <w:r>
              <w:rPr>
                <w:rFonts w:hint="eastAsia" w:asciiTheme="minorEastAsia" w:hAnsiTheme="minorEastAsia"/>
              </w:rPr>
              <w:t>2.2023年，</w:t>
            </w:r>
            <w:r>
              <w:rPr>
                <w:rFonts w:hint="eastAsia" w:asciiTheme="minorEastAsia" w:hAnsiTheme="minorEastAsia"/>
                <w:color w:val="000000" w:themeColor="text1"/>
                <w14:textFill>
                  <w14:solidFill>
                    <w14:schemeClr w14:val="tx1"/>
                  </w14:solidFill>
                </w14:textFill>
              </w:rPr>
              <w:t>全省开放大学体系，</w:t>
            </w:r>
            <w:r>
              <w:rPr>
                <w:rFonts w:hint="eastAsia"/>
              </w:rPr>
              <w:t>“共筑美丽中国梦 开大学子三湘行”暑期社会实践活动</w:t>
            </w:r>
            <w:r>
              <w:rPr>
                <w:rFonts w:hint="eastAsia" w:asciiTheme="minorEastAsia" w:hAnsiTheme="minorEastAsia"/>
                <w:color w:val="000000" w:themeColor="text1"/>
                <w14:textFill>
                  <w14:solidFill>
                    <w14:schemeClr w14:val="tx1"/>
                  </w14:solidFill>
                </w14:textFill>
              </w:rPr>
              <w:t>“富饶美丽幸福新湖南”社会调研报告三等奖，排名第一，湖南开放大学；</w:t>
            </w:r>
          </w:p>
        </w:tc>
        <w:tc>
          <w:tcPr>
            <w:tcW w:w="1991" w:type="dxa"/>
            <w:vAlign w:val="center"/>
          </w:tcPr>
          <w:p w14:paraId="435ECCFF">
            <w:pPr>
              <w:jc w:val="center"/>
            </w:pPr>
            <w:r>
              <w:rPr>
                <w:rFonts w:hint="eastAsia" w:asciiTheme="minorEastAsia" w:hAnsiTheme="minorEastAsia"/>
              </w:rPr>
              <w:t>教育教学76-81</w:t>
            </w:r>
          </w:p>
        </w:tc>
        <w:tc>
          <w:tcPr>
            <w:tcW w:w="1408" w:type="dxa"/>
            <w:vAlign w:val="center"/>
          </w:tcPr>
          <w:p w14:paraId="59972ED6">
            <w:pPr>
              <w:jc w:val="center"/>
              <w:rPr>
                <w:b/>
                <w:bCs/>
              </w:rPr>
            </w:pPr>
            <w:r>
              <w:rPr>
                <w:rFonts w:hint="eastAsia"/>
                <w:b/>
                <w:bCs/>
              </w:rPr>
              <w:t>0</w:t>
            </w:r>
          </w:p>
        </w:tc>
        <w:tc>
          <w:tcPr>
            <w:tcW w:w="2445" w:type="dxa"/>
            <w:vAlign w:val="center"/>
          </w:tcPr>
          <w:p w14:paraId="383A1CF0">
            <w:pPr>
              <w:jc w:val="center"/>
              <w:rPr>
                <w:rFonts w:hint="eastAsia" w:eastAsiaTheme="minorEastAsia"/>
                <w:b/>
                <w:bCs/>
                <w:lang w:val="en-US" w:eastAsia="zh-CN"/>
              </w:rPr>
            </w:pPr>
            <w:r>
              <w:rPr>
                <w:rFonts w:hint="eastAsia"/>
                <w:b/>
                <w:bCs/>
                <w:lang w:val="en-US" w:eastAsia="zh-CN"/>
              </w:rPr>
              <w:t>0</w:t>
            </w:r>
          </w:p>
        </w:tc>
      </w:tr>
      <w:tr w14:paraId="767F7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37EA2A2">
            <w:pPr>
              <w:jc w:val="left"/>
              <w:rPr>
                <w:color w:val="FF0000"/>
              </w:rPr>
            </w:pPr>
          </w:p>
        </w:tc>
        <w:tc>
          <w:tcPr>
            <w:tcW w:w="7548" w:type="dxa"/>
            <w:vAlign w:val="center"/>
          </w:tcPr>
          <w:p w14:paraId="7F8D469F">
            <w:pPr>
              <w:pStyle w:val="2"/>
              <w:jc w:val="left"/>
              <w:rPr>
                <w:rFonts w:asciiTheme="minorEastAsia" w:hAnsiTheme="minorEastAsia"/>
                <w:color w:val="FF0000"/>
              </w:rPr>
            </w:pPr>
            <w:r>
              <w:rPr>
                <w:rFonts w:hint="eastAsia" w:asciiTheme="minorEastAsia" w:hAnsiTheme="minorEastAsia"/>
              </w:rPr>
              <w:t>3. 2024年，</w:t>
            </w:r>
            <w:r>
              <w:rPr>
                <w:rFonts w:hint="eastAsia" w:asciiTheme="minorEastAsia" w:hAnsiTheme="minorEastAsia"/>
                <w:color w:val="000000" w:themeColor="text1"/>
                <w14:textFill>
                  <w14:solidFill>
                    <w14:schemeClr w14:val="tx1"/>
                  </w14:solidFill>
                </w14:textFill>
              </w:rPr>
              <w:t>全省开放大学体系，</w:t>
            </w:r>
            <w:r>
              <w:rPr>
                <w:rFonts w:hint="eastAsia" w:asciiTheme="minorEastAsia" w:hAnsiTheme="minorEastAsia"/>
              </w:rPr>
              <w:t>“英语文化节”口语竞赛荣获三等奖，排名第二，湖南开放大学。</w:t>
            </w:r>
          </w:p>
        </w:tc>
        <w:tc>
          <w:tcPr>
            <w:tcW w:w="1991" w:type="dxa"/>
            <w:vAlign w:val="center"/>
          </w:tcPr>
          <w:p w14:paraId="15DDA951">
            <w:pPr>
              <w:jc w:val="center"/>
            </w:pPr>
            <w:r>
              <w:rPr>
                <w:rFonts w:hint="eastAsia" w:asciiTheme="minorEastAsia" w:hAnsiTheme="minorEastAsia"/>
              </w:rPr>
              <w:t>教育教学82-85</w:t>
            </w:r>
          </w:p>
        </w:tc>
        <w:tc>
          <w:tcPr>
            <w:tcW w:w="1408" w:type="dxa"/>
            <w:vAlign w:val="center"/>
          </w:tcPr>
          <w:p w14:paraId="16895B58">
            <w:pPr>
              <w:jc w:val="center"/>
              <w:rPr>
                <w:b/>
                <w:bCs/>
              </w:rPr>
            </w:pPr>
            <w:r>
              <w:rPr>
                <w:rFonts w:hint="eastAsia"/>
                <w:b/>
                <w:bCs/>
              </w:rPr>
              <w:t>0</w:t>
            </w:r>
          </w:p>
        </w:tc>
        <w:tc>
          <w:tcPr>
            <w:tcW w:w="2445" w:type="dxa"/>
            <w:vAlign w:val="center"/>
          </w:tcPr>
          <w:p w14:paraId="7E6520B2">
            <w:pPr>
              <w:jc w:val="center"/>
              <w:rPr>
                <w:rFonts w:hint="eastAsia" w:eastAsiaTheme="minorEastAsia"/>
                <w:b/>
                <w:bCs/>
                <w:lang w:val="en-US" w:eastAsia="zh-CN"/>
              </w:rPr>
            </w:pPr>
            <w:r>
              <w:rPr>
                <w:rFonts w:hint="eastAsia"/>
                <w:b/>
                <w:bCs/>
                <w:lang w:val="en-US" w:eastAsia="zh-CN"/>
              </w:rPr>
              <w:t>0</w:t>
            </w:r>
          </w:p>
        </w:tc>
      </w:tr>
      <w:tr w14:paraId="2920C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04B5DF9">
            <w:pPr>
              <w:jc w:val="left"/>
              <w:rPr>
                <w:b/>
                <w:bCs/>
              </w:rPr>
            </w:pPr>
            <w:r>
              <w:rPr>
                <w:rFonts w:hint="eastAsia"/>
                <w:b/>
                <w:bCs/>
              </w:rPr>
              <w:t>6-6</w:t>
            </w:r>
          </w:p>
        </w:tc>
        <w:tc>
          <w:tcPr>
            <w:tcW w:w="13392" w:type="dxa"/>
            <w:gridSpan w:val="4"/>
            <w:vAlign w:val="center"/>
          </w:tcPr>
          <w:p w14:paraId="37C89719">
            <w:pPr>
              <w:jc w:val="left"/>
              <w:rPr>
                <w:b/>
                <w:bCs/>
              </w:rPr>
            </w:pPr>
            <w:r>
              <w:rPr>
                <w:rFonts w:hint="eastAsia"/>
                <w:b/>
                <w:bCs/>
              </w:rPr>
              <w:t>教案评优。优、良、合格、不合格四个等级，对应计分为8分、5分、3分、0分。</w:t>
            </w:r>
          </w:p>
        </w:tc>
      </w:tr>
      <w:tr w14:paraId="3E8BC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FA899C5">
            <w:pPr>
              <w:jc w:val="left"/>
              <w:rPr>
                <w:b/>
                <w:bCs/>
              </w:rPr>
            </w:pPr>
          </w:p>
        </w:tc>
        <w:tc>
          <w:tcPr>
            <w:tcW w:w="7548" w:type="dxa"/>
            <w:vAlign w:val="center"/>
          </w:tcPr>
          <w:p w14:paraId="6BC54F57">
            <w:pPr>
              <w:jc w:val="left"/>
              <w:rPr>
                <w:b/>
                <w:bCs/>
              </w:rPr>
            </w:pPr>
            <w:r>
              <w:rPr>
                <w:rFonts w:hint="eastAsia" w:asciiTheme="minorEastAsia" w:hAnsiTheme="minorEastAsia"/>
                <w:color w:val="000000" w:themeColor="text1"/>
                <w14:textFill>
                  <w14:solidFill>
                    <w14:schemeClr w14:val="tx1"/>
                  </w14:solidFill>
                </w14:textFill>
              </w:rPr>
              <w:t>系统地为本科学生讲授了课程《C语言程序设计》，在 2020年，教案《C语言程序设计》荣获优秀教案。该教案要素齐全，包括了课堂教学设计、教学内容、课堂教学过程、课后反思反馈四个部分；教案教学设计科学合理，教学目标明确，教学内容丰富且贴近实际，教学方法多样且富有创新性，教学过程完整，课后反思反馈细致认真。</w:t>
            </w:r>
          </w:p>
        </w:tc>
        <w:tc>
          <w:tcPr>
            <w:tcW w:w="1991" w:type="dxa"/>
            <w:vAlign w:val="center"/>
          </w:tcPr>
          <w:p w14:paraId="66390CEC">
            <w:pPr>
              <w:jc w:val="center"/>
              <w:rPr>
                <w:b/>
                <w:bCs/>
              </w:rPr>
            </w:pPr>
            <w:r>
              <w:rPr>
                <w:rFonts w:hint="eastAsia" w:asciiTheme="minorEastAsia" w:hAnsiTheme="minorEastAsia"/>
              </w:rPr>
              <w:t>教育教学86</w:t>
            </w:r>
          </w:p>
        </w:tc>
        <w:tc>
          <w:tcPr>
            <w:tcW w:w="1408" w:type="dxa"/>
            <w:vAlign w:val="center"/>
          </w:tcPr>
          <w:p w14:paraId="18ECE4D9">
            <w:pPr>
              <w:jc w:val="center"/>
              <w:rPr>
                <w:b/>
                <w:bCs/>
              </w:rPr>
            </w:pPr>
            <w:r>
              <w:rPr>
                <w:rFonts w:hint="eastAsia"/>
                <w:b/>
                <w:bCs/>
              </w:rPr>
              <w:t>8</w:t>
            </w:r>
          </w:p>
        </w:tc>
        <w:tc>
          <w:tcPr>
            <w:tcW w:w="2445" w:type="dxa"/>
            <w:vAlign w:val="center"/>
          </w:tcPr>
          <w:p w14:paraId="1D1BA5AA">
            <w:pPr>
              <w:jc w:val="center"/>
              <w:rPr>
                <w:rFonts w:hint="eastAsia" w:eastAsiaTheme="minorEastAsia"/>
                <w:b/>
                <w:bCs/>
                <w:lang w:val="en-US" w:eastAsia="zh-CN"/>
              </w:rPr>
            </w:pPr>
            <w:r>
              <w:rPr>
                <w:rFonts w:hint="eastAsia"/>
                <w:b/>
                <w:bCs/>
                <w:lang w:val="en-US" w:eastAsia="zh-CN"/>
              </w:rPr>
              <w:t>5</w:t>
            </w:r>
          </w:p>
        </w:tc>
      </w:tr>
      <w:tr w14:paraId="6232E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ACD6C0C">
            <w:pPr>
              <w:jc w:val="left"/>
              <w:rPr>
                <w:b/>
                <w:bCs/>
              </w:rPr>
            </w:pPr>
            <w:r>
              <w:rPr>
                <w:rFonts w:hint="eastAsia"/>
                <w:b/>
                <w:bCs/>
              </w:rPr>
              <w:t>6-7</w:t>
            </w:r>
          </w:p>
        </w:tc>
        <w:tc>
          <w:tcPr>
            <w:tcW w:w="13392" w:type="dxa"/>
            <w:gridSpan w:val="4"/>
            <w:vAlign w:val="center"/>
          </w:tcPr>
          <w:p w14:paraId="61EA67E4">
            <w:pPr>
              <w:jc w:val="left"/>
              <w:rPr>
                <w:b/>
                <w:bCs/>
              </w:rPr>
            </w:pPr>
            <w:r>
              <w:rPr>
                <w:rFonts w:hint="eastAsia"/>
                <w:b/>
                <w:bCs/>
              </w:rPr>
              <w:t>教学技能竞赛获奖情况</w:t>
            </w:r>
          </w:p>
        </w:tc>
      </w:tr>
      <w:tr w14:paraId="14728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E71C4D0">
            <w:pPr>
              <w:jc w:val="left"/>
              <w:rPr>
                <w:b/>
                <w:bCs/>
              </w:rPr>
            </w:pPr>
          </w:p>
        </w:tc>
        <w:tc>
          <w:tcPr>
            <w:tcW w:w="7548" w:type="dxa"/>
            <w:vAlign w:val="center"/>
          </w:tcPr>
          <w:p w14:paraId="6A502C47">
            <w:pPr>
              <w:pStyle w:val="11"/>
              <w:numPr>
                <w:ilvl w:val="0"/>
                <w:numId w:val="2"/>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2022年，市（厅）级，2022年度郴州市教育教学优秀论文二等奖，郴州市教育科学研究院。</w:t>
            </w:r>
          </w:p>
        </w:tc>
        <w:tc>
          <w:tcPr>
            <w:tcW w:w="1991" w:type="dxa"/>
            <w:vAlign w:val="center"/>
          </w:tcPr>
          <w:p w14:paraId="69B501A8">
            <w:pPr>
              <w:jc w:val="center"/>
              <w:rPr>
                <w:b/>
                <w:bCs/>
              </w:rPr>
            </w:pPr>
            <w:r>
              <w:rPr>
                <w:rFonts w:hint="eastAsia" w:asciiTheme="minorEastAsia" w:hAnsiTheme="minorEastAsia"/>
              </w:rPr>
              <w:t>教育教学87-91</w:t>
            </w:r>
          </w:p>
        </w:tc>
        <w:tc>
          <w:tcPr>
            <w:tcW w:w="1408" w:type="dxa"/>
            <w:vAlign w:val="center"/>
          </w:tcPr>
          <w:p w14:paraId="428A7495">
            <w:pPr>
              <w:jc w:val="center"/>
              <w:rPr>
                <w:rFonts w:ascii="Arial" w:hAnsi="Arial" w:cs="Arial"/>
                <w:b/>
                <w:bCs/>
              </w:rPr>
            </w:pPr>
            <w:r>
              <w:rPr>
                <w:rFonts w:hint="eastAsia" w:ascii="Arial" w:hAnsi="Arial" w:cs="Arial"/>
                <w:b/>
                <w:bCs/>
              </w:rPr>
              <w:t>2</w:t>
            </w:r>
          </w:p>
        </w:tc>
        <w:tc>
          <w:tcPr>
            <w:tcW w:w="2445" w:type="dxa"/>
            <w:vAlign w:val="center"/>
          </w:tcPr>
          <w:p w14:paraId="48A0A7DE">
            <w:pPr>
              <w:jc w:val="center"/>
              <w:rPr>
                <w:rFonts w:hint="eastAsia" w:eastAsiaTheme="minorEastAsia"/>
                <w:b/>
                <w:bCs/>
                <w:lang w:val="en-US" w:eastAsia="zh-CN"/>
              </w:rPr>
            </w:pPr>
            <w:r>
              <w:rPr>
                <w:rFonts w:hint="eastAsia"/>
                <w:b/>
                <w:bCs/>
                <w:lang w:val="en-US" w:eastAsia="zh-CN"/>
              </w:rPr>
              <w:t>0</w:t>
            </w:r>
          </w:p>
        </w:tc>
      </w:tr>
      <w:tr w14:paraId="782B4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01AC84E">
            <w:pPr>
              <w:jc w:val="left"/>
              <w:rPr>
                <w:b/>
                <w:bCs/>
              </w:rPr>
            </w:pPr>
          </w:p>
        </w:tc>
        <w:tc>
          <w:tcPr>
            <w:tcW w:w="7548" w:type="dxa"/>
          </w:tcPr>
          <w:p w14:paraId="21711D31">
            <w:pPr>
              <w:pStyle w:val="11"/>
              <w:numPr>
                <w:ilvl w:val="0"/>
                <w:numId w:val="2"/>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2023年，市（厅）级，2023年度郴州市教育教学优秀论文三等奖，郴州市教育科学研究院。</w:t>
            </w:r>
          </w:p>
        </w:tc>
        <w:tc>
          <w:tcPr>
            <w:tcW w:w="1991" w:type="dxa"/>
            <w:vAlign w:val="center"/>
          </w:tcPr>
          <w:p w14:paraId="5067E360">
            <w:pPr>
              <w:jc w:val="center"/>
            </w:pPr>
            <w:r>
              <w:rPr>
                <w:rFonts w:hint="eastAsia" w:asciiTheme="minorEastAsia" w:hAnsiTheme="minorEastAsia"/>
              </w:rPr>
              <w:t>教育教学92-96</w:t>
            </w:r>
          </w:p>
        </w:tc>
        <w:tc>
          <w:tcPr>
            <w:tcW w:w="1408" w:type="dxa"/>
            <w:vAlign w:val="center"/>
          </w:tcPr>
          <w:p w14:paraId="050237EF">
            <w:pPr>
              <w:jc w:val="center"/>
              <w:rPr>
                <w:rFonts w:ascii="Arial" w:hAnsi="Arial" w:cs="Arial"/>
                <w:b/>
                <w:bCs/>
              </w:rPr>
            </w:pPr>
            <w:r>
              <w:rPr>
                <w:rFonts w:hint="eastAsia" w:ascii="Arial" w:hAnsi="Arial" w:cs="Arial"/>
                <w:b/>
                <w:bCs/>
              </w:rPr>
              <w:t>1</w:t>
            </w:r>
          </w:p>
        </w:tc>
        <w:tc>
          <w:tcPr>
            <w:tcW w:w="2445" w:type="dxa"/>
            <w:vAlign w:val="center"/>
          </w:tcPr>
          <w:p w14:paraId="61F5A37F">
            <w:pPr>
              <w:jc w:val="center"/>
              <w:rPr>
                <w:rFonts w:hint="eastAsia" w:eastAsiaTheme="minorEastAsia"/>
                <w:b/>
                <w:bCs/>
                <w:lang w:val="en-US" w:eastAsia="zh-CN"/>
              </w:rPr>
            </w:pPr>
            <w:r>
              <w:rPr>
                <w:rFonts w:hint="eastAsia"/>
                <w:b/>
                <w:bCs/>
                <w:lang w:val="en-US" w:eastAsia="zh-CN"/>
              </w:rPr>
              <w:t>0</w:t>
            </w:r>
          </w:p>
        </w:tc>
      </w:tr>
      <w:tr w14:paraId="0971C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A73DFC1">
            <w:pPr>
              <w:jc w:val="left"/>
              <w:rPr>
                <w:b/>
                <w:bCs/>
              </w:rPr>
            </w:pPr>
          </w:p>
        </w:tc>
        <w:tc>
          <w:tcPr>
            <w:tcW w:w="7548" w:type="dxa"/>
            <w:vAlign w:val="center"/>
          </w:tcPr>
          <w:p w14:paraId="39AC5EF4">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2024</w:t>
            </w:r>
            <w:r>
              <w:rPr>
                <w:rFonts w:hint="eastAsia" w:asciiTheme="minorEastAsia" w:hAnsiTheme="minorEastAsia"/>
              </w:rPr>
              <w:t>年，</w:t>
            </w:r>
            <w:r>
              <w:rPr>
                <w:rFonts w:hint="eastAsia" w:asciiTheme="minorEastAsia" w:hAnsiTheme="minorEastAsia"/>
                <w:color w:val="000000" w:themeColor="text1"/>
                <w14:textFill>
                  <w14:solidFill>
                    <w14:schemeClr w14:val="tx1"/>
                  </w14:solidFill>
                </w14:textFill>
              </w:rPr>
              <w:t>全省开放大学体系，湖南开放大学第一届开放教育质量管理优秀案例一等奖，排名第五，</w:t>
            </w:r>
            <w:r>
              <w:rPr>
                <w:rFonts w:hint="eastAsia" w:asciiTheme="minorEastAsia" w:hAnsiTheme="minorEastAsia"/>
              </w:rPr>
              <w:t>湖南开放大学；</w:t>
            </w:r>
          </w:p>
        </w:tc>
        <w:tc>
          <w:tcPr>
            <w:tcW w:w="1991" w:type="dxa"/>
            <w:vAlign w:val="center"/>
          </w:tcPr>
          <w:p w14:paraId="79BB18C3">
            <w:pPr>
              <w:jc w:val="center"/>
            </w:pPr>
            <w:r>
              <w:rPr>
                <w:rFonts w:hint="eastAsia" w:asciiTheme="minorEastAsia" w:hAnsiTheme="minorEastAsia"/>
              </w:rPr>
              <w:t>教育教学97-102</w:t>
            </w:r>
          </w:p>
        </w:tc>
        <w:tc>
          <w:tcPr>
            <w:tcW w:w="1408" w:type="dxa"/>
            <w:vAlign w:val="center"/>
          </w:tcPr>
          <w:p w14:paraId="6C89C16E">
            <w:pPr>
              <w:jc w:val="center"/>
              <w:rPr>
                <w:b/>
                <w:bCs/>
              </w:rPr>
            </w:pPr>
            <w:r>
              <w:rPr>
                <w:rFonts w:hint="eastAsia"/>
                <w:b/>
                <w:bCs/>
              </w:rPr>
              <w:t>3</w:t>
            </w:r>
          </w:p>
        </w:tc>
        <w:tc>
          <w:tcPr>
            <w:tcW w:w="2445" w:type="dxa"/>
            <w:vAlign w:val="center"/>
          </w:tcPr>
          <w:p w14:paraId="019BC0B3">
            <w:pPr>
              <w:jc w:val="center"/>
              <w:rPr>
                <w:rFonts w:hint="eastAsia" w:eastAsiaTheme="minorEastAsia"/>
                <w:b/>
                <w:bCs/>
                <w:lang w:val="en-US" w:eastAsia="zh-CN"/>
              </w:rPr>
            </w:pPr>
            <w:r>
              <w:rPr>
                <w:rFonts w:hint="eastAsia"/>
                <w:b/>
                <w:bCs/>
                <w:lang w:val="en-US" w:eastAsia="zh-CN"/>
              </w:rPr>
              <w:t>0</w:t>
            </w:r>
          </w:p>
        </w:tc>
      </w:tr>
      <w:tr w14:paraId="4D8B5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4ED5A77">
            <w:pPr>
              <w:jc w:val="left"/>
              <w:rPr>
                <w:b/>
                <w:bCs/>
              </w:rPr>
            </w:pPr>
          </w:p>
        </w:tc>
        <w:tc>
          <w:tcPr>
            <w:tcW w:w="7548" w:type="dxa"/>
            <w:vAlign w:val="center"/>
          </w:tcPr>
          <w:p w14:paraId="6B38EC5C">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2020</w:t>
            </w:r>
            <w:r>
              <w:rPr>
                <w:rFonts w:hint="eastAsia" w:asciiTheme="minorEastAsia" w:hAnsiTheme="minorEastAsia"/>
                <w:color w:val="000000" w:themeColor="text1"/>
                <w:szCs w:val="21"/>
                <w14:textFill>
                  <w14:solidFill>
                    <w14:schemeClr w14:val="tx1"/>
                  </w14:solidFill>
                </w14:textFill>
              </w:rPr>
              <w:t>年，</w:t>
            </w:r>
            <w:r>
              <w:rPr>
                <w:rFonts w:hint="eastAsia" w:asciiTheme="minorEastAsia" w:hAnsiTheme="minorEastAsia"/>
                <w:color w:val="000000" w:themeColor="text1"/>
                <w14:textFill>
                  <w14:solidFill>
                    <w14:schemeClr w14:val="tx1"/>
                  </w14:solidFill>
                </w14:textFill>
              </w:rPr>
              <w:t>全省开放大学体系，</w:t>
            </w:r>
            <w:r>
              <w:rPr>
                <w:rFonts w:hint="eastAsia" w:asciiTheme="minorEastAsia" w:hAnsiTheme="minorEastAsia"/>
                <w:color w:val="000000" w:themeColor="text1"/>
                <w:szCs w:val="21"/>
                <w14:textFill>
                  <w14:solidFill>
                    <w14:schemeClr w14:val="tx1"/>
                  </w14:solidFill>
                </w14:textFill>
              </w:rPr>
              <w:t>课程思政设计大赛二等奖，排名第一，湖南广播电视大学；</w:t>
            </w:r>
          </w:p>
        </w:tc>
        <w:tc>
          <w:tcPr>
            <w:tcW w:w="1991" w:type="dxa"/>
            <w:vAlign w:val="center"/>
          </w:tcPr>
          <w:p w14:paraId="3D3E6A4C">
            <w:pPr>
              <w:jc w:val="center"/>
            </w:pPr>
            <w:r>
              <w:rPr>
                <w:rFonts w:hint="eastAsia" w:asciiTheme="minorEastAsia" w:hAnsiTheme="minorEastAsia"/>
              </w:rPr>
              <w:t>教育教学103-108</w:t>
            </w:r>
          </w:p>
        </w:tc>
        <w:tc>
          <w:tcPr>
            <w:tcW w:w="1408" w:type="dxa"/>
            <w:vAlign w:val="center"/>
          </w:tcPr>
          <w:p w14:paraId="4041CB9C">
            <w:pPr>
              <w:jc w:val="center"/>
              <w:rPr>
                <w:b/>
                <w:bCs/>
              </w:rPr>
            </w:pPr>
            <w:r>
              <w:rPr>
                <w:rFonts w:hint="eastAsia"/>
                <w:b/>
                <w:bCs/>
              </w:rPr>
              <w:t>2</w:t>
            </w:r>
          </w:p>
        </w:tc>
        <w:tc>
          <w:tcPr>
            <w:tcW w:w="2445" w:type="dxa"/>
            <w:vAlign w:val="center"/>
          </w:tcPr>
          <w:p w14:paraId="19329BA1">
            <w:pPr>
              <w:jc w:val="center"/>
              <w:rPr>
                <w:rFonts w:hint="eastAsia" w:eastAsiaTheme="minorEastAsia"/>
                <w:b/>
                <w:bCs/>
                <w:lang w:val="en-US" w:eastAsia="zh-CN"/>
              </w:rPr>
            </w:pPr>
            <w:r>
              <w:rPr>
                <w:rFonts w:hint="eastAsia"/>
                <w:b/>
                <w:bCs/>
                <w:lang w:val="en-US" w:eastAsia="zh-CN"/>
              </w:rPr>
              <w:t>2</w:t>
            </w:r>
          </w:p>
        </w:tc>
      </w:tr>
      <w:tr w14:paraId="11F75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36682E1">
            <w:pPr>
              <w:jc w:val="left"/>
              <w:rPr>
                <w:b/>
                <w:bCs/>
              </w:rPr>
            </w:pPr>
          </w:p>
        </w:tc>
        <w:tc>
          <w:tcPr>
            <w:tcW w:w="7548" w:type="dxa"/>
            <w:vAlign w:val="center"/>
          </w:tcPr>
          <w:p w14:paraId="7F7CDD4C">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2024</w:t>
            </w:r>
            <w:r>
              <w:rPr>
                <w:rFonts w:hint="eastAsia" w:asciiTheme="minorEastAsia" w:hAnsiTheme="minorEastAsia"/>
              </w:rPr>
              <w:t>年，</w:t>
            </w:r>
            <w:r>
              <w:rPr>
                <w:rFonts w:hint="eastAsia" w:asciiTheme="minorEastAsia" w:hAnsiTheme="minorEastAsia"/>
                <w:color w:val="000000" w:themeColor="text1"/>
                <w14:textFill>
                  <w14:solidFill>
                    <w14:schemeClr w14:val="tx1"/>
                  </w14:solidFill>
                </w14:textFill>
              </w:rPr>
              <w:t>全省开放大学体系，</w:t>
            </w:r>
            <w:r>
              <w:rPr>
                <w:rFonts w:hint="eastAsia" w:asciiTheme="minorEastAsia" w:hAnsiTheme="minorEastAsia"/>
              </w:rPr>
              <w:t>首届“教学管理与支持服务创新与实践”征文比赛三等奖，排名第一，湖南开放大学；</w:t>
            </w:r>
          </w:p>
        </w:tc>
        <w:tc>
          <w:tcPr>
            <w:tcW w:w="1991" w:type="dxa"/>
            <w:vAlign w:val="center"/>
          </w:tcPr>
          <w:p w14:paraId="075985C8">
            <w:pPr>
              <w:jc w:val="center"/>
            </w:pPr>
            <w:r>
              <w:rPr>
                <w:rFonts w:hint="eastAsia" w:asciiTheme="minorEastAsia" w:hAnsiTheme="minorEastAsia"/>
              </w:rPr>
              <w:t>教育教学109-111</w:t>
            </w:r>
          </w:p>
        </w:tc>
        <w:tc>
          <w:tcPr>
            <w:tcW w:w="1408" w:type="dxa"/>
            <w:vAlign w:val="center"/>
          </w:tcPr>
          <w:p w14:paraId="0DB1B333">
            <w:pPr>
              <w:jc w:val="center"/>
              <w:rPr>
                <w:b/>
                <w:bCs/>
              </w:rPr>
            </w:pPr>
            <w:r>
              <w:rPr>
                <w:rFonts w:hint="eastAsia"/>
                <w:b/>
                <w:bCs/>
              </w:rPr>
              <w:t>1</w:t>
            </w:r>
          </w:p>
        </w:tc>
        <w:tc>
          <w:tcPr>
            <w:tcW w:w="2445" w:type="dxa"/>
            <w:vAlign w:val="center"/>
          </w:tcPr>
          <w:p w14:paraId="120D5BA6">
            <w:pPr>
              <w:jc w:val="center"/>
              <w:rPr>
                <w:rFonts w:hint="eastAsia" w:eastAsiaTheme="minorEastAsia"/>
                <w:b/>
                <w:bCs/>
                <w:lang w:val="en-US" w:eastAsia="zh-CN"/>
              </w:rPr>
            </w:pPr>
            <w:r>
              <w:rPr>
                <w:rFonts w:hint="eastAsia"/>
                <w:b/>
                <w:bCs/>
                <w:lang w:val="en-US" w:eastAsia="zh-CN"/>
              </w:rPr>
              <w:t>1</w:t>
            </w:r>
          </w:p>
        </w:tc>
      </w:tr>
      <w:tr w14:paraId="78908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55BF08F">
            <w:pPr>
              <w:jc w:val="left"/>
              <w:rPr>
                <w:b/>
                <w:bCs/>
              </w:rPr>
            </w:pPr>
          </w:p>
        </w:tc>
        <w:tc>
          <w:tcPr>
            <w:tcW w:w="7548" w:type="dxa"/>
            <w:vAlign w:val="center"/>
          </w:tcPr>
          <w:p w14:paraId="2C9AF0BD">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2022</w:t>
            </w:r>
            <w:r>
              <w:rPr>
                <w:rFonts w:hint="eastAsia" w:cs="Arial" w:asciiTheme="minorEastAsia" w:hAnsiTheme="minorEastAsia"/>
                <w:color w:val="000000" w:themeColor="text1"/>
                <w:szCs w:val="21"/>
                <w14:textFill>
                  <w14:solidFill>
                    <w14:schemeClr w14:val="tx1"/>
                  </w14:solidFill>
                </w14:textFill>
              </w:rPr>
              <w:t>年，</w:t>
            </w:r>
            <w:r>
              <w:rPr>
                <w:rFonts w:hint="eastAsia" w:asciiTheme="minorEastAsia" w:hAnsiTheme="minorEastAsia"/>
                <w:color w:val="000000" w:themeColor="text1"/>
                <w14:textFill>
                  <w14:solidFill>
                    <w14:schemeClr w14:val="tx1"/>
                  </w14:solidFill>
                </w14:textFill>
              </w:rPr>
              <w:t>全省开放大学体系，</w:t>
            </w:r>
            <w:r>
              <w:rPr>
                <w:rFonts w:hint="eastAsia" w:asciiTheme="minorEastAsia" w:hAnsiTheme="minorEastAsia"/>
                <w:color w:val="000000" w:themeColor="text1"/>
                <w:szCs w:val="21"/>
                <w14:textFill>
                  <w14:solidFill>
                    <w14:schemeClr w14:val="tx1"/>
                  </w14:solidFill>
                </w14:textFill>
              </w:rPr>
              <w:t>农村信息化建设与应用优秀案例评选三等奖，排名第一，湖南开放大学；</w:t>
            </w:r>
          </w:p>
        </w:tc>
        <w:tc>
          <w:tcPr>
            <w:tcW w:w="1991" w:type="dxa"/>
            <w:vAlign w:val="center"/>
          </w:tcPr>
          <w:p w14:paraId="0682889E">
            <w:pPr>
              <w:jc w:val="center"/>
            </w:pPr>
            <w:r>
              <w:rPr>
                <w:rFonts w:hint="eastAsia" w:asciiTheme="minorEastAsia" w:hAnsiTheme="minorEastAsia"/>
              </w:rPr>
              <w:t>教育教学112-117</w:t>
            </w:r>
          </w:p>
        </w:tc>
        <w:tc>
          <w:tcPr>
            <w:tcW w:w="1408" w:type="dxa"/>
            <w:vAlign w:val="center"/>
          </w:tcPr>
          <w:p w14:paraId="55C07BF0">
            <w:pPr>
              <w:jc w:val="center"/>
              <w:rPr>
                <w:b/>
                <w:bCs/>
              </w:rPr>
            </w:pPr>
            <w:r>
              <w:rPr>
                <w:rFonts w:hint="eastAsia"/>
                <w:b/>
                <w:bCs/>
              </w:rPr>
              <w:t>1</w:t>
            </w:r>
          </w:p>
        </w:tc>
        <w:tc>
          <w:tcPr>
            <w:tcW w:w="2445" w:type="dxa"/>
            <w:vAlign w:val="center"/>
          </w:tcPr>
          <w:p w14:paraId="7E9C7F1A">
            <w:pPr>
              <w:jc w:val="center"/>
              <w:rPr>
                <w:rFonts w:hint="eastAsia" w:eastAsiaTheme="minorEastAsia"/>
                <w:b/>
                <w:bCs/>
                <w:lang w:val="en-US" w:eastAsia="zh-CN"/>
              </w:rPr>
            </w:pPr>
            <w:r>
              <w:rPr>
                <w:rFonts w:hint="eastAsia"/>
                <w:b/>
                <w:bCs/>
                <w:lang w:val="en-US" w:eastAsia="zh-CN"/>
              </w:rPr>
              <w:t>1</w:t>
            </w:r>
          </w:p>
        </w:tc>
      </w:tr>
      <w:tr w14:paraId="55059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B89BF20">
            <w:pPr>
              <w:jc w:val="left"/>
              <w:rPr>
                <w:b/>
                <w:bCs/>
              </w:rPr>
            </w:pPr>
          </w:p>
        </w:tc>
        <w:tc>
          <w:tcPr>
            <w:tcW w:w="7548" w:type="dxa"/>
            <w:vAlign w:val="center"/>
          </w:tcPr>
          <w:p w14:paraId="30EA2446">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2023</w:t>
            </w:r>
            <w:r>
              <w:rPr>
                <w:rFonts w:hint="eastAsia" w:asciiTheme="minorEastAsia" w:hAnsiTheme="minorEastAsia"/>
              </w:rPr>
              <w:t>年，上学期评课评教一等奖，排名第一，郴州开放大学；</w:t>
            </w:r>
          </w:p>
        </w:tc>
        <w:tc>
          <w:tcPr>
            <w:tcW w:w="1991" w:type="dxa"/>
            <w:vAlign w:val="center"/>
          </w:tcPr>
          <w:p w14:paraId="0E21EE81">
            <w:pPr>
              <w:jc w:val="center"/>
            </w:pPr>
            <w:r>
              <w:rPr>
                <w:rFonts w:hint="eastAsia" w:asciiTheme="minorEastAsia" w:hAnsiTheme="minorEastAsia"/>
              </w:rPr>
              <w:t>教育教学118-119</w:t>
            </w:r>
          </w:p>
        </w:tc>
        <w:tc>
          <w:tcPr>
            <w:tcW w:w="1408" w:type="dxa"/>
            <w:vAlign w:val="center"/>
          </w:tcPr>
          <w:p w14:paraId="1F1A62EF">
            <w:pPr>
              <w:jc w:val="center"/>
              <w:rPr>
                <w:b/>
                <w:bCs/>
              </w:rPr>
            </w:pPr>
            <w:r>
              <w:rPr>
                <w:rFonts w:hint="eastAsia"/>
                <w:b/>
                <w:bCs/>
              </w:rPr>
              <w:t>0</w:t>
            </w:r>
          </w:p>
        </w:tc>
        <w:tc>
          <w:tcPr>
            <w:tcW w:w="2445" w:type="dxa"/>
            <w:vAlign w:val="center"/>
          </w:tcPr>
          <w:p w14:paraId="46DA201D">
            <w:pPr>
              <w:jc w:val="center"/>
              <w:rPr>
                <w:rFonts w:hint="eastAsia" w:eastAsiaTheme="minorEastAsia"/>
                <w:b/>
                <w:bCs/>
                <w:lang w:val="en-US" w:eastAsia="zh-CN"/>
              </w:rPr>
            </w:pPr>
            <w:r>
              <w:rPr>
                <w:rFonts w:hint="eastAsia"/>
                <w:b/>
                <w:bCs/>
                <w:lang w:val="en-US" w:eastAsia="zh-CN"/>
              </w:rPr>
              <w:t>0</w:t>
            </w:r>
          </w:p>
        </w:tc>
      </w:tr>
      <w:tr w14:paraId="3B162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E66C081">
            <w:pPr>
              <w:jc w:val="left"/>
              <w:rPr>
                <w:b/>
                <w:bCs/>
              </w:rPr>
            </w:pPr>
          </w:p>
        </w:tc>
        <w:tc>
          <w:tcPr>
            <w:tcW w:w="7548" w:type="dxa"/>
            <w:vAlign w:val="center"/>
          </w:tcPr>
          <w:p w14:paraId="0F28CF57">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2024年，上学期评课评教活动优质课，排名第一，郴州开放大学；</w:t>
            </w:r>
          </w:p>
        </w:tc>
        <w:tc>
          <w:tcPr>
            <w:tcW w:w="1991" w:type="dxa"/>
            <w:vAlign w:val="center"/>
          </w:tcPr>
          <w:p w14:paraId="098F4D31">
            <w:pPr>
              <w:jc w:val="center"/>
            </w:pPr>
            <w:r>
              <w:rPr>
                <w:rFonts w:hint="eastAsia" w:asciiTheme="minorEastAsia" w:hAnsiTheme="minorEastAsia"/>
              </w:rPr>
              <w:t>教育教学120</w:t>
            </w:r>
          </w:p>
        </w:tc>
        <w:tc>
          <w:tcPr>
            <w:tcW w:w="1408" w:type="dxa"/>
            <w:vAlign w:val="center"/>
          </w:tcPr>
          <w:p w14:paraId="030B3C96">
            <w:pPr>
              <w:jc w:val="center"/>
              <w:rPr>
                <w:b/>
                <w:bCs/>
              </w:rPr>
            </w:pPr>
            <w:r>
              <w:rPr>
                <w:rFonts w:hint="eastAsia"/>
                <w:b/>
                <w:bCs/>
              </w:rPr>
              <w:t>0</w:t>
            </w:r>
          </w:p>
        </w:tc>
        <w:tc>
          <w:tcPr>
            <w:tcW w:w="2445" w:type="dxa"/>
            <w:vAlign w:val="center"/>
          </w:tcPr>
          <w:p w14:paraId="2087F3FD">
            <w:pPr>
              <w:jc w:val="center"/>
              <w:rPr>
                <w:rFonts w:hint="eastAsia" w:eastAsiaTheme="minorEastAsia"/>
                <w:b/>
                <w:bCs/>
                <w:lang w:val="en-US" w:eastAsia="zh-CN"/>
              </w:rPr>
            </w:pPr>
            <w:r>
              <w:rPr>
                <w:rFonts w:hint="eastAsia"/>
                <w:b/>
                <w:bCs/>
                <w:lang w:val="en-US" w:eastAsia="zh-CN"/>
              </w:rPr>
              <w:t>0</w:t>
            </w:r>
          </w:p>
        </w:tc>
      </w:tr>
      <w:tr w14:paraId="6C5B2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5FC51D7">
            <w:pPr>
              <w:jc w:val="left"/>
              <w:rPr>
                <w:b/>
                <w:bCs/>
              </w:rPr>
            </w:pPr>
          </w:p>
        </w:tc>
        <w:tc>
          <w:tcPr>
            <w:tcW w:w="7548" w:type="dxa"/>
            <w:vAlign w:val="center"/>
          </w:tcPr>
          <w:p w14:paraId="5F7481A6">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2023年，社区家庭教育普及基地讲解员大赛优胜奖，排名第一，郴州开放大学。</w:t>
            </w:r>
          </w:p>
        </w:tc>
        <w:tc>
          <w:tcPr>
            <w:tcW w:w="1991" w:type="dxa"/>
            <w:vAlign w:val="center"/>
          </w:tcPr>
          <w:p w14:paraId="5013BFD2">
            <w:pPr>
              <w:jc w:val="center"/>
            </w:pPr>
            <w:r>
              <w:rPr>
                <w:rFonts w:hint="eastAsia" w:asciiTheme="minorEastAsia" w:hAnsiTheme="minorEastAsia"/>
              </w:rPr>
              <w:t>教育教学121</w:t>
            </w:r>
          </w:p>
        </w:tc>
        <w:tc>
          <w:tcPr>
            <w:tcW w:w="1408" w:type="dxa"/>
            <w:vAlign w:val="center"/>
          </w:tcPr>
          <w:p w14:paraId="7B846348">
            <w:pPr>
              <w:jc w:val="center"/>
              <w:rPr>
                <w:b/>
                <w:bCs/>
              </w:rPr>
            </w:pPr>
            <w:r>
              <w:rPr>
                <w:rFonts w:hint="eastAsia"/>
                <w:b/>
                <w:bCs/>
              </w:rPr>
              <w:t>0</w:t>
            </w:r>
          </w:p>
        </w:tc>
        <w:tc>
          <w:tcPr>
            <w:tcW w:w="2445" w:type="dxa"/>
            <w:vAlign w:val="center"/>
          </w:tcPr>
          <w:p w14:paraId="39A0497C">
            <w:pPr>
              <w:jc w:val="center"/>
              <w:rPr>
                <w:rFonts w:hint="eastAsia" w:eastAsiaTheme="minorEastAsia"/>
                <w:b/>
                <w:bCs/>
                <w:lang w:val="en-US" w:eastAsia="zh-CN"/>
              </w:rPr>
            </w:pPr>
            <w:r>
              <w:rPr>
                <w:rFonts w:hint="eastAsia"/>
                <w:b/>
                <w:bCs/>
                <w:lang w:val="en-US" w:eastAsia="zh-CN"/>
              </w:rPr>
              <w:t>0</w:t>
            </w:r>
          </w:p>
        </w:tc>
      </w:tr>
      <w:tr w14:paraId="48B7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C72E45A">
            <w:pPr>
              <w:jc w:val="left"/>
              <w:rPr>
                <w:b/>
                <w:bCs/>
              </w:rPr>
            </w:pPr>
            <w:r>
              <w:rPr>
                <w:rFonts w:hint="eastAsia"/>
                <w:b/>
                <w:bCs/>
              </w:rPr>
              <w:t>6-8</w:t>
            </w:r>
          </w:p>
        </w:tc>
        <w:tc>
          <w:tcPr>
            <w:tcW w:w="13392" w:type="dxa"/>
            <w:gridSpan w:val="4"/>
            <w:vAlign w:val="center"/>
          </w:tcPr>
          <w:p w14:paraId="33F0CEA4">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61B4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91D63A1">
            <w:pPr>
              <w:jc w:val="left"/>
              <w:rPr>
                <w:b/>
                <w:bCs/>
              </w:rPr>
            </w:pPr>
          </w:p>
        </w:tc>
        <w:tc>
          <w:tcPr>
            <w:tcW w:w="7548" w:type="dxa"/>
            <w:vAlign w:val="center"/>
          </w:tcPr>
          <w:p w14:paraId="4F2E8662">
            <w:pPr>
              <w:jc w:val="left"/>
              <w:rPr>
                <w:b/>
                <w:bCs/>
              </w:rPr>
            </w:pPr>
            <w:r>
              <w:rPr>
                <w:rFonts w:hint="eastAsia"/>
                <w:color w:val="000000" w:themeColor="text1"/>
                <w14:textFill>
                  <w14:solidFill>
                    <w14:schemeClr w14:val="tx1"/>
                  </w14:solidFill>
                </w14:textFill>
              </w:rPr>
              <w:t>无</w:t>
            </w:r>
          </w:p>
        </w:tc>
        <w:tc>
          <w:tcPr>
            <w:tcW w:w="1991" w:type="dxa"/>
            <w:vAlign w:val="center"/>
          </w:tcPr>
          <w:p w14:paraId="2005E4D5">
            <w:pPr>
              <w:jc w:val="center"/>
              <w:rPr>
                <w:b/>
                <w:bCs/>
              </w:rPr>
            </w:pPr>
          </w:p>
        </w:tc>
        <w:tc>
          <w:tcPr>
            <w:tcW w:w="1408" w:type="dxa"/>
            <w:vAlign w:val="center"/>
          </w:tcPr>
          <w:p w14:paraId="03C2F73E">
            <w:pPr>
              <w:jc w:val="center"/>
              <w:rPr>
                <w:b/>
                <w:bCs/>
              </w:rPr>
            </w:pPr>
            <w:r>
              <w:rPr>
                <w:rFonts w:hint="eastAsia"/>
                <w:b/>
                <w:bCs/>
              </w:rPr>
              <w:t>0</w:t>
            </w:r>
          </w:p>
        </w:tc>
        <w:tc>
          <w:tcPr>
            <w:tcW w:w="2445" w:type="dxa"/>
            <w:vAlign w:val="center"/>
          </w:tcPr>
          <w:p w14:paraId="7D1CC6E4">
            <w:pPr>
              <w:jc w:val="center"/>
              <w:rPr>
                <w:rFonts w:hint="eastAsia" w:eastAsiaTheme="minorEastAsia"/>
                <w:b/>
                <w:bCs/>
                <w:lang w:val="en-US" w:eastAsia="zh-CN"/>
              </w:rPr>
            </w:pPr>
            <w:r>
              <w:rPr>
                <w:rFonts w:hint="eastAsia"/>
                <w:b/>
                <w:bCs/>
                <w:lang w:val="en-US" w:eastAsia="zh-CN"/>
              </w:rPr>
              <w:t>0</w:t>
            </w:r>
          </w:p>
        </w:tc>
      </w:tr>
      <w:tr w14:paraId="3870A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152B99F">
            <w:pPr>
              <w:jc w:val="left"/>
              <w:rPr>
                <w:b/>
                <w:bCs/>
              </w:rPr>
            </w:pPr>
            <w:r>
              <w:rPr>
                <w:rFonts w:hint="eastAsia"/>
                <w:b/>
                <w:bCs/>
              </w:rPr>
              <w:t>6-9</w:t>
            </w:r>
          </w:p>
        </w:tc>
        <w:tc>
          <w:tcPr>
            <w:tcW w:w="13392" w:type="dxa"/>
            <w:gridSpan w:val="4"/>
            <w:vAlign w:val="center"/>
          </w:tcPr>
          <w:p w14:paraId="356D2270">
            <w:pPr>
              <w:jc w:val="left"/>
              <w:rPr>
                <w:b/>
                <w:bCs/>
              </w:rPr>
            </w:pPr>
            <w:r>
              <w:rPr>
                <w:rFonts w:hint="eastAsia"/>
                <w:b/>
                <w:bCs/>
              </w:rPr>
              <w:t>省级教学工作基地（含省级辅导员工作室），以相关政府部门立项文件、考核验收结论为依据，参照省级重点教学项目记分。</w:t>
            </w:r>
          </w:p>
        </w:tc>
      </w:tr>
      <w:tr w14:paraId="1534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8269CAB">
            <w:pPr>
              <w:jc w:val="center"/>
              <w:rPr>
                <w:b/>
                <w:bCs/>
              </w:rPr>
            </w:pPr>
          </w:p>
        </w:tc>
        <w:tc>
          <w:tcPr>
            <w:tcW w:w="7548" w:type="dxa"/>
            <w:vAlign w:val="center"/>
          </w:tcPr>
          <w:p w14:paraId="4E4463FC">
            <w:r>
              <w:rPr>
                <w:rFonts w:hint="eastAsia"/>
                <w:color w:val="000000" w:themeColor="text1"/>
                <w14:textFill>
                  <w14:solidFill>
                    <w14:schemeClr w14:val="tx1"/>
                  </w14:solidFill>
                </w14:textFill>
              </w:rPr>
              <w:t>无</w:t>
            </w:r>
          </w:p>
        </w:tc>
        <w:tc>
          <w:tcPr>
            <w:tcW w:w="1991" w:type="dxa"/>
            <w:vAlign w:val="center"/>
          </w:tcPr>
          <w:p w14:paraId="7F438B11">
            <w:pPr>
              <w:jc w:val="center"/>
              <w:rPr>
                <w:rFonts w:asciiTheme="minorEastAsia" w:hAnsiTheme="minorEastAsia"/>
              </w:rPr>
            </w:pPr>
          </w:p>
        </w:tc>
        <w:tc>
          <w:tcPr>
            <w:tcW w:w="1408" w:type="dxa"/>
            <w:vAlign w:val="center"/>
          </w:tcPr>
          <w:p w14:paraId="1B0EA91D">
            <w:pPr>
              <w:jc w:val="center"/>
              <w:rPr>
                <w:b/>
                <w:bCs/>
              </w:rPr>
            </w:pPr>
            <w:r>
              <w:rPr>
                <w:rFonts w:hint="eastAsia"/>
                <w:b/>
                <w:bCs/>
              </w:rPr>
              <w:t>0</w:t>
            </w:r>
          </w:p>
        </w:tc>
        <w:tc>
          <w:tcPr>
            <w:tcW w:w="2445" w:type="dxa"/>
            <w:vAlign w:val="center"/>
          </w:tcPr>
          <w:p w14:paraId="7F42C411">
            <w:pPr>
              <w:jc w:val="center"/>
              <w:rPr>
                <w:rFonts w:hint="eastAsia" w:eastAsiaTheme="minorEastAsia"/>
                <w:b/>
                <w:bCs/>
                <w:lang w:val="en-US" w:eastAsia="zh-CN"/>
              </w:rPr>
            </w:pPr>
            <w:r>
              <w:rPr>
                <w:rFonts w:hint="eastAsia"/>
                <w:b/>
                <w:bCs/>
                <w:lang w:val="en-US" w:eastAsia="zh-CN"/>
              </w:rPr>
              <w:t>0</w:t>
            </w:r>
          </w:p>
        </w:tc>
      </w:tr>
      <w:tr w14:paraId="5189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5983429C">
            <w:pPr>
              <w:jc w:val="center"/>
              <w:rPr>
                <w:b/>
                <w:bCs/>
              </w:rPr>
            </w:pPr>
            <w:r>
              <w:rPr>
                <w:rFonts w:hint="eastAsia"/>
                <w:b/>
                <w:bCs/>
              </w:rPr>
              <w:t>七</w:t>
            </w:r>
          </w:p>
        </w:tc>
        <w:tc>
          <w:tcPr>
            <w:tcW w:w="13392" w:type="dxa"/>
            <w:gridSpan w:val="4"/>
            <w:shd w:val="clear" w:color="auto" w:fill="DEEBF6" w:themeFill="accent1" w:themeFillTint="32"/>
            <w:vAlign w:val="center"/>
          </w:tcPr>
          <w:p w14:paraId="5044A120">
            <w:pPr>
              <w:jc w:val="center"/>
              <w:rPr>
                <w:b/>
                <w:bCs/>
              </w:rPr>
            </w:pPr>
            <w:r>
              <w:rPr>
                <w:rFonts w:hint="eastAsia"/>
                <w:b/>
                <w:bCs/>
              </w:rPr>
              <w:t>科研成果及业绩（100分）</w:t>
            </w:r>
          </w:p>
        </w:tc>
      </w:tr>
      <w:tr w14:paraId="3EA5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419E50E">
            <w:pPr>
              <w:jc w:val="left"/>
              <w:rPr>
                <w:b/>
                <w:bCs/>
              </w:rPr>
            </w:pPr>
            <w:r>
              <w:rPr>
                <w:rFonts w:hint="eastAsia"/>
                <w:b/>
                <w:bCs/>
              </w:rPr>
              <w:t>7-1</w:t>
            </w:r>
          </w:p>
        </w:tc>
        <w:tc>
          <w:tcPr>
            <w:tcW w:w="13392" w:type="dxa"/>
            <w:gridSpan w:val="4"/>
            <w:vAlign w:val="center"/>
          </w:tcPr>
          <w:p w14:paraId="55C47298">
            <w:pPr>
              <w:jc w:val="left"/>
              <w:rPr>
                <w:b/>
                <w:bCs/>
              </w:rPr>
            </w:pPr>
            <w:r>
              <w:rPr>
                <w:rFonts w:hint="eastAsia"/>
                <w:b/>
                <w:bCs/>
              </w:rPr>
              <w:t>论文、著作、教材</w:t>
            </w:r>
          </w:p>
        </w:tc>
      </w:tr>
      <w:tr w14:paraId="2A5B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7AA2992">
            <w:pPr>
              <w:jc w:val="left"/>
              <w:rPr>
                <w:b/>
                <w:bCs/>
              </w:rPr>
            </w:pPr>
            <w:r>
              <w:rPr>
                <w:rFonts w:hint="eastAsia"/>
                <w:b/>
                <w:bCs/>
              </w:rPr>
              <w:t>7-1-1</w:t>
            </w:r>
          </w:p>
        </w:tc>
        <w:tc>
          <w:tcPr>
            <w:tcW w:w="13392" w:type="dxa"/>
            <w:gridSpan w:val="4"/>
            <w:vAlign w:val="center"/>
          </w:tcPr>
          <w:p w14:paraId="7352EEC9">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0D8FBF8F">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675D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18BCF63">
            <w:pPr>
              <w:jc w:val="left"/>
              <w:rPr>
                <w:b/>
                <w:bCs/>
              </w:rPr>
            </w:pPr>
          </w:p>
        </w:tc>
        <w:tc>
          <w:tcPr>
            <w:tcW w:w="7548" w:type="dxa"/>
            <w:vAlign w:val="center"/>
          </w:tcPr>
          <w:p w14:paraId="1C86FE74">
            <w:pPr>
              <w:pStyle w:val="11"/>
              <w:numPr>
                <w:ilvl w:val="0"/>
                <w:numId w:val="3"/>
              </w:numPr>
              <w:ind w:left="0" w:firstLine="0" w:firstLineChars="0"/>
              <w:rPr>
                <w:color w:val="FF0000"/>
              </w:rPr>
            </w:pPr>
            <w:r>
              <w:rPr>
                <w:rFonts w:hint="eastAsia" w:asciiTheme="minorEastAsia" w:hAnsiTheme="minorEastAsia"/>
              </w:rPr>
              <w:t>远程继续教育云平台升级完善的探讨与设计——以郴州市远程教育平台为例，信息系统工程，2020，排名第一，省级刊物，学术期刊第一批1567号（代表作1）</w:t>
            </w:r>
          </w:p>
        </w:tc>
        <w:tc>
          <w:tcPr>
            <w:tcW w:w="1991" w:type="dxa"/>
            <w:vAlign w:val="center"/>
          </w:tcPr>
          <w:p w14:paraId="4B97CA5C">
            <w:pPr>
              <w:jc w:val="center"/>
              <w:rPr>
                <w:rFonts w:asciiTheme="minorEastAsia" w:hAnsiTheme="minorEastAsia"/>
              </w:rPr>
            </w:pPr>
            <w:r>
              <w:rPr>
                <w:rFonts w:hint="eastAsia" w:asciiTheme="minorEastAsia" w:hAnsiTheme="minorEastAsia"/>
              </w:rPr>
              <w:t>科研成果及业绩5-16</w:t>
            </w:r>
          </w:p>
        </w:tc>
        <w:tc>
          <w:tcPr>
            <w:tcW w:w="1408" w:type="dxa"/>
            <w:vAlign w:val="center"/>
          </w:tcPr>
          <w:p w14:paraId="6EBF3B12">
            <w:pPr>
              <w:jc w:val="center"/>
              <w:rPr>
                <w:b/>
                <w:bCs/>
              </w:rPr>
            </w:pPr>
            <w:r>
              <w:rPr>
                <w:rFonts w:hint="eastAsia"/>
                <w:b/>
                <w:bCs/>
              </w:rPr>
              <w:t>1.4</w:t>
            </w:r>
          </w:p>
        </w:tc>
        <w:tc>
          <w:tcPr>
            <w:tcW w:w="2445" w:type="dxa"/>
            <w:vAlign w:val="center"/>
          </w:tcPr>
          <w:p w14:paraId="3A697829">
            <w:pPr>
              <w:jc w:val="center"/>
              <w:rPr>
                <w:rFonts w:hint="default" w:eastAsiaTheme="minorEastAsia"/>
                <w:b/>
                <w:bCs/>
                <w:lang w:val="en-US" w:eastAsia="zh-CN"/>
              </w:rPr>
            </w:pPr>
            <w:r>
              <w:rPr>
                <w:rFonts w:hint="eastAsia"/>
                <w:b/>
                <w:bCs/>
                <w:lang w:val="en-US" w:eastAsia="zh-CN"/>
              </w:rPr>
              <w:t>1.4</w:t>
            </w:r>
          </w:p>
        </w:tc>
      </w:tr>
      <w:tr w14:paraId="77913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95C106D">
            <w:pPr>
              <w:jc w:val="left"/>
              <w:rPr>
                <w:b/>
                <w:bCs/>
              </w:rPr>
            </w:pPr>
          </w:p>
        </w:tc>
        <w:tc>
          <w:tcPr>
            <w:tcW w:w="7548" w:type="dxa"/>
            <w:vAlign w:val="center"/>
          </w:tcPr>
          <w:p w14:paraId="17D9475B">
            <w:pPr>
              <w:pStyle w:val="11"/>
              <w:numPr>
                <w:ilvl w:val="0"/>
                <w:numId w:val="3"/>
              </w:numPr>
              <w:ind w:left="0" w:firstLine="0" w:firstLineChars="0"/>
              <w:rPr>
                <w:color w:val="FF0000"/>
              </w:rPr>
            </w:pPr>
            <w:r>
              <w:rPr>
                <w:rFonts w:hint="eastAsia" w:asciiTheme="minorEastAsia" w:hAnsiTheme="minorEastAsia"/>
              </w:rPr>
              <w:t>融合信息技术的软件开发类课程实践教学研究，中国教育技术装备，2022，排名第一，国家级刊物，学术期刊第一批1099号（代表作2）</w:t>
            </w:r>
          </w:p>
        </w:tc>
        <w:tc>
          <w:tcPr>
            <w:tcW w:w="1991" w:type="dxa"/>
            <w:vAlign w:val="center"/>
          </w:tcPr>
          <w:p w14:paraId="65E512AC">
            <w:pPr>
              <w:jc w:val="center"/>
            </w:pPr>
            <w:r>
              <w:rPr>
                <w:rFonts w:hint="eastAsia" w:asciiTheme="minorEastAsia" w:hAnsiTheme="minorEastAsia"/>
              </w:rPr>
              <w:t>科研成果及业绩17-28</w:t>
            </w:r>
          </w:p>
        </w:tc>
        <w:tc>
          <w:tcPr>
            <w:tcW w:w="1408" w:type="dxa"/>
            <w:vAlign w:val="center"/>
          </w:tcPr>
          <w:p w14:paraId="5E01AA1F">
            <w:pPr>
              <w:jc w:val="center"/>
              <w:rPr>
                <w:b/>
                <w:bCs/>
              </w:rPr>
            </w:pPr>
            <w:r>
              <w:rPr>
                <w:rFonts w:hint="eastAsia"/>
                <w:b/>
                <w:bCs/>
              </w:rPr>
              <w:t>1.4</w:t>
            </w:r>
          </w:p>
        </w:tc>
        <w:tc>
          <w:tcPr>
            <w:tcW w:w="2445" w:type="dxa"/>
            <w:vAlign w:val="center"/>
          </w:tcPr>
          <w:p w14:paraId="3F3192B6">
            <w:pPr>
              <w:jc w:val="center"/>
              <w:rPr>
                <w:rFonts w:hint="default" w:eastAsiaTheme="minorEastAsia"/>
                <w:b/>
                <w:bCs/>
                <w:lang w:val="en-US" w:eastAsia="zh-CN"/>
              </w:rPr>
            </w:pPr>
            <w:r>
              <w:rPr>
                <w:rFonts w:hint="eastAsia"/>
                <w:b/>
                <w:bCs/>
                <w:lang w:val="en-US" w:eastAsia="zh-CN"/>
              </w:rPr>
              <w:t>1.4</w:t>
            </w:r>
          </w:p>
        </w:tc>
      </w:tr>
      <w:tr w14:paraId="6655B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CEB333A">
            <w:pPr>
              <w:jc w:val="left"/>
              <w:rPr>
                <w:b/>
                <w:bCs/>
              </w:rPr>
            </w:pPr>
          </w:p>
        </w:tc>
        <w:tc>
          <w:tcPr>
            <w:tcW w:w="7548" w:type="dxa"/>
            <w:vAlign w:val="center"/>
          </w:tcPr>
          <w:p w14:paraId="72C0F6DF">
            <w:pPr>
              <w:pStyle w:val="11"/>
              <w:numPr>
                <w:ilvl w:val="0"/>
                <w:numId w:val="3"/>
              </w:numPr>
              <w:ind w:left="0" w:firstLine="0" w:firstLineChars="0"/>
              <w:rPr>
                <w:color w:val="FF0000"/>
              </w:rPr>
            </w:pPr>
            <w:r>
              <w:rPr>
                <w:rFonts w:hint="eastAsia"/>
                <w:kern w:val="0"/>
                <w:sz w:val="18"/>
                <w:szCs w:val="21"/>
              </w:rPr>
              <w:t>微信小程序在程序设计教学中的应用，电子技术，2022，排名第一，省级刊物，学术期刊第一批2662号</w:t>
            </w:r>
          </w:p>
        </w:tc>
        <w:tc>
          <w:tcPr>
            <w:tcW w:w="1991" w:type="dxa"/>
            <w:vAlign w:val="center"/>
          </w:tcPr>
          <w:p w14:paraId="3BB1C041">
            <w:pPr>
              <w:jc w:val="center"/>
            </w:pPr>
            <w:r>
              <w:rPr>
                <w:rFonts w:hint="eastAsia" w:asciiTheme="minorEastAsia" w:hAnsiTheme="minorEastAsia"/>
              </w:rPr>
              <w:t>科研成果及业绩29-44</w:t>
            </w:r>
          </w:p>
        </w:tc>
        <w:tc>
          <w:tcPr>
            <w:tcW w:w="1408" w:type="dxa"/>
            <w:vAlign w:val="center"/>
          </w:tcPr>
          <w:p w14:paraId="29780426">
            <w:pPr>
              <w:jc w:val="center"/>
              <w:rPr>
                <w:b/>
                <w:bCs/>
              </w:rPr>
            </w:pPr>
            <w:r>
              <w:rPr>
                <w:rFonts w:hint="eastAsia"/>
                <w:b/>
                <w:bCs/>
              </w:rPr>
              <w:t>2</w:t>
            </w:r>
          </w:p>
        </w:tc>
        <w:tc>
          <w:tcPr>
            <w:tcW w:w="2445" w:type="dxa"/>
            <w:vAlign w:val="center"/>
          </w:tcPr>
          <w:p w14:paraId="5D65CC93">
            <w:pPr>
              <w:jc w:val="center"/>
              <w:rPr>
                <w:rFonts w:hint="eastAsia" w:eastAsiaTheme="minorEastAsia"/>
                <w:b/>
                <w:bCs/>
                <w:lang w:val="en-US" w:eastAsia="zh-CN"/>
              </w:rPr>
            </w:pPr>
            <w:r>
              <w:rPr>
                <w:rFonts w:hint="eastAsia"/>
                <w:b/>
                <w:bCs/>
                <w:lang w:val="en-US" w:eastAsia="zh-CN"/>
              </w:rPr>
              <w:t>2</w:t>
            </w:r>
          </w:p>
        </w:tc>
      </w:tr>
      <w:tr w14:paraId="5D741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3C991D2">
            <w:pPr>
              <w:jc w:val="left"/>
              <w:rPr>
                <w:b/>
                <w:bCs/>
              </w:rPr>
            </w:pPr>
          </w:p>
        </w:tc>
        <w:tc>
          <w:tcPr>
            <w:tcW w:w="7548" w:type="dxa"/>
            <w:vAlign w:val="center"/>
          </w:tcPr>
          <w:p w14:paraId="53FCB5FE">
            <w:pPr>
              <w:pStyle w:val="11"/>
              <w:numPr>
                <w:ilvl w:val="0"/>
                <w:numId w:val="3"/>
              </w:numPr>
              <w:ind w:left="0" w:firstLine="0" w:firstLineChars="0"/>
              <w:rPr>
                <w:color w:val="FF0000"/>
              </w:rPr>
            </w:pPr>
            <w:r>
              <w:rPr>
                <w:rFonts w:hint="eastAsia"/>
                <w:kern w:val="0"/>
                <w:sz w:val="18"/>
                <w:szCs w:val="21"/>
              </w:rPr>
              <w:t>基于Citespace的智慧课堂热点可视化分析，电子技术，2024，排名第一，省级刊物，学术期刊第一批2662号</w:t>
            </w:r>
          </w:p>
        </w:tc>
        <w:tc>
          <w:tcPr>
            <w:tcW w:w="1991" w:type="dxa"/>
            <w:vAlign w:val="center"/>
          </w:tcPr>
          <w:p w14:paraId="736C0786">
            <w:pPr>
              <w:jc w:val="center"/>
            </w:pPr>
            <w:r>
              <w:rPr>
                <w:rFonts w:hint="eastAsia" w:asciiTheme="minorEastAsia" w:hAnsiTheme="minorEastAsia"/>
              </w:rPr>
              <w:t>科研成果及业绩45-58</w:t>
            </w:r>
          </w:p>
        </w:tc>
        <w:tc>
          <w:tcPr>
            <w:tcW w:w="1408" w:type="dxa"/>
            <w:vAlign w:val="center"/>
          </w:tcPr>
          <w:p w14:paraId="5114611B">
            <w:pPr>
              <w:jc w:val="center"/>
              <w:rPr>
                <w:b/>
                <w:bCs/>
              </w:rPr>
            </w:pPr>
            <w:r>
              <w:rPr>
                <w:rFonts w:hint="eastAsia"/>
                <w:b/>
                <w:bCs/>
              </w:rPr>
              <w:t>2</w:t>
            </w:r>
          </w:p>
        </w:tc>
        <w:tc>
          <w:tcPr>
            <w:tcW w:w="2445" w:type="dxa"/>
            <w:vAlign w:val="center"/>
          </w:tcPr>
          <w:p w14:paraId="38F0D769">
            <w:pPr>
              <w:jc w:val="center"/>
              <w:rPr>
                <w:rFonts w:hint="eastAsia" w:eastAsiaTheme="minorEastAsia"/>
                <w:b/>
                <w:bCs/>
                <w:lang w:val="en-US" w:eastAsia="zh-CN"/>
              </w:rPr>
            </w:pPr>
            <w:r>
              <w:rPr>
                <w:rFonts w:hint="eastAsia"/>
                <w:b/>
                <w:bCs/>
                <w:lang w:val="en-US" w:eastAsia="zh-CN"/>
              </w:rPr>
              <w:t>2</w:t>
            </w:r>
          </w:p>
        </w:tc>
      </w:tr>
      <w:tr w14:paraId="1D541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23EAF70">
            <w:pPr>
              <w:jc w:val="left"/>
              <w:rPr>
                <w:b/>
                <w:bCs/>
              </w:rPr>
            </w:pPr>
          </w:p>
        </w:tc>
        <w:tc>
          <w:tcPr>
            <w:tcW w:w="7548" w:type="dxa"/>
            <w:vAlign w:val="center"/>
          </w:tcPr>
          <w:p w14:paraId="15A220F2">
            <w:pPr>
              <w:pStyle w:val="11"/>
              <w:numPr>
                <w:ilvl w:val="0"/>
                <w:numId w:val="3"/>
              </w:numPr>
              <w:ind w:left="0" w:firstLine="0" w:firstLineChars="0"/>
              <w:rPr>
                <w:color w:val="FF0000"/>
              </w:rPr>
            </w:pPr>
            <w:r>
              <w:rPr>
                <w:kern w:val="0"/>
                <w:sz w:val="18"/>
                <w:szCs w:val="21"/>
              </w:rPr>
              <w:t>Boston Housing Price Forecast Based on HMM</w:t>
            </w:r>
            <w:r>
              <w:rPr>
                <w:rFonts w:hint="eastAsia"/>
                <w:kern w:val="0"/>
                <w:sz w:val="18"/>
                <w:szCs w:val="21"/>
              </w:rPr>
              <w:t>，In:</w:t>
            </w:r>
            <w:r>
              <w:t xml:space="preserve"> </w:t>
            </w:r>
            <w:r>
              <w:rPr>
                <w:kern w:val="0"/>
                <w:sz w:val="18"/>
                <w:szCs w:val="21"/>
              </w:rPr>
              <w:t>Conference name:2021 Intermational Conference on Information Science, Parallel and Distributed Systems, ISPDS</w:t>
            </w:r>
            <w:r>
              <w:rPr>
                <w:rFonts w:hint="eastAsia"/>
                <w:kern w:val="0"/>
                <w:sz w:val="18"/>
                <w:szCs w:val="21"/>
              </w:rPr>
              <w:t xml:space="preserve"> </w:t>
            </w:r>
            <w:r>
              <w:rPr>
                <w:kern w:val="0"/>
                <w:sz w:val="18"/>
                <w:szCs w:val="21"/>
              </w:rPr>
              <w:t>202</w:t>
            </w:r>
            <w:r>
              <w:rPr>
                <w:rFonts w:hint="eastAsia"/>
                <w:kern w:val="0"/>
                <w:sz w:val="18"/>
                <w:szCs w:val="21"/>
              </w:rPr>
              <w:t>1,</w:t>
            </w:r>
            <w:r>
              <w:t xml:space="preserve"> </w:t>
            </w:r>
            <w:r>
              <w:rPr>
                <w:kern w:val="0"/>
                <w:sz w:val="18"/>
                <w:szCs w:val="21"/>
              </w:rPr>
              <w:t>August 13, 2021 - August 15, 2021</w:t>
            </w:r>
            <w:r>
              <w:rPr>
                <w:rFonts w:hint="eastAsia"/>
                <w:kern w:val="0"/>
                <w:sz w:val="18"/>
                <w:szCs w:val="21"/>
              </w:rPr>
              <w:t xml:space="preserve"> ,</w:t>
            </w:r>
            <w:r>
              <w:rPr>
                <w:kern w:val="0"/>
                <w:sz w:val="18"/>
                <w:szCs w:val="21"/>
              </w:rPr>
              <w:t xml:space="preserve"> Hangzhou, China</w:t>
            </w:r>
            <w:r>
              <w:rPr>
                <w:rFonts w:hint="eastAsia"/>
                <w:kern w:val="0"/>
                <w:sz w:val="18"/>
                <w:szCs w:val="21"/>
              </w:rPr>
              <w:t xml:space="preserve"> ,2021，排名第二，会议论文集EI检索</w:t>
            </w:r>
          </w:p>
        </w:tc>
        <w:tc>
          <w:tcPr>
            <w:tcW w:w="1991" w:type="dxa"/>
            <w:vAlign w:val="center"/>
          </w:tcPr>
          <w:p w14:paraId="61BC9C88">
            <w:pPr>
              <w:jc w:val="center"/>
            </w:pPr>
            <w:r>
              <w:rPr>
                <w:rFonts w:hint="eastAsia" w:asciiTheme="minorEastAsia" w:hAnsiTheme="minorEastAsia"/>
              </w:rPr>
              <w:t>科研成果及业绩59-64</w:t>
            </w:r>
          </w:p>
        </w:tc>
        <w:tc>
          <w:tcPr>
            <w:tcW w:w="1408" w:type="dxa"/>
            <w:vAlign w:val="center"/>
          </w:tcPr>
          <w:p w14:paraId="006815B6">
            <w:pPr>
              <w:jc w:val="center"/>
              <w:rPr>
                <w:b/>
                <w:bCs/>
              </w:rPr>
            </w:pPr>
            <w:r>
              <w:rPr>
                <w:rFonts w:hint="eastAsia"/>
                <w:b/>
                <w:bCs/>
              </w:rPr>
              <w:t>2</w:t>
            </w:r>
          </w:p>
        </w:tc>
        <w:tc>
          <w:tcPr>
            <w:tcW w:w="2445" w:type="dxa"/>
            <w:vAlign w:val="center"/>
          </w:tcPr>
          <w:p w14:paraId="43DF2B2A">
            <w:pPr>
              <w:jc w:val="center"/>
              <w:rPr>
                <w:rFonts w:hint="eastAsia" w:eastAsiaTheme="minorEastAsia"/>
                <w:b/>
                <w:bCs/>
                <w:lang w:val="en-US" w:eastAsia="zh-CN"/>
              </w:rPr>
            </w:pPr>
            <w:r>
              <w:rPr>
                <w:rFonts w:hint="eastAsia"/>
                <w:b/>
                <w:bCs/>
                <w:lang w:val="en-US" w:eastAsia="zh-CN"/>
              </w:rPr>
              <w:t>0</w:t>
            </w:r>
          </w:p>
        </w:tc>
      </w:tr>
      <w:tr w14:paraId="7620C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C84C010">
            <w:pPr>
              <w:jc w:val="left"/>
              <w:rPr>
                <w:b/>
                <w:bCs/>
              </w:rPr>
            </w:pPr>
          </w:p>
        </w:tc>
        <w:tc>
          <w:tcPr>
            <w:tcW w:w="7548" w:type="dxa"/>
            <w:vAlign w:val="center"/>
          </w:tcPr>
          <w:p w14:paraId="7F197215">
            <w:pPr>
              <w:pStyle w:val="11"/>
              <w:numPr>
                <w:ilvl w:val="0"/>
                <w:numId w:val="3"/>
              </w:numPr>
              <w:ind w:left="0" w:firstLine="0" w:firstLineChars="0"/>
              <w:rPr>
                <w:color w:val="FF0000"/>
              </w:rPr>
            </w:pPr>
            <w:r>
              <w:rPr>
                <w:kern w:val="0"/>
                <w:sz w:val="18"/>
                <w:szCs w:val="21"/>
              </w:rPr>
              <w:t>Research on SQL Injection Detection Model Based on CNN</w:t>
            </w:r>
            <w:r>
              <w:rPr>
                <w:rFonts w:hint="eastAsia"/>
                <w:kern w:val="0"/>
                <w:sz w:val="18"/>
                <w:szCs w:val="21"/>
              </w:rPr>
              <w:t>，In:</w:t>
            </w:r>
            <w:r>
              <w:rPr>
                <w:kern w:val="0"/>
                <w:sz w:val="18"/>
                <w:szCs w:val="21"/>
              </w:rPr>
              <w:t>2021 International Conference on Intelligent Computing, Automation and Applications, ICAA</w:t>
            </w:r>
            <w:r>
              <w:rPr>
                <w:rFonts w:hint="eastAsia"/>
                <w:kern w:val="0"/>
                <w:sz w:val="18"/>
                <w:szCs w:val="21"/>
              </w:rPr>
              <w:t xml:space="preserve"> </w:t>
            </w:r>
            <w:r>
              <w:rPr>
                <w:kern w:val="0"/>
                <w:sz w:val="18"/>
                <w:szCs w:val="21"/>
              </w:rPr>
              <w:t>2021</w:t>
            </w:r>
            <w:r>
              <w:rPr>
                <w:rFonts w:hint="eastAsia"/>
                <w:kern w:val="0"/>
                <w:sz w:val="18"/>
                <w:szCs w:val="21"/>
              </w:rPr>
              <w:t>，</w:t>
            </w:r>
            <w:r>
              <w:rPr>
                <w:rFonts w:hint="eastAsia"/>
                <w:sz w:val="18"/>
                <w:szCs w:val="18"/>
              </w:rPr>
              <w:t xml:space="preserve"> June 25, 2021-June 27, 2021,</w:t>
            </w:r>
            <w:r>
              <w:rPr>
                <w:sz w:val="18"/>
                <w:szCs w:val="18"/>
              </w:rPr>
              <w:t xml:space="preserve"> Virtual, Nanjing, China</w:t>
            </w:r>
            <w:r>
              <w:rPr>
                <w:rFonts w:hint="eastAsia"/>
                <w:kern w:val="0"/>
                <w:sz w:val="18"/>
                <w:szCs w:val="21"/>
              </w:rPr>
              <w:t xml:space="preserve"> ,2021，排名第二，会议论文集EI检索</w:t>
            </w:r>
          </w:p>
        </w:tc>
        <w:tc>
          <w:tcPr>
            <w:tcW w:w="1991" w:type="dxa"/>
            <w:vAlign w:val="center"/>
          </w:tcPr>
          <w:p w14:paraId="1B2229A4">
            <w:pPr>
              <w:jc w:val="center"/>
            </w:pPr>
            <w:r>
              <w:rPr>
                <w:rFonts w:hint="eastAsia" w:asciiTheme="minorEastAsia" w:hAnsiTheme="minorEastAsia"/>
              </w:rPr>
              <w:t>科研成果及业绩65-72</w:t>
            </w:r>
          </w:p>
        </w:tc>
        <w:tc>
          <w:tcPr>
            <w:tcW w:w="1408" w:type="dxa"/>
            <w:vAlign w:val="center"/>
          </w:tcPr>
          <w:p w14:paraId="0928EB34">
            <w:pPr>
              <w:jc w:val="center"/>
              <w:rPr>
                <w:b/>
                <w:bCs/>
              </w:rPr>
            </w:pPr>
            <w:r>
              <w:rPr>
                <w:rFonts w:hint="eastAsia"/>
                <w:b/>
                <w:bCs/>
              </w:rPr>
              <w:t>2</w:t>
            </w:r>
          </w:p>
        </w:tc>
        <w:tc>
          <w:tcPr>
            <w:tcW w:w="2445" w:type="dxa"/>
            <w:vAlign w:val="center"/>
          </w:tcPr>
          <w:p w14:paraId="02110DEE">
            <w:pPr>
              <w:jc w:val="center"/>
              <w:rPr>
                <w:rFonts w:hint="eastAsia" w:eastAsiaTheme="minorEastAsia"/>
                <w:b/>
                <w:bCs/>
                <w:lang w:val="en-US" w:eastAsia="zh-CN"/>
              </w:rPr>
            </w:pPr>
            <w:r>
              <w:rPr>
                <w:rFonts w:hint="eastAsia"/>
                <w:b/>
                <w:bCs/>
                <w:lang w:val="en-US" w:eastAsia="zh-CN"/>
              </w:rPr>
              <w:t>0</w:t>
            </w:r>
          </w:p>
        </w:tc>
      </w:tr>
      <w:tr w14:paraId="5A421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02355F7">
            <w:pPr>
              <w:jc w:val="left"/>
              <w:rPr>
                <w:b/>
                <w:bCs/>
              </w:rPr>
            </w:pPr>
          </w:p>
        </w:tc>
        <w:tc>
          <w:tcPr>
            <w:tcW w:w="7548" w:type="dxa"/>
            <w:vAlign w:val="center"/>
          </w:tcPr>
          <w:p w14:paraId="0FE3EA8F">
            <w:pPr>
              <w:pStyle w:val="11"/>
              <w:numPr>
                <w:ilvl w:val="0"/>
                <w:numId w:val="3"/>
              </w:numPr>
              <w:ind w:left="0" w:firstLine="0" w:firstLineChars="0"/>
              <w:rPr>
                <w:kern w:val="0"/>
                <w:sz w:val="18"/>
                <w:szCs w:val="21"/>
              </w:rPr>
            </w:pPr>
            <w:r>
              <w:rPr>
                <w:rFonts w:hint="eastAsia"/>
                <w:kern w:val="0"/>
                <w:sz w:val="18"/>
                <w:szCs w:val="21"/>
              </w:rPr>
              <w:t>一种高标清混合视频监控系统的设计与实现，信息系统工程，2015，排名第一，省级刊物，学术期刊第一批1567号</w:t>
            </w:r>
          </w:p>
        </w:tc>
        <w:tc>
          <w:tcPr>
            <w:tcW w:w="1991" w:type="dxa"/>
            <w:vAlign w:val="center"/>
          </w:tcPr>
          <w:p w14:paraId="389FA3B3">
            <w:pPr>
              <w:jc w:val="center"/>
            </w:pPr>
            <w:r>
              <w:rPr>
                <w:rFonts w:hint="eastAsia" w:asciiTheme="minorEastAsia" w:hAnsiTheme="minorEastAsia"/>
              </w:rPr>
              <w:t>科研成果及业绩73-82</w:t>
            </w:r>
          </w:p>
        </w:tc>
        <w:tc>
          <w:tcPr>
            <w:tcW w:w="1408" w:type="dxa"/>
            <w:vAlign w:val="center"/>
          </w:tcPr>
          <w:p w14:paraId="5FE6AD9A">
            <w:pPr>
              <w:jc w:val="center"/>
              <w:rPr>
                <w:b/>
                <w:bCs/>
              </w:rPr>
            </w:pPr>
            <w:r>
              <w:rPr>
                <w:rFonts w:hint="eastAsia"/>
                <w:b/>
                <w:bCs/>
              </w:rPr>
              <w:t>1.4</w:t>
            </w:r>
          </w:p>
        </w:tc>
        <w:tc>
          <w:tcPr>
            <w:tcW w:w="2445" w:type="dxa"/>
            <w:vAlign w:val="center"/>
          </w:tcPr>
          <w:p w14:paraId="154C89F7">
            <w:pPr>
              <w:jc w:val="center"/>
              <w:rPr>
                <w:rFonts w:hint="eastAsia" w:eastAsiaTheme="minorEastAsia"/>
                <w:b/>
                <w:bCs/>
                <w:lang w:val="en-US" w:eastAsia="zh-CN"/>
              </w:rPr>
            </w:pPr>
            <w:r>
              <w:rPr>
                <w:rFonts w:hint="eastAsia"/>
                <w:b/>
                <w:bCs/>
                <w:lang w:val="en-US" w:eastAsia="zh-CN"/>
              </w:rPr>
              <w:t>0</w:t>
            </w:r>
          </w:p>
        </w:tc>
      </w:tr>
      <w:tr w14:paraId="735AF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8BB62C7">
            <w:pPr>
              <w:jc w:val="left"/>
              <w:rPr>
                <w:b/>
                <w:bCs/>
              </w:rPr>
            </w:pPr>
          </w:p>
        </w:tc>
        <w:tc>
          <w:tcPr>
            <w:tcW w:w="7548" w:type="dxa"/>
            <w:vAlign w:val="center"/>
          </w:tcPr>
          <w:p w14:paraId="792C6957">
            <w:pPr>
              <w:pStyle w:val="11"/>
              <w:numPr>
                <w:ilvl w:val="0"/>
                <w:numId w:val="3"/>
              </w:numPr>
              <w:ind w:left="0" w:firstLine="0" w:firstLineChars="0"/>
              <w:rPr>
                <w:color w:val="FF0000"/>
              </w:rPr>
            </w:pPr>
            <w:r>
              <w:rPr>
                <w:rFonts w:hint="eastAsia"/>
                <w:kern w:val="0"/>
                <w:sz w:val="18"/>
                <w:szCs w:val="21"/>
              </w:rPr>
              <w:t>基于Web_Service的专业技术人员远程继续教育平台的设计与实现，信息系统工程，2018，排名第一，省级刊物，学术期刊第一批1567号</w:t>
            </w:r>
          </w:p>
        </w:tc>
        <w:tc>
          <w:tcPr>
            <w:tcW w:w="1991" w:type="dxa"/>
            <w:vAlign w:val="center"/>
          </w:tcPr>
          <w:p w14:paraId="1C1FDFD6">
            <w:pPr>
              <w:jc w:val="center"/>
            </w:pPr>
            <w:r>
              <w:rPr>
                <w:rFonts w:hint="eastAsia" w:asciiTheme="minorEastAsia" w:hAnsiTheme="minorEastAsia"/>
              </w:rPr>
              <w:t>科研成果及业绩83-96</w:t>
            </w:r>
          </w:p>
        </w:tc>
        <w:tc>
          <w:tcPr>
            <w:tcW w:w="1408" w:type="dxa"/>
            <w:vAlign w:val="center"/>
          </w:tcPr>
          <w:p w14:paraId="3F162D3A">
            <w:pPr>
              <w:jc w:val="center"/>
              <w:rPr>
                <w:b/>
                <w:bCs/>
              </w:rPr>
            </w:pPr>
            <w:r>
              <w:rPr>
                <w:rFonts w:hint="eastAsia"/>
                <w:b/>
                <w:bCs/>
              </w:rPr>
              <w:t>1.4</w:t>
            </w:r>
          </w:p>
        </w:tc>
        <w:tc>
          <w:tcPr>
            <w:tcW w:w="2445" w:type="dxa"/>
            <w:vAlign w:val="center"/>
          </w:tcPr>
          <w:p w14:paraId="0512FE53">
            <w:pPr>
              <w:jc w:val="center"/>
              <w:rPr>
                <w:rFonts w:hint="default" w:eastAsiaTheme="minorEastAsia"/>
                <w:b/>
                <w:bCs/>
                <w:lang w:val="en-US" w:eastAsia="zh-CN"/>
              </w:rPr>
            </w:pPr>
            <w:r>
              <w:rPr>
                <w:rFonts w:hint="eastAsia"/>
                <w:b/>
                <w:bCs/>
                <w:lang w:val="en-US" w:eastAsia="zh-CN"/>
              </w:rPr>
              <w:t>1.4</w:t>
            </w:r>
          </w:p>
        </w:tc>
      </w:tr>
      <w:tr w14:paraId="22E6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857C1A2">
            <w:pPr>
              <w:jc w:val="left"/>
              <w:rPr>
                <w:b/>
                <w:bCs/>
              </w:rPr>
            </w:pPr>
          </w:p>
        </w:tc>
        <w:tc>
          <w:tcPr>
            <w:tcW w:w="7548" w:type="dxa"/>
            <w:vAlign w:val="center"/>
          </w:tcPr>
          <w:p w14:paraId="588FAD01">
            <w:pPr>
              <w:pStyle w:val="11"/>
              <w:numPr>
                <w:ilvl w:val="0"/>
                <w:numId w:val="3"/>
              </w:numPr>
              <w:ind w:left="0" w:firstLine="0" w:firstLineChars="0"/>
              <w:rPr>
                <w:color w:val="FF0000"/>
              </w:rPr>
            </w:pPr>
            <w:r>
              <w:rPr>
                <w:rFonts w:hint="eastAsia"/>
                <w:kern w:val="0"/>
                <w:sz w:val="18"/>
                <w:szCs w:val="21"/>
              </w:rPr>
              <w:t>近十五年我国社区教育治理研究综述，中国教育技术装备，2023，排名第一，</w:t>
            </w:r>
            <w:r>
              <w:rPr>
                <w:rFonts w:hint="eastAsia" w:asciiTheme="minorEastAsia" w:hAnsiTheme="minorEastAsia"/>
              </w:rPr>
              <w:t>国家级</w:t>
            </w:r>
            <w:r>
              <w:rPr>
                <w:rFonts w:hint="eastAsia"/>
                <w:kern w:val="0"/>
                <w:sz w:val="18"/>
                <w:szCs w:val="21"/>
              </w:rPr>
              <w:t>刊物，学术期刊第一批1099号</w:t>
            </w:r>
          </w:p>
        </w:tc>
        <w:tc>
          <w:tcPr>
            <w:tcW w:w="1991" w:type="dxa"/>
            <w:vAlign w:val="center"/>
          </w:tcPr>
          <w:p w14:paraId="63860701">
            <w:pPr>
              <w:jc w:val="center"/>
            </w:pPr>
            <w:r>
              <w:rPr>
                <w:rFonts w:hint="eastAsia" w:asciiTheme="minorEastAsia" w:hAnsiTheme="minorEastAsia"/>
              </w:rPr>
              <w:t>科研成果及业绩97-108</w:t>
            </w:r>
          </w:p>
        </w:tc>
        <w:tc>
          <w:tcPr>
            <w:tcW w:w="1408" w:type="dxa"/>
            <w:vAlign w:val="center"/>
          </w:tcPr>
          <w:p w14:paraId="654BEECA">
            <w:pPr>
              <w:jc w:val="center"/>
              <w:rPr>
                <w:b/>
                <w:bCs/>
              </w:rPr>
            </w:pPr>
            <w:r>
              <w:rPr>
                <w:rFonts w:hint="eastAsia"/>
                <w:b/>
                <w:bCs/>
              </w:rPr>
              <w:t>1.4</w:t>
            </w:r>
          </w:p>
        </w:tc>
        <w:tc>
          <w:tcPr>
            <w:tcW w:w="2445" w:type="dxa"/>
            <w:vAlign w:val="center"/>
          </w:tcPr>
          <w:p w14:paraId="2731197B">
            <w:pPr>
              <w:jc w:val="center"/>
              <w:rPr>
                <w:rFonts w:hint="default" w:eastAsiaTheme="minorEastAsia"/>
                <w:b/>
                <w:bCs/>
                <w:lang w:val="en-US" w:eastAsia="zh-CN"/>
              </w:rPr>
            </w:pPr>
            <w:r>
              <w:rPr>
                <w:rFonts w:hint="eastAsia"/>
                <w:b/>
                <w:bCs/>
                <w:lang w:val="en-US" w:eastAsia="zh-CN"/>
              </w:rPr>
              <w:t>1.4</w:t>
            </w:r>
          </w:p>
        </w:tc>
      </w:tr>
      <w:tr w14:paraId="2E836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94FC57A">
            <w:pPr>
              <w:jc w:val="left"/>
              <w:rPr>
                <w:b/>
                <w:bCs/>
              </w:rPr>
            </w:pPr>
            <w:r>
              <w:rPr>
                <w:rFonts w:hint="eastAsia"/>
                <w:b/>
                <w:bCs/>
              </w:rPr>
              <w:t>7-1-2</w:t>
            </w:r>
          </w:p>
        </w:tc>
        <w:tc>
          <w:tcPr>
            <w:tcW w:w="13392" w:type="dxa"/>
            <w:gridSpan w:val="4"/>
            <w:vAlign w:val="center"/>
          </w:tcPr>
          <w:p w14:paraId="5EC1D8A2">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239656B3">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7AC40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011CF31">
            <w:pPr>
              <w:jc w:val="left"/>
              <w:rPr>
                <w:b/>
                <w:bCs/>
              </w:rPr>
            </w:pPr>
          </w:p>
        </w:tc>
        <w:tc>
          <w:tcPr>
            <w:tcW w:w="7548" w:type="dxa"/>
            <w:vAlign w:val="center"/>
          </w:tcPr>
          <w:p w14:paraId="04538AB9">
            <w:pPr>
              <w:jc w:val="left"/>
              <w:rPr>
                <w:rFonts w:ascii="仿宋_GB2312" w:eastAsia="仿宋_GB2312"/>
                <w:bCs/>
              </w:rPr>
            </w:pPr>
            <w:r>
              <w:rPr>
                <w:rFonts w:hint="eastAsia"/>
                <w:color w:val="000000" w:themeColor="text1"/>
                <w14:textFill>
                  <w14:solidFill>
                    <w14:schemeClr w14:val="tx1"/>
                  </w14:solidFill>
                </w14:textFill>
              </w:rPr>
              <w:t>无</w:t>
            </w:r>
          </w:p>
        </w:tc>
        <w:tc>
          <w:tcPr>
            <w:tcW w:w="1991" w:type="dxa"/>
            <w:vAlign w:val="center"/>
          </w:tcPr>
          <w:p w14:paraId="11587CB3">
            <w:pPr>
              <w:jc w:val="left"/>
              <w:rPr>
                <w:b/>
                <w:bCs/>
              </w:rPr>
            </w:pPr>
          </w:p>
        </w:tc>
        <w:tc>
          <w:tcPr>
            <w:tcW w:w="1408" w:type="dxa"/>
            <w:vAlign w:val="center"/>
          </w:tcPr>
          <w:p w14:paraId="2A7E8982">
            <w:pPr>
              <w:jc w:val="center"/>
              <w:rPr>
                <w:b/>
                <w:bCs/>
              </w:rPr>
            </w:pPr>
            <w:r>
              <w:rPr>
                <w:rFonts w:hint="eastAsia"/>
                <w:b/>
                <w:bCs/>
              </w:rPr>
              <w:t>0</w:t>
            </w:r>
          </w:p>
        </w:tc>
        <w:tc>
          <w:tcPr>
            <w:tcW w:w="2445" w:type="dxa"/>
            <w:vAlign w:val="center"/>
          </w:tcPr>
          <w:p w14:paraId="76C1548C">
            <w:pPr>
              <w:jc w:val="center"/>
              <w:rPr>
                <w:rFonts w:hint="eastAsia" w:eastAsiaTheme="minorEastAsia"/>
                <w:b/>
                <w:bCs/>
                <w:lang w:val="en-US" w:eastAsia="zh-CN"/>
              </w:rPr>
            </w:pPr>
            <w:r>
              <w:rPr>
                <w:rFonts w:hint="eastAsia"/>
                <w:b/>
                <w:bCs/>
                <w:lang w:val="en-US" w:eastAsia="zh-CN"/>
              </w:rPr>
              <w:t>0</w:t>
            </w:r>
          </w:p>
        </w:tc>
      </w:tr>
      <w:tr w14:paraId="12D6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692C7D5">
            <w:pPr>
              <w:jc w:val="left"/>
              <w:rPr>
                <w:b/>
                <w:bCs/>
              </w:rPr>
            </w:pPr>
            <w:r>
              <w:rPr>
                <w:rFonts w:hint="eastAsia"/>
                <w:b/>
                <w:bCs/>
              </w:rPr>
              <w:t>7-1-3</w:t>
            </w:r>
          </w:p>
        </w:tc>
        <w:tc>
          <w:tcPr>
            <w:tcW w:w="13392" w:type="dxa"/>
            <w:gridSpan w:val="4"/>
            <w:vAlign w:val="center"/>
          </w:tcPr>
          <w:p w14:paraId="43EE3982">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181F2937">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2C0E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57F6662">
            <w:pPr>
              <w:jc w:val="left"/>
              <w:rPr>
                <w:b/>
                <w:bCs/>
              </w:rPr>
            </w:pPr>
          </w:p>
        </w:tc>
        <w:tc>
          <w:tcPr>
            <w:tcW w:w="7548" w:type="dxa"/>
            <w:vAlign w:val="center"/>
          </w:tcPr>
          <w:p w14:paraId="6BAAE3AC">
            <w:pPr>
              <w:rPr>
                <w:color w:val="FF0000"/>
              </w:rPr>
            </w:pPr>
            <w:r>
              <w:rPr>
                <w:rFonts w:hint="eastAsia"/>
              </w:rPr>
              <w:t>1.信息技术应用基础，湘潭大学出版社，2021年，排名第十，省级，职业教育“十三五”规划精品教材，湖南省职业教育大数据技术与应用专业教学资料库配套教材</w:t>
            </w:r>
          </w:p>
        </w:tc>
        <w:tc>
          <w:tcPr>
            <w:tcW w:w="1991" w:type="dxa"/>
            <w:vAlign w:val="center"/>
          </w:tcPr>
          <w:p w14:paraId="164722B1">
            <w:pPr>
              <w:jc w:val="center"/>
              <w:rPr>
                <w:b/>
                <w:bCs/>
              </w:rPr>
            </w:pPr>
            <w:r>
              <w:rPr>
                <w:rFonts w:hint="eastAsia" w:asciiTheme="minorEastAsia" w:hAnsiTheme="minorEastAsia"/>
              </w:rPr>
              <w:t>科研成果及业绩109-114</w:t>
            </w:r>
          </w:p>
        </w:tc>
        <w:tc>
          <w:tcPr>
            <w:tcW w:w="1408" w:type="dxa"/>
            <w:vAlign w:val="center"/>
          </w:tcPr>
          <w:p w14:paraId="4F92899E">
            <w:pPr>
              <w:jc w:val="center"/>
              <w:rPr>
                <w:b/>
                <w:bCs/>
              </w:rPr>
            </w:pPr>
            <w:r>
              <w:rPr>
                <w:rFonts w:hint="eastAsia"/>
                <w:b/>
                <w:bCs/>
              </w:rPr>
              <w:t>0</w:t>
            </w:r>
          </w:p>
        </w:tc>
        <w:tc>
          <w:tcPr>
            <w:tcW w:w="2445" w:type="dxa"/>
            <w:vAlign w:val="center"/>
          </w:tcPr>
          <w:p w14:paraId="0047620C">
            <w:pPr>
              <w:jc w:val="center"/>
              <w:rPr>
                <w:rFonts w:hint="eastAsia" w:eastAsiaTheme="minorEastAsia"/>
                <w:b/>
                <w:bCs/>
                <w:lang w:val="en-US" w:eastAsia="zh-CN"/>
              </w:rPr>
            </w:pPr>
            <w:r>
              <w:rPr>
                <w:rFonts w:hint="eastAsia"/>
                <w:b/>
                <w:bCs/>
                <w:lang w:val="en-US" w:eastAsia="zh-CN"/>
              </w:rPr>
              <w:t>0</w:t>
            </w:r>
          </w:p>
        </w:tc>
      </w:tr>
      <w:tr w14:paraId="43E9E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E3BAEF0">
            <w:pPr>
              <w:jc w:val="left"/>
              <w:rPr>
                <w:b/>
                <w:bCs/>
              </w:rPr>
            </w:pPr>
            <w:r>
              <w:rPr>
                <w:rFonts w:hint="eastAsia"/>
                <w:b/>
                <w:bCs/>
              </w:rPr>
              <w:t>7-2</w:t>
            </w:r>
          </w:p>
        </w:tc>
        <w:tc>
          <w:tcPr>
            <w:tcW w:w="13392" w:type="dxa"/>
            <w:gridSpan w:val="4"/>
            <w:vAlign w:val="center"/>
          </w:tcPr>
          <w:p w14:paraId="35B5E2AD">
            <w:pPr>
              <w:jc w:val="left"/>
              <w:rPr>
                <w:b/>
                <w:bCs/>
              </w:rPr>
            </w:pPr>
            <w:r>
              <w:rPr>
                <w:rFonts w:hint="eastAsia"/>
                <w:b/>
                <w:bCs/>
              </w:rPr>
              <w:t>作品、产品。作品、产品各项可累计加分，满分为30分。</w:t>
            </w:r>
          </w:p>
        </w:tc>
      </w:tr>
      <w:tr w14:paraId="2ED2C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AC39E16">
            <w:pPr>
              <w:jc w:val="left"/>
              <w:rPr>
                <w:b/>
                <w:bCs/>
              </w:rPr>
            </w:pPr>
            <w:r>
              <w:rPr>
                <w:rFonts w:hint="eastAsia"/>
                <w:b/>
                <w:bCs/>
              </w:rPr>
              <w:t>7-2-1</w:t>
            </w:r>
          </w:p>
        </w:tc>
        <w:tc>
          <w:tcPr>
            <w:tcW w:w="13392" w:type="dxa"/>
            <w:gridSpan w:val="4"/>
            <w:vAlign w:val="center"/>
          </w:tcPr>
          <w:p w14:paraId="2ADC188B">
            <w:pPr>
              <w:jc w:val="left"/>
              <w:rPr>
                <w:b/>
                <w:bCs/>
              </w:rPr>
            </w:pPr>
            <w:r>
              <w:rPr>
                <w:rFonts w:hint="eastAsia" w:ascii="仿宋_GB2312" w:eastAsia="仿宋_GB2312"/>
                <w:bCs/>
              </w:rPr>
              <w:t>原创作品、产品</w:t>
            </w:r>
          </w:p>
        </w:tc>
      </w:tr>
      <w:tr w14:paraId="1011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3CD3166">
            <w:pPr>
              <w:jc w:val="left"/>
              <w:rPr>
                <w:b/>
                <w:bCs/>
              </w:rPr>
            </w:pPr>
          </w:p>
        </w:tc>
        <w:tc>
          <w:tcPr>
            <w:tcW w:w="7548" w:type="dxa"/>
            <w:vAlign w:val="center"/>
          </w:tcPr>
          <w:p w14:paraId="497C9798">
            <w:pPr>
              <w:jc w:val="left"/>
              <w:rPr>
                <w:b/>
                <w:bCs/>
              </w:rPr>
            </w:pPr>
            <w:r>
              <w:rPr>
                <w:rFonts w:hint="eastAsia"/>
                <w:color w:val="000000" w:themeColor="text1"/>
                <w14:textFill>
                  <w14:solidFill>
                    <w14:schemeClr w14:val="tx1"/>
                  </w14:solidFill>
                </w14:textFill>
              </w:rPr>
              <w:t>无</w:t>
            </w:r>
          </w:p>
        </w:tc>
        <w:tc>
          <w:tcPr>
            <w:tcW w:w="1991" w:type="dxa"/>
            <w:vAlign w:val="center"/>
          </w:tcPr>
          <w:p w14:paraId="5C4A6C31">
            <w:pPr>
              <w:jc w:val="left"/>
              <w:rPr>
                <w:b/>
                <w:bCs/>
              </w:rPr>
            </w:pPr>
          </w:p>
        </w:tc>
        <w:tc>
          <w:tcPr>
            <w:tcW w:w="1408" w:type="dxa"/>
            <w:vAlign w:val="center"/>
          </w:tcPr>
          <w:p w14:paraId="2898C75C">
            <w:pPr>
              <w:jc w:val="center"/>
              <w:rPr>
                <w:b/>
                <w:bCs/>
              </w:rPr>
            </w:pPr>
            <w:r>
              <w:rPr>
                <w:rFonts w:hint="eastAsia"/>
                <w:b/>
                <w:bCs/>
              </w:rPr>
              <w:t>0</w:t>
            </w:r>
          </w:p>
        </w:tc>
        <w:tc>
          <w:tcPr>
            <w:tcW w:w="2445" w:type="dxa"/>
            <w:vAlign w:val="center"/>
          </w:tcPr>
          <w:p w14:paraId="0DC7F8BE">
            <w:pPr>
              <w:jc w:val="center"/>
              <w:rPr>
                <w:rFonts w:hint="eastAsia" w:eastAsiaTheme="minorEastAsia"/>
                <w:b/>
                <w:bCs/>
                <w:lang w:val="en-US" w:eastAsia="zh-CN"/>
              </w:rPr>
            </w:pPr>
            <w:r>
              <w:rPr>
                <w:rFonts w:hint="eastAsia"/>
                <w:b/>
                <w:bCs/>
                <w:lang w:val="en-US" w:eastAsia="zh-CN"/>
              </w:rPr>
              <w:t>0</w:t>
            </w:r>
          </w:p>
        </w:tc>
      </w:tr>
      <w:tr w14:paraId="77F1D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C87FFC1">
            <w:pPr>
              <w:jc w:val="left"/>
              <w:rPr>
                <w:b/>
                <w:bCs/>
              </w:rPr>
            </w:pPr>
            <w:r>
              <w:rPr>
                <w:rFonts w:hint="eastAsia"/>
                <w:b/>
                <w:bCs/>
              </w:rPr>
              <w:t>7-2-2</w:t>
            </w:r>
          </w:p>
        </w:tc>
        <w:tc>
          <w:tcPr>
            <w:tcW w:w="7548" w:type="dxa"/>
            <w:vAlign w:val="center"/>
          </w:tcPr>
          <w:p w14:paraId="5CE4D54D">
            <w:pPr>
              <w:jc w:val="left"/>
              <w:rPr>
                <w:b/>
                <w:bCs/>
              </w:rPr>
            </w:pPr>
            <w:r>
              <w:rPr>
                <w:rFonts w:hint="eastAsia" w:ascii="仿宋_GB2312" w:eastAsia="仿宋_GB2312"/>
                <w:bCs/>
              </w:rPr>
              <w:t>非原创作品、产品</w:t>
            </w:r>
          </w:p>
        </w:tc>
        <w:tc>
          <w:tcPr>
            <w:tcW w:w="1991" w:type="dxa"/>
            <w:vAlign w:val="center"/>
          </w:tcPr>
          <w:p w14:paraId="509C9D2C">
            <w:pPr>
              <w:jc w:val="left"/>
              <w:rPr>
                <w:b/>
                <w:bCs/>
              </w:rPr>
            </w:pPr>
          </w:p>
        </w:tc>
        <w:tc>
          <w:tcPr>
            <w:tcW w:w="1408" w:type="dxa"/>
            <w:vAlign w:val="center"/>
          </w:tcPr>
          <w:p w14:paraId="70A1A25A">
            <w:pPr>
              <w:jc w:val="center"/>
              <w:rPr>
                <w:b/>
                <w:bCs/>
              </w:rPr>
            </w:pPr>
          </w:p>
        </w:tc>
        <w:tc>
          <w:tcPr>
            <w:tcW w:w="2445" w:type="dxa"/>
            <w:vAlign w:val="center"/>
          </w:tcPr>
          <w:p w14:paraId="41AE9DC8">
            <w:pPr>
              <w:jc w:val="center"/>
              <w:rPr>
                <w:b/>
                <w:bCs/>
              </w:rPr>
            </w:pPr>
          </w:p>
        </w:tc>
      </w:tr>
      <w:tr w14:paraId="28FB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782" w:type="dxa"/>
            <w:vAlign w:val="center"/>
          </w:tcPr>
          <w:p w14:paraId="31E4A2B0">
            <w:pPr>
              <w:jc w:val="left"/>
              <w:rPr>
                <w:b/>
                <w:bCs/>
              </w:rPr>
            </w:pPr>
          </w:p>
        </w:tc>
        <w:tc>
          <w:tcPr>
            <w:tcW w:w="7548" w:type="dxa"/>
            <w:vAlign w:val="center"/>
          </w:tcPr>
          <w:p w14:paraId="68C8F0E3">
            <w:pPr>
              <w:jc w:val="left"/>
              <w:rPr>
                <w:b/>
                <w:bCs/>
              </w:rPr>
            </w:pPr>
            <w:r>
              <w:rPr>
                <w:rFonts w:hint="eastAsia"/>
                <w:color w:val="000000" w:themeColor="text1"/>
                <w14:textFill>
                  <w14:solidFill>
                    <w14:schemeClr w14:val="tx1"/>
                  </w14:solidFill>
                </w14:textFill>
              </w:rPr>
              <w:t>无</w:t>
            </w:r>
          </w:p>
        </w:tc>
        <w:tc>
          <w:tcPr>
            <w:tcW w:w="1991" w:type="dxa"/>
            <w:vAlign w:val="center"/>
          </w:tcPr>
          <w:p w14:paraId="0AA14903">
            <w:pPr>
              <w:jc w:val="left"/>
              <w:rPr>
                <w:b/>
                <w:bCs/>
              </w:rPr>
            </w:pPr>
          </w:p>
        </w:tc>
        <w:tc>
          <w:tcPr>
            <w:tcW w:w="1408" w:type="dxa"/>
            <w:vAlign w:val="center"/>
          </w:tcPr>
          <w:p w14:paraId="514BAD59">
            <w:pPr>
              <w:jc w:val="center"/>
              <w:rPr>
                <w:b/>
                <w:bCs/>
              </w:rPr>
            </w:pPr>
            <w:r>
              <w:rPr>
                <w:rFonts w:hint="eastAsia"/>
                <w:b/>
                <w:bCs/>
              </w:rPr>
              <w:t>0</w:t>
            </w:r>
          </w:p>
        </w:tc>
        <w:tc>
          <w:tcPr>
            <w:tcW w:w="2445" w:type="dxa"/>
            <w:vAlign w:val="center"/>
          </w:tcPr>
          <w:p w14:paraId="4F7DF49E">
            <w:pPr>
              <w:jc w:val="center"/>
              <w:rPr>
                <w:rFonts w:hint="eastAsia" w:eastAsiaTheme="minorEastAsia"/>
                <w:b/>
                <w:bCs/>
                <w:lang w:val="en-US" w:eastAsia="zh-CN"/>
              </w:rPr>
            </w:pPr>
            <w:r>
              <w:rPr>
                <w:rFonts w:hint="eastAsia"/>
                <w:b/>
                <w:bCs/>
                <w:lang w:val="en-US" w:eastAsia="zh-CN"/>
              </w:rPr>
              <w:t>0</w:t>
            </w:r>
          </w:p>
        </w:tc>
      </w:tr>
      <w:tr w14:paraId="347C0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D5AB5C9">
            <w:pPr>
              <w:jc w:val="left"/>
              <w:rPr>
                <w:b/>
                <w:bCs/>
              </w:rPr>
            </w:pPr>
            <w:r>
              <w:rPr>
                <w:rFonts w:hint="eastAsia"/>
                <w:b/>
                <w:bCs/>
              </w:rPr>
              <w:t>7-3</w:t>
            </w:r>
          </w:p>
        </w:tc>
        <w:tc>
          <w:tcPr>
            <w:tcW w:w="13392" w:type="dxa"/>
            <w:gridSpan w:val="4"/>
            <w:vAlign w:val="center"/>
          </w:tcPr>
          <w:p w14:paraId="597761DD">
            <w:pPr>
              <w:jc w:val="left"/>
              <w:rPr>
                <w:b/>
                <w:bCs/>
              </w:rPr>
            </w:pPr>
            <w:r>
              <w:rPr>
                <w:rFonts w:hint="eastAsia"/>
                <w:b/>
                <w:bCs/>
              </w:rPr>
              <w:t>纵向科研项目（含科研项目、教改项目等）。科研项目以立项文件和申报书，或以结题证书为准。</w:t>
            </w:r>
          </w:p>
          <w:p w14:paraId="53A8251C">
            <w:pPr>
              <w:jc w:val="left"/>
              <w:rPr>
                <w:b/>
                <w:bCs/>
              </w:rPr>
            </w:pPr>
            <w:r>
              <w:rPr>
                <w:rFonts w:hint="eastAsia"/>
                <w:b/>
                <w:bCs/>
              </w:rPr>
              <w:t>国家级课题每项总分计60分，部级课题每项总分计15分，省级课题每项总分计10分，市（厅）级课题每项主持计5分，参与者不计分。</w:t>
            </w:r>
          </w:p>
        </w:tc>
      </w:tr>
      <w:tr w14:paraId="15E7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704E7D5">
            <w:pPr>
              <w:jc w:val="left"/>
              <w:rPr>
                <w:b/>
                <w:bCs/>
              </w:rPr>
            </w:pPr>
          </w:p>
        </w:tc>
        <w:tc>
          <w:tcPr>
            <w:tcW w:w="7548" w:type="dxa"/>
            <w:vAlign w:val="center"/>
          </w:tcPr>
          <w:p w14:paraId="446C3A39">
            <w:pPr>
              <w:pStyle w:val="11"/>
              <w:numPr>
                <w:ilvl w:val="0"/>
                <w:numId w:val="4"/>
              </w:numPr>
              <w:adjustRightInd w:val="0"/>
              <w:snapToGrid w:val="0"/>
              <w:ind w:left="0" w:firstLine="0" w:firstLineChars="0"/>
              <w:jc w:val="left"/>
              <w:rPr>
                <w:color w:val="FF0000"/>
              </w:rPr>
            </w:pPr>
            <w:r>
              <w:rPr>
                <w:rFonts w:hint="eastAsia" w:asciiTheme="minorEastAsia" w:hAnsiTheme="minorEastAsia"/>
              </w:rPr>
              <w:t>社区教育在郴州地区基层社会治理中的运用与运行研究，湖南省职业院校教育教学改革研究一般资助项目，湖南省教育厅，2021年，排名第二，结题。</w:t>
            </w:r>
          </w:p>
        </w:tc>
        <w:tc>
          <w:tcPr>
            <w:tcW w:w="1991" w:type="dxa"/>
            <w:vAlign w:val="center"/>
          </w:tcPr>
          <w:p w14:paraId="590EF348">
            <w:pPr>
              <w:jc w:val="center"/>
              <w:rPr>
                <w:b/>
                <w:bCs/>
              </w:rPr>
            </w:pPr>
            <w:r>
              <w:rPr>
                <w:rFonts w:hint="eastAsia" w:asciiTheme="minorEastAsia" w:hAnsiTheme="minorEastAsia"/>
              </w:rPr>
              <w:t>科研成果及业绩115-144</w:t>
            </w:r>
          </w:p>
        </w:tc>
        <w:tc>
          <w:tcPr>
            <w:tcW w:w="1408" w:type="dxa"/>
            <w:vAlign w:val="center"/>
          </w:tcPr>
          <w:p w14:paraId="507C2EC2">
            <w:pPr>
              <w:jc w:val="center"/>
              <w:rPr>
                <w:b/>
                <w:bCs/>
              </w:rPr>
            </w:pPr>
            <w:r>
              <w:rPr>
                <w:rFonts w:hint="eastAsia"/>
                <w:b/>
                <w:bCs/>
              </w:rPr>
              <w:t>1.5</w:t>
            </w:r>
          </w:p>
        </w:tc>
        <w:tc>
          <w:tcPr>
            <w:tcW w:w="2445" w:type="dxa"/>
            <w:vAlign w:val="center"/>
          </w:tcPr>
          <w:p w14:paraId="0B292D0C">
            <w:pPr>
              <w:jc w:val="center"/>
              <w:rPr>
                <w:b/>
                <w:bCs/>
              </w:rPr>
            </w:pPr>
            <w:r>
              <w:rPr>
                <w:rFonts w:hint="eastAsia"/>
                <w:b/>
                <w:bCs/>
              </w:rPr>
              <w:t>1.5</w:t>
            </w:r>
          </w:p>
        </w:tc>
      </w:tr>
      <w:tr w14:paraId="68707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DCE9F63">
            <w:pPr>
              <w:jc w:val="left"/>
              <w:rPr>
                <w:b/>
                <w:bCs/>
              </w:rPr>
            </w:pPr>
          </w:p>
        </w:tc>
        <w:tc>
          <w:tcPr>
            <w:tcW w:w="7548" w:type="dxa"/>
            <w:vAlign w:val="center"/>
          </w:tcPr>
          <w:p w14:paraId="511F1C20">
            <w:pPr>
              <w:pStyle w:val="2"/>
              <w:numPr>
                <w:ilvl w:val="0"/>
                <w:numId w:val="4"/>
              </w:numPr>
              <w:adjustRightInd w:val="0"/>
              <w:snapToGrid w:val="0"/>
              <w:ind w:left="0" w:firstLine="0"/>
              <w:jc w:val="both"/>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新常态下贵州社会稳定风险评估机制研究，贵州省哲学社会科学规划青年课题，贵州省哲学社会科学规划办公室，2015年，排名第二，结题。</w:t>
            </w:r>
          </w:p>
        </w:tc>
        <w:tc>
          <w:tcPr>
            <w:tcW w:w="1991" w:type="dxa"/>
            <w:vAlign w:val="center"/>
          </w:tcPr>
          <w:p w14:paraId="434CA59B">
            <w:pPr>
              <w:jc w:val="center"/>
            </w:pPr>
            <w:r>
              <w:rPr>
                <w:rFonts w:hint="eastAsia" w:asciiTheme="minorEastAsia" w:hAnsiTheme="minorEastAsia"/>
              </w:rPr>
              <w:t>科研成果及业绩145-150</w:t>
            </w:r>
          </w:p>
        </w:tc>
        <w:tc>
          <w:tcPr>
            <w:tcW w:w="1408" w:type="dxa"/>
            <w:vAlign w:val="center"/>
          </w:tcPr>
          <w:p w14:paraId="5AA9F699">
            <w:pPr>
              <w:jc w:val="center"/>
              <w:rPr>
                <w:b/>
                <w:bCs/>
              </w:rPr>
            </w:pPr>
            <w:r>
              <w:rPr>
                <w:rFonts w:hint="eastAsia"/>
                <w:b/>
                <w:bCs/>
              </w:rPr>
              <w:t>0.9</w:t>
            </w:r>
          </w:p>
        </w:tc>
        <w:tc>
          <w:tcPr>
            <w:tcW w:w="2445" w:type="dxa"/>
            <w:vAlign w:val="center"/>
          </w:tcPr>
          <w:p w14:paraId="7B876529">
            <w:pPr>
              <w:jc w:val="center"/>
              <w:rPr>
                <w:b/>
                <w:bCs/>
              </w:rPr>
            </w:pPr>
            <w:r>
              <w:rPr>
                <w:rFonts w:hint="eastAsia"/>
                <w:b/>
                <w:bCs/>
              </w:rPr>
              <w:t>0.9</w:t>
            </w:r>
          </w:p>
        </w:tc>
      </w:tr>
      <w:tr w14:paraId="75AC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7C85C96">
            <w:pPr>
              <w:jc w:val="left"/>
              <w:rPr>
                <w:b/>
                <w:bCs/>
              </w:rPr>
            </w:pPr>
          </w:p>
        </w:tc>
        <w:tc>
          <w:tcPr>
            <w:tcW w:w="7548" w:type="dxa"/>
            <w:vAlign w:val="center"/>
          </w:tcPr>
          <w:p w14:paraId="0D8051F6">
            <w:pPr>
              <w:pStyle w:val="2"/>
              <w:numPr>
                <w:ilvl w:val="0"/>
                <w:numId w:val="4"/>
              </w:numPr>
              <w:adjustRightInd w:val="0"/>
              <w:snapToGrid w:val="0"/>
              <w:ind w:left="0" w:firstLine="0"/>
              <w:jc w:val="both"/>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中国式现代化贵州实践的人口高质量发展研究，2023年度学习贯彻省委十三届三次全会精神暨中国式现代化贵州实践研究”专项课题，贵州省社会科学院，2023年，排名第三，结题。</w:t>
            </w:r>
          </w:p>
        </w:tc>
        <w:tc>
          <w:tcPr>
            <w:tcW w:w="1991" w:type="dxa"/>
            <w:vAlign w:val="center"/>
          </w:tcPr>
          <w:p w14:paraId="3868C37E">
            <w:pPr>
              <w:jc w:val="center"/>
            </w:pPr>
            <w:r>
              <w:rPr>
                <w:rFonts w:hint="eastAsia" w:asciiTheme="minorEastAsia" w:hAnsiTheme="minorEastAsia"/>
              </w:rPr>
              <w:t>科研成果及业绩151-152</w:t>
            </w:r>
          </w:p>
        </w:tc>
        <w:tc>
          <w:tcPr>
            <w:tcW w:w="1408" w:type="dxa"/>
            <w:vAlign w:val="center"/>
          </w:tcPr>
          <w:p w14:paraId="6FD20302">
            <w:pPr>
              <w:jc w:val="center"/>
              <w:rPr>
                <w:rFonts w:ascii="Arial" w:hAnsi="Arial" w:cs="Arial"/>
                <w:b/>
                <w:bCs/>
              </w:rPr>
            </w:pPr>
            <w:r>
              <w:rPr>
                <w:rFonts w:hint="eastAsia"/>
                <w:b/>
                <w:bCs/>
              </w:rPr>
              <w:t>0.</w:t>
            </w:r>
            <w:r>
              <w:rPr>
                <w:rFonts w:hint="eastAsia" w:ascii="Arial" w:hAnsi="Arial" w:cs="Arial"/>
                <w:b/>
                <w:bCs/>
              </w:rPr>
              <w:t>3</w:t>
            </w:r>
          </w:p>
        </w:tc>
        <w:tc>
          <w:tcPr>
            <w:tcW w:w="2445" w:type="dxa"/>
            <w:vAlign w:val="center"/>
          </w:tcPr>
          <w:p w14:paraId="41909A9E">
            <w:pPr>
              <w:jc w:val="center"/>
              <w:rPr>
                <w:rFonts w:hint="default" w:eastAsiaTheme="minorEastAsia"/>
                <w:b/>
                <w:bCs/>
                <w:lang w:val="en-US" w:eastAsia="zh-CN"/>
              </w:rPr>
            </w:pPr>
            <w:r>
              <w:rPr>
                <w:rFonts w:hint="eastAsia"/>
                <w:b/>
                <w:bCs/>
                <w:lang w:val="en-US" w:eastAsia="zh-CN"/>
              </w:rPr>
              <w:t>0.6</w:t>
            </w:r>
          </w:p>
        </w:tc>
      </w:tr>
      <w:tr w14:paraId="4C16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BC9B052">
            <w:pPr>
              <w:jc w:val="left"/>
              <w:rPr>
                <w:b/>
                <w:bCs/>
              </w:rPr>
            </w:pPr>
          </w:p>
        </w:tc>
        <w:tc>
          <w:tcPr>
            <w:tcW w:w="7548" w:type="dxa"/>
            <w:vAlign w:val="center"/>
          </w:tcPr>
          <w:p w14:paraId="151AB71D">
            <w:pPr>
              <w:pStyle w:val="2"/>
              <w:numPr>
                <w:ilvl w:val="0"/>
                <w:numId w:val="4"/>
              </w:numPr>
              <w:adjustRightInd w:val="0"/>
              <w:snapToGrid w:val="0"/>
              <w:ind w:left="0" w:firstLine="0"/>
              <w:jc w:val="both"/>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远程教育在郴州市专业技术人员继续教育中的实践与研究，湖南广播电视大学校级课题一般资助项目，湖南广播电视大学，2018年，排名第一，结题。</w:t>
            </w:r>
          </w:p>
        </w:tc>
        <w:tc>
          <w:tcPr>
            <w:tcW w:w="1991" w:type="dxa"/>
            <w:vAlign w:val="center"/>
          </w:tcPr>
          <w:p w14:paraId="26FF4290">
            <w:pPr>
              <w:jc w:val="center"/>
            </w:pPr>
            <w:r>
              <w:rPr>
                <w:rFonts w:hint="eastAsia" w:asciiTheme="minorEastAsia" w:hAnsiTheme="minorEastAsia"/>
              </w:rPr>
              <w:t>科研成果及业绩153-158</w:t>
            </w:r>
          </w:p>
        </w:tc>
        <w:tc>
          <w:tcPr>
            <w:tcW w:w="1408" w:type="dxa"/>
            <w:vAlign w:val="center"/>
          </w:tcPr>
          <w:p w14:paraId="46EB1875">
            <w:pPr>
              <w:jc w:val="center"/>
              <w:rPr>
                <w:b/>
                <w:bCs/>
              </w:rPr>
            </w:pPr>
            <w:r>
              <w:rPr>
                <w:rFonts w:hint="eastAsia"/>
                <w:b/>
                <w:bCs/>
              </w:rPr>
              <w:t>3</w:t>
            </w:r>
          </w:p>
        </w:tc>
        <w:tc>
          <w:tcPr>
            <w:tcW w:w="2445" w:type="dxa"/>
            <w:vAlign w:val="center"/>
          </w:tcPr>
          <w:p w14:paraId="318F19DD">
            <w:pPr>
              <w:jc w:val="center"/>
              <w:rPr>
                <w:b/>
                <w:bCs/>
              </w:rPr>
            </w:pPr>
            <w:r>
              <w:rPr>
                <w:rFonts w:hint="eastAsia"/>
                <w:b/>
                <w:bCs/>
              </w:rPr>
              <w:t>3</w:t>
            </w:r>
          </w:p>
        </w:tc>
      </w:tr>
      <w:tr w14:paraId="00CB4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3ACC60F">
            <w:pPr>
              <w:jc w:val="left"/>
              <w:rPr>
                <w:b/>
                <w:bCs/>
              </w:rPr>
            </w:pPr>
          </w:p>
        </w:tc>
        <w:tc>
          <w:tcPr>
            <w:tcW w:w="7548" w:type="dxa"/>
            <w:vAlign w:val="center"/>
          </w:tcPr>
          <w:p w14:paraId="6633856D">
            <w:pPr>
              <w:pStyle w:val="2"/>
              <w:numPr>
                <w:ilvl w:val="0"/>
                <w:numId w:val="4"/>
              </w:numPr>
              <w:adjustRightInd w:val="0"/>
              <w:snapToGrid w:val="0"/>
              <w:ind w:left="0" w:firstLine="0"/>
              <w:jc w:val="both"/>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大数据时代继续教育网络远程培训模式应用研究，郴州市社会科学规划课题，郴州市社会科学规划领导小组办公室，2018年，排名第一，结题。</w:t>
            </w:r>
          </w:p>
        </w:tc>
        <w:tc>
          <w:tcPr>
            <w:tcW w:w="1991" w:type="dxa"/>
            <w:vAlign w:val="center"/>
          </w:tcPr>
          <w:p w14:paraId="09D0E7C0">
            <w:pPr>
              <w:jc w:val="center"/>
            </w:pPr>
            <w:r>
              <w:rPr>
                <w:rFonts w:hint="eastAsia" w:asciiTheme="minorEastAsia" w:hAnsiTheme="minorEastAsia"/>
              </w:rPr>
              <w:t>科研成果及业绩159-168</w:t>
            </w:r>
          </w:p>
        </w:tc>
        <w:tc>
          <w:tcPr>
            <w:tcW w:w="1408" w:type="dxa"/>
            <w:vAlign w:val="center"/>
          </w:tcPr>
          <w:p w14:paraId="1ED5F131">
            <w:pPr>
              <w:jc w:val="center"/>
              <w:rPr>
                <w:b/>
                <w:bCs/>
              </w:rPr>
            </w:pPr>
            <w:r>
              <w:rPr>
                <w:rFonts w:hint="eastAsia"/>
                <w:b/>
                <w:bCs/>
              </w:rPr>
              <w:t>5</w:t>
            </w:r>
          </w:p>
        </w:tc>
        <w:tc>
          <w:tcPr>
            <w:tcW w:w="2445" w:type="dxa"/>
            <w:vAlign w:val="center"/>
          </w:tcPr>
          <w:p w14:paraId="2A9A1AFC">
            <w:pPr>
              <w:jc w:val="center"/>
              <w:rPr>
                <w:b/>
                <w:bCs/>
              </w:rPr>
            </w:pPr>
            <w:r>
              <w:rPr>
                <w:rFonts w:hint="eastAsia"/>
                <w:b/>
                <w:bCs/>
              </w:rPr>
              <w:t>5</w:t>
            </w:r>
          </w:p>
        </w:tc>
      </w:tr>
      <w:tr w14:paraId="76887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5E9610A">
            <w:pPr>
              <w:jc w:val="left"/>
              <w:rPr>
                <w:b/>
                <w:bCs/>
              </w:rPr>
            </w:pPr>
          </w:p>
        </w:tc>
        <w:tc>
          <w:tcPr>
            <w:tcW w:w="7548" w:type="dxa"/>
            <w:vAlign w:val="center"/>
          </w:tcPr>
          <w:p w14:paraId="1CC90839">
            <w:pPr>
              <w:pStyle w:val="2"/>
              <w:numPr>
                <w:ilvl w:val="0"/>
                <w:numId w:val="4"/>
              </w:numPr>
              <w:adjustRightInd w:val="0"/>
              <w:snapToGrid w:val="0"/>
              <w:ind w:left="0" w:firstLine="0"/>
              <w:jc w:val="both"/>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混合式教学视域下计算机专业课“课程思政”的探索与实践，郴州市社会科学规划课题，郴州市社会科学规划领导小组办公室，2021年，排名第一，结题。</w:t>
            </w:r>
          </w:p>
        </w:tc>
        <w:tc>
          <w:tcPr>
            <w:tcW w:w="1991" w:type="dxa"/>
            <w:vAlign w:val="center"/>
          </w:tcPr>
          <w:p w14:paraId="6C8D5CBD">
            <w:pPr>
              <w:jc w:val="center"/>
            </w:pPr>
            <w:r>
              <w:rPr>
                <w:rFonts w:hint="eastAsia" w:asciiTheme="minorEastAsia" w:hAnsiTheme="minorEastAsia"/>
              </w:rPr>
              <w:t>科研成果及业绩168-177</w:t>
            </w:r>
          </w:p>
        </w:tc>
        <w:tc>
          <w:tcPr>
            <w:tcW w:w="1408" w:type="dxa"/>
            <w:vAlign w:val="center"/>
          </w:tcPr>
          <w:p w14:paraId="231CA5DE">
            <w:pPr>
              <w:jc w:val="center"/>
              <w:rPr>
                <w:b/>
                <w:bCs/>
              </w:rPr>
            </w:pPr>
            <w:r>
              <w:rPr>
                <w:rFonts w:hint="eastAsia"/>
                <w:b/>
                <w:bCs/>
              </w:rPr>
              <w:t>5</w:t>
            </w:r>
          </w:p>
        </w:tc>
        <w:tc>
          <w:tcPr>
            <w:tcW w:w="2445" w:type="dxa"/>
            <w:vAlign w:val="center"/>
          </w:tcPr>
          <w:p w14:paraId="37A9FCA3">
            <w:pPr>
              <w:jc w:val="center"/>
              <w:rPr>
                <w:b/>
                <w:bCs/>
              </w:rPr>
            </w:pPr>
            <w:r>
              <w:rPr>
                <w:rFonts w:hint="eastAsia"/>
                <w:b/>
                <w:bCs/>
              </w:rPr>
              <w:t>5</w:t>
            </w:r>
          </w:p>
        </w:tc>
      </w:tr>
      <w:tr w14:paraId="3A20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A3C2FFD">
            <w:pPr>
              <w:jc w:val="left"/>
              <w:rPr>
                <w:b/>
                <w:bCs/>
              </w:rPr>
            </w:pPr>
          </w:p>
        </w:tc>
        <w:tc>
          <w:tcPr>
            <w:tcW w:w="7548" w:type="dxa"/>
            <w:vAlign w:val="center"/>
          </w:tcPr>
          <w:p w14:paraId="759642B4">
            <w:pPr>
              <w:pStyle w:val="2"/>
              <w:numPr>
                <w:ilvl w:val="0"/>
                <w:numId w:val="4"/>
              </w:numPr>
              <w:adjustRightInd w:val="0"/>
              <w:snapToGrid w:val="0"/>
              <w:ind w:left="0" w:firstLine="0"/>
              <w:jc w:val="both"/>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村（社区）基层组织人才定向培养实践教学平台构建研究—以郴州市为例，湖南开放大学校级课题，湖南开放大学，2021年，排名第一，结题。</w:t>
            </w:r>
          </w:p>
        </w:tc>
        <w:tc>
          <w:tcPr>
            <w:tcW w:w="1991" w:type="dxa"/>
            <w:vAlign w:val="center"/>
          </w:tcPr>
          <w:p w14:paraId="339D3B4D">
            <w:pPr>
              <w:jc w:val="center"/>
            </w:pPr>
            <w:r>
              <w:rPr>
                <w:rFonts w:hint="eastAsia" w:asciiTheme="minorEastAsia" w:hAnsiTheme="minorEastAsia"/>
              </w:rPr>
              <w:t>科研成果及业绩178-181</w:t>
            </w:r>
          </w:p>
        </w:tc>
        <w:tc>
          <w:tcPr>
            <w:tcW w:w="1408" w:type="dxa"/>
            <w:vAlign w:val="center"/>
          </w:tcPr>
          <w:p w14:paraId="6BE179BA">
            <w:pPr>
              <w:jc w:val="center"/>
              <w:rPr>
                <w:b/>
                <w:bCs/>
              </w:rPr>
            </w:pPr>
            <w:r>
              <w:rPr>
                <w:rFonts w:hint="eastAsia"/>
                <w:b/>
                <w:bCs/>
              </w:rPr>
              <w:t>3</w:t>
            </w:r>
          </w:p>
        </w:tc>
        <w:tc>
          <w:tcPr>
            <w:tcW w:w="2445" w:type="dxa"/>
            <w:vAlign w:val="center"/>
          </w:tcPr>
          <w:p w14:paraId="690B49CE">
            <w:pPr>
              <w:jc w:val="center"/>
              <w:rPr>
                <w:b/>
                <w:bCs/>
              </w:rPr>
            </w:pPr>
            <w:r>
              <w:rPr>
                <w:rFonts w:hint="eastAsia"/>
                <w:b/>
                <w:bCs/>
              </w:rPr>
              <w:t>3</w:t>
            </w:r>
          </w:p>
        </w:tc>
      </w:tr>
      <w:tr w14:paraId="35BE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438E98C">
            <w:pPr>
              <w:jc w:val="left"/>
              <w:rPr>
                <w:b/>
                <w:bCs/>
              </w:rPr>
            </w:pPr>
          </w:p>
        </w:tc>
        <w:tc>
          <w:tcPr>
            <w:tcW w:w="7548" w:type="dxa"/>
            <w:vAlign w:val="center"/>
          </w:tcPr>
          <w:p w14:paraId="6C9C009B">
            <w:pPr>
              <w:pStyle w:val="2"/>
              <w:numPr>
                <w:ilvl w:val="0"/>
                <w:numId w:val="4"/>
              </w:numPr>
              <w:adjustRightInd w:val="0"/>
              <w:snapToGrid w:val="0"/>
              <w:ind w:left="0" w:firstLine="0"/>
              <w:jc w:val="both"/>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智慧课堂与软件开发类课程教学深度融合的实践研究，郴州市社会科学规划课题，郴州市社会科学规划领导小组办公室一般项目，2022年，排名第一，结题。</w:t>
            </w:r>
          </w:p>
        </w:tc>
        <w:tc>
          <w:tcPr>
            <w:tcW w:w="1991" w:type="dxa"/>
            <w:vAlign w:val="center"/>
          </w:tcPr>
          <w:p w14:paraId="350EE718">
            <w:pPr>
              <w:jc w:val="center"/>
            </w:pPr>
            <w:r>
              <w:rPr>
                <w:rFonts w:hint="eastAsia" w:asciiTheme="minorEastAsia" w:hAnsiTheme="minorEastAsia"/>
              </w:rPr>
              <w:t>科研成果及业绩182-190</w:t>
            </w:r>
          </w:p>
        </w:tc>
        <w:tc>
          <w:tcPr>
            <w:tcW w:w="1408" w:type="dxa"/>
            <w:vAlign w:val="center"/>
          </w:tcPr>
          <w:p w14:paraId="669898C6">
            <w:pPr>
              <w:jc w:val="center"/>
              <w:rPr>
                <w:b/>
                <w:bCs/>
              </w:rPr>
            </w:pPr>
            <w:r>
              <w:rPr>
                <w:rFonts w:hint="eastAsia"/>
                <w:b/>
                <w:bCs/>
              </w:rPr>
              <w:t>5</w:t>
            </w:r>
          </w:p>
        </w:tc>
        <w:tc>
          <w:tcPr>
            <w:tcW w:w="2445" w:type="dxa"/>
            <w:vAlign w:val="center"/>
          </w:tcPr>
          <w:p w14:paraId="55E293F9">
            <w:pPr>
              <w:jc w:val="center"/>
              <w:rPr>
                <w:b/>
                <w:bCs/>
              </w:rPr>
            </w:pPr>
            <w:r>
              <w:rPr>
                <w:rFonts w:hint="eastAsia"/>
                <w:b/>
                <w:bCs/>
              </w:rPr>
              <w:t>5</w:t>
            </w:r>
          </w:p>
        </w:tc>
      </w:tr>
      <w:tr w14:paraId="1CC3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5D4A2ED">
            <w:pPr>
              <w:jc w:val="left"/>
              <w:rPr>
                <w:b/>
                <w:bCs/>
              </w:rPr>
            </w:pPr>
          </w:p>
        </w:tc>
        <w:tc>
          <w:tcPr>
            <w:tcW w:w="7548" w:type="dxa"/>
            <w:vAlign w:val="center"/>
          </w:tcPr>
          <w:p w14:paraId="5F982054">
            <w:pPr>
              <w:pStyle w:val="2"/>
              <w:numPr>
                <w:ilvl w:val="0"/>
                <w:numId w:val="4"/>
              </w:numPr>
              <w:adjustRightInd w:val="0"/>
              <w:snapToGrid w:val="0"/>
              <w:ind w:left="0" w:firstLine="0"/>
              <w:jc w:val="both"/>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深度学习视角下的智慧课堂教学设计与实践研究，郴州市社会科学规划课题，郴州市社会科学规划领导小组办公室，一般项目，2023年，排名第一，结题。</w:t>
            </w:r>
          </w:p>
        </w:tc>
        <w:tc>
          <w:tcPr>
            <w:tcW w:w="1991" w:type="dxa"/>
            <w:vAlign w:val="center"/>
          </w:tcPr>
          <w:p w14:paraId="35C1B8C6">
            <w:pPr>
              <w:jc w:val="center"/>
            </w:pPr>
            <w:r>
              <w:rPr>
                <w:rFonts w:hint="eastAsia" w:asciiTheme="minorEastAsia" w:hAnsiTheme="minorEastAsia"/>
              </w:rPr>
              <w:t>科研成果及业绩191-201</w:t>
            </w:r>
          </w:p>
        </w:tc>
        <w:tc>
          <w:tcPr>
            <w:tcW w:w="1408" w:type="dxa"/>
            <w:vAlign w:val="center"/>
          </w:tcPr>
          <w:p w14:paraId="2DAB3EAB">
            <w:pPr>
              <w:jc w:val="center"/>
              <w:rPr>
                <w:b/>
                <w:bCs/>
              </w:rPr>
            </w:pPr>
            <w:r>
              <w:rPr>
                <w:rFonts w:hint="eastAsia"/>
                <w:b/>
                <w:bCs/>
              </w:rPr>
              <w:t>5</w:t>
            </w:r>
          </w:p>
        </w:tc>
        <w:tc>
          <w:tcPr>
            <w:tcW w:w="2445" w:type="dxa"/>
            <w:vAlign w:val="center"/>
          </w:tcPr>
          <w:p w14:paraId="6989C776">
            <w:pPr>
              <w:jc w:val="center"/>
              <w:rPr>
                <w:b/>
                <w:bCs/>
              </w:rPr>
            </w:pPr>
            <w:r>
              <w:rPr>
                <w:rFonts w:hint="eastAsia"/>
                <w:b/>
                <w:bCs/>
              </w:rPr>
              <w:t>5</w:t>
            </w:r>
          </w:p>
        </w:tc>
      </w:tr>
      <w:tr w14:paraId="7204E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82" w:type="dxa"/>
            <w:vAlign w:val="center"/>
          </w:tcPr>
          <w:p w14:paraId="5D627E39">
            <w:pPr>
              <w:jc w:val="left"/>
              <w:rPr>
                <w:b/>
                <w:bCs/>
              </w:rPr>
            </w:pPr>
          </w:p>
        </w:tc>
        <w:tc>
          <w:tcPr>
            <w:tcW w:w="7548" w:type="dxa"/>
            <w:vAlign w:val="center"/>
          </w:tcPr>
          <w:p w14:paraId="25022B6F">
            <w:pPr>
              <w:pStyle w:val="2"/>
              <w:numPr>
                <w:ilvl w:val="0"/>
                <w:numId w:val="4"/>
              </w:numPr>
              <w:adjustRightInd w:val="0"/>
              <w:snapToGrid w:val="0"/>
              <w:ind w:left="0" w:firstLine="0"/>
              <w:jc w:val="both"/>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郴州地区终身教育大数据平台建设研究，郴州市社会科学规划课题，郴州市社会科学规划领导小组办公室，一般项目，2024年，排名第一，结题。</w:t>
            </w:r>
          </w:p>
        </w:tc>
        <w:tc>
          <w:tcPr>
            <w:tcW w:w="1991" w:type="dxa"/>
            <w:vAlign w:val="center"/>
          </w:tcPr>
          <w:p w14:paraId="0BC12962">
            <w:pPr>
              <w:jc w:val="center"/>
            </w:pPr>
            <w:r>
              <w:rPr>
                <w:rFonts w:hint="eastAsia" w:asciiTheme="minorEastAsia" w:hAnsiTheme="minorEastAsia"/>
              </w:rPr>
              <w:t>科研成果及业绩202-214</w:t>
            </w:r>
          </w:p>
        </w:tc>
        <w:tc>
          <w:tcPr>
            <w:tcW w:w="1408" w:type="dxa"/>
            <w:vAlign w:val="center"/>
          </w:tcPr>
          <w:p w14:paraId="2C2EBB99">
            <w:pPr>
              <w:jc w:val="center"/>
              <w:rPr>
                <w:b/>
                <w:bCs/>
              </w:rPr>
            </w:pPr>
            <w:r>
              <w:rPr>
                <w:rFonts w:hint="eastAsia"/>
                <w:b/>
                <w:bCs/>
              </w:rPr>
              <w:t>5</w:t>
            </w:r>
          </w:p>
        </w:tc>
        <w:tc>
          <w:tcPr>
            <w:tcW w:w="2445" w:type="dxa"/>
            <w:vAlign w:val="center"/>
          </w:tcPr>
          <w:p w14:paraId="7ABD6C6C">
            <w:pPr>
              <w:jc w:val="center"/>
              <w:rPr>
                <w:b/>
                <w:bCs/>
              </w:rPr>
            </w:pPr>
            <w:r>
              <w:rPr>
                <w:rFonts w:hint="eastAsia"/>
                <w:b/>
                <w:bCs/>
              </w:rPr>
              <w:t>5</w:t>
            </w:r>
          </w:p>
        </w:tc>
      </w:tr>
      <w:tr w14:paraId="30365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1E6546D">
            <w:pPr>
              <w:jc w:val="left"/>
              <w:rPr>
                <w:b/>
                <w:bCs/>
              </w:rPr>
            </w:pPr>
          </w:p>
        </w:tc>
        <w:tc>
          <w:tcPr>
            <w:tcW w:w="7548" w:type="dxa"/>
            <w:vAlign w:val="center"/>
          </w:tcPr>
          <w:p w14:paraId="3B644F75">
            <w:pPr>
              <w:pStyle w:val="2"/>
              <w:numPr>
                <w:ilvl w:val="0"/>
                <w:numId w:val="4"/>
              </w:numPr>
              <w:adjustRightInd w:val="0"/>
              <w:snapToGrid w:val="0"/>
              <w:ind w:left="0" w:firstLine="0"/>
              <w:jc w:val="both"/>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提升数字素养，共享数字红利，郴州市基层科普行动计划支持项目，郴州市科学技术协会，2024年，排名第一，在研。</w:t>
            </w:r>
          </w:p>
        </w:tc>
        <w:tc>
          <w:tcPr>
            <w:tcW w:w="1991" w:type="dxa"/>
            <w:vAlign w:val="center"/>
          </w:tcPr>
          <w:p w14:paraId="23C1A247">
            <w:pPr>
              <w:jc w:val="center"/>
            </w:pPr>
            <w:r>
              <w:rPr>
                <w:rFonts w:hint="eastAsia" w:asciiTheme="minorEastAsia" w:hAnsiTheme="minorEastAsia"/>
              </w:rPr>
              <w:t>科研成果及业绩215-230</w:t>
            </w:r>
          </w:p>
        </w:tc>
        <w:tc>
          <w:tcPr>
            <w:tcW w:w="1408" w:type="dxa"/>
            <w:vAlign w:val="center"/>
          </w:tcPr>
          <w:p w14:paraId="4058974C">
            <w:pPr>
              <w:jc w:val="center"/>
              <w:rPr>
                <w:b/>
                <w:bCs/>
              </w:rPr>
            </w:pPr>
            <w:r>
              <w:rPr>
                <w:rFonts w:hint="eastAsia"/>
                <w:b/>
                <w:bCs/>
              </w:rPr>
              <w:t>3</w:t>
            </w:r>
          </w:p>
        </w:tc>
        <w:tc>
          <w:tcPr>
            <w:tcW w:w="2445" w:type="dxa"/>
            <w:vAlign w:val="center"/>
          </w:tcPr>
          <w:p w14:paraId="72AE7A45">
            <w:pPr>
              <w:jc w:val="center"/>
              <w:rPr>
                <w:rFonts w:hint="eastAsia" w:eastAsiaTheme="minorEastAsia"/>
                <w:b/>
                <w:bCs/>
                <w:lang w:val="en-US" w:eastAsia="zh-CN"/>
              </w:rPr>
            </w:pPr>
            <w:r>
              <w:rPr>
                <w:rFonts w:hint="eastAsia"/>
                <w:b/>
                <w:bCs/>
                <w:lang w:val="en-US" w:eastAsia="zh-CN"/>
              </w:rPr>
              <w:t>0</w:t>
            </w:r>
          </w:p>
        </w:tc>
      </w:tr>
      <w:tr w14:paraId="7A96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A0E03D5">
            <w:pPr>
              <w:jc w:val="left"/>
              <w:rPr>
                <w:b/>
                <w:bCs/>
              </w:rPr>
            </w:pPr>
          </w:p>
        </w:tc>
        <w:tc>
          <w:tcPr>
            <w:tcW w:w="7548" w:type="dxa"/>
            <w:vAlign w:val="center"/>
          </w:tcPr>
          <w:p w14:paraId="7ABF5415">
            <w:pPr>
              <w:pStyle w:val="11"/>
              <w:numPr>
                <w:ilvl w:val="0"/>
                <w:numId w:val="4"/>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新质生产力背景下技术技能人才终身学习问题研究，郴州市教育科学“十四五”规划课题，郴州市教育科学规划领导小组办公室，2024年，排名第一，在研。</w:t>
            </w:r>
          </w:p>
        </w:tc>
        <w:tc>
          <w:tcPr>
            <w:tcW w:w="1991" w:type="dxa"/>
            <w:vAlign w:val="center"/>
          </w:tcPr>
          <w:p w14:paraId="31114F7B">
            <w:pPr>
              <w:jc w:val="center"/>
            </w:pPr>
            <w:r>
              <w:rPr>
                <w:rFonts w:hint="eastAsia" w:asciiTheme="minorEastAsia" w:hAnsiTheme="minorEastAsia"/>
              </w:rPr>
              <w:t>科研成果及业绩231-235</w:t>
            </w:r>
          </w:p>
        </w:tc>
        <w:tc>
          <w:tcPr>
            <w:tcW w:w="1408" w:type="dxa"/>
            <w:vAlign w:val="center"/>
          </w:tcPr>
          <w:p w14:paraId="35DA7389">
            <w:pPr>
              <w:jc w:val="center"/>
              <w:rPr>
                <w:b/>
                <w:bCs/>
              </w:rPr>
            </w:pPr>
            <w:r>
              <w:rPr>
                <w:rFonts w:hint="eastAsia"/>
                <w:b/>
                <w:bCs/>
              </w:rPr>
              <w:t>3</w:t>
            </w:r>
          </w:p>
        </w:tc>
        <w:tc>
          <w:tcPr>
            <w:tcW w:w="2445" w:type="dxa"/>
            <w:vAlign w:val="center"/>
          </w:tcPr>
          <w:p w14:paraId="3341288E">
            <w:pPr>
              <w:jc w:val="center"/>
              <w:rPr>
                <w:rFonts w:hint="eastAsia" w:eastAsiaTheme="minorEastAsia"/>
                <w:b/>
                <w:bCs/>
                <w:lang w:val="en-US" w:eastAsia="zh-CN"/>
              </w:rPr>
            </w:pPr>
            <w:r>
              <w:rPr>
                <w:rFonts w:hint="eastAsia"/>
                <w:b/>
                <w:bCs/>
                <w:lang w:val="en-US" w:eastAsia="zh-CN"/>
              </w:rPr>
              <w:t>3</w:t>
            </w:r>
          </w:p>
        </w:tc>
      </w:tr>
      <w:tr w14:paraId="6F1D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AEE7481">
            <w:pPr>
              <w:jc w:val="left"/>
              <w:rPr>
                <w:b/>
                <w:bCs/>
              </w:rPr>
            </w:pPr>
          </w:p>
        </w:tc>
        <w:tc>
          <w:tcPr>
            <w:tcW w:w="7548" w:type="dxa"/>
            <w:vAlign w:val="center"/>
          </w:tcPr>
          <w:p w14:paraId="77B4CB97">
            <w:pPr>
              <w:pStyle w:val="2"/>
              <w:numPr>
                <w:ilvl w:val="0"/>
                <w:numId w:val="4"/>
              </w:numPr>
              <w:adjustRightInd w:val="0"/>
              <w:snapToGrid w:val="0"/>
              <w:ind w:left="0" w:firstLine="0"/>
              <w:jc w:val="both"/>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开放大学服务老年教育发展的实践路径研究，湖南开放大学校级课题，湖南开放大学，2023年，排名第二，结题。</w:t>
            </w:r>
          </w:p>
        </w:tc>
        <w:tc>
          <w:tcPr>
            <w:tcW w:w="1991" w:type="dxa"/>
            <w:vAlign w:val="center"/>
          </w:tcPr>
          <w:p w14:paraId="28820C29">
            <w:pPr>
              <w:jc w:val="center"/>
            </w:pPr>
            <w:r>
              <w:rPr>
                <w:rFonts w:hint="eastAsia" w:asciiTheme="minorEastAsia" w:hAnsiTheme="minorEastAsia"/>
              </w:rPr>
              <w:t>科研成果及业绩236-263</w:t>
            </w:r>
          </w:p>
        </w:tc>
        <w:tc>
          <w:tcPr>
            <w:tcW w:w="1408" w:type="dxa"/>
            <w:vAlign w:val="center"/>
          </w:tcPr>
          <w:p w14:paraId="1C479DF2">
            <w:pPr>
              <w:jc w:val="center"/>
              <w:rPr>
                <w:b/>
                <w:bCs/>
              </w:rPr>
            </w:pPr>
            <w:r>
              <w:rPr>
                <w:rFonts w:hint="eastAsia"/>
                <w:b/>
                <w:bCs/>
              </w:rPr>
              <w:t>0</w:t>
            </w:r>
          </w:p>
        </w:tc>
        <w:tc>
          <w:tcPr>
            <w:tcW w:w="2445" w:type="dxa"/>
            <w:vAlign w:val="center"/>
          </w:tcPr>
          <w:p w14:paraId="6F61C8C8">
            <w:pPr>
              <w:jc w:val="center"/>
              <w:rPr>
                <w:rFonts w:hint="eastAsia" w:eastAsiaTheme="minorEastAsia"/>
                <w:b/>
                <w:bCs/>
                <w:lang w:val="en-US" w:eastAsia="zh-CN"/>
              </w:rPr>
            </w:pPr>
            <w:r>
              <w:rPr>
                <w:rFonts w:hint="eastAsia"/>
                <w:b/>
                <w:bCs/>
                <w:lang w:val="en-US" w:eastAsia="zh-CN"/>
              </w:rPr>
              <w:t>0</w:t>
            </w:r>
          </w:p>
        </w:tc>
      </w:tr>
      <w:tr w14:paraId="37CD5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0BA8029">
            <w:pPr>
              <w:jc w:val="left"/>
              <w:rPr>
                <w:b/>
                <w:bCs/>
              </w:rPr>
            </w:pPr>
          </w:p>
        </w:tc>
        <w:tc>
          <w:tcPr>
            <w:tcW w:w="7548" w:type="dxa"/>
            <w:vAlign w:val="center"/>
          </w:tcPr>
          <w:p w14:paraId="57A0CF30">
            <w:pPr>
              <w:pStyle w:val="11"/>
              <w:numPr>
                <w:ilvl w:val="0"/>
                <w:numId w:val="4"/>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基于半监督学习的考试风险研究与预测，湖南广播电视大学校级重点课题，湖南广播电视大学，2020年，排名第二，在研。</w:t>
            </w:r>
          </w:p>
        </w:tc>
        <w:tc>
          <w:tcPr>
            <w:tcW w:w="1991" w:type="dxa"/>
            <w:vAlign w:val="center"/>
          </w:tcPr>
          <w:p w14:paraId="28F0ADBB">
            <w:pPr>
              <w:jc w:val="center"/>
            </w:pPr>
            <w:r>
              <w:rPr>
                <w:rFonts w:hint="eastAsia" w:asciiTheme="minorEastAsia" w:hAnsiTheme="minorEastAsia"/>
              </w:rPr>
              <w:t>科研成果及业绩264-280</w:t>
            </w:r>
          </w:p>
        </w:tc>
        <w:tc>
          <w:tcPr>
            <w:tcW w:w="1408" w:type="dxa"/>
            <w:vAlign w:val="center"/>
          </w:tcPr>
          <w:p w14:paraId="2F6421FA">
            <w:pPr>
              <w:jc w:val="center"/>
              <w:rPr>
                <w:b/>
                <w:bCs/>
              </w:rPr>
            </w:pPr>
            <w:r>
              <w:rPr>
                <w:rFonts w:hint="eastAsia"/>
                <w:b/>
                <w:bCs/>
              </w:rPr>
              <w:t>0</w:t>
            </w:r>
          </w:p>
        </w:tc>
        <w:tc>
          <w:tcPr>
            <w:tcW w:w="2445" w:type="dxa"/>
            <w:vAlign w:val="center"/>
          </w:tcPr>
          <w:p w14:paraId="5E05850C">
            <w:pPr>
              <w:jc w:val="center"/>
              <w:rPr>
                <w:rFonts w:hint="eastAsia" w:eastAsiaTheme="minorEastAsia"/>
                <w:b/>
                <w:bCs/>
                <w:lang w:val="en-US" w:eastAsia="zh-CN"/>
              </w:rPr>
            </w:pPr>
            <w:r>
              <w:rPr>
                <w:rFonts w:hint="eastAsia"/>
                <w:b/>
                <w:bCs/>
                <w:lang w:val="en-US" w:eastAsia="zh-CN"/>
              </w:rPr>
              <w:t>0</w:t>
            </w:r>
          </w:p>
        </w:tc>
      </w:tr>
      <w:tr w14:paraId="0FA3E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287B81F">
            <w:pPr>
              <w:jc w:val="left"/>
              <w:rPr>
                <w:b/>
                <w:bCs/>
              </w:rPr>
            </w:pPr>
            <w:r>
              <w:rPr>
                <w:rFonts w:hint="eastAsia"/>
                <w:b/>
                <w:bCs/>
              </w:rPr>
              <w:t>7-4</w:t>
            </w:r>
          </w:p>
        </w:tc>
        <w:tc>
          <w:tcPr>
            <w:tcW w:w="13392" w:type="dxa"/>
            <w:gridSpan w:val="4"/>
            <w:vAlign w:val="center"/>
          </w:tcPr>
          <w:p w14:paraId="1AE71A04">
            <w:pPr>
              <w:jc w:val="left"/>
              <w:rPr>
                <w:b/>
                <w:bCs/>
              </w:rPr>
            </w:pPr>
            <w:r>
              <w:rPr>
                <w:rFonts w:hint="eastAsia"/>
                <w:b/>
                <w:bCs/>
              </w:rPr>
              <w:t>科研成果获奖</w:t>
            </w:r>
          </w:p>
        </w:tc>
      </w:tr>
      <w:tr w14:paraId="6F92D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8A4DBD0">
            <w:pPr>
              <w:jc w:val="left"/>
              <w:rPr>
                <w:b/>
                <w:bCs/>
              </w:rPr>
            </w:pPr>
          </w:p>
        </w:tc>
        <w:tc>
          <w:tcPr>
            <w:tcW w:w="7548" w:type="dxa"/>
          </w:tcPr>
          <w:p w14:paraId="71CCF196">
            <w:pPr>
              <w:pStyle w:val="11"/>
              <w:numPr>
                <w:ilvl w:val="0"/>
                <w:numId w:val="5"/>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2020年，市（厅）级，郴州市第十二届社会科学优秀成果三等奖，排名第一，郴州市社会科学成果评审委员会。</w:t>
            </w:r>
          </w:p>
        </w:tc>
        <w:tc>
          <w:tcPr>
            <w:tcW w:w="1991" w:type="dxa"/>
            <w:vAlign w:val="center"/>
          </w:tcPr>
          <w:p w14:paraId="276C733B">
            <w:pPr>
              <w:jc w:val="center"/>
            </w:pPr>
            <w:r>
              <w:rPr>
                <w:rFonts w:hint="eastAsia" w:asciiTheme="minorEastAsia" w:hAnsiTheme="minorEastAsia"/>
              </w:rPr>
              <w:t>科研成果及业绩281-289</w:t>
            </w:r>
          </w:p>
        </w:tc>
        <w:tc>
          <w:tcPr>
            <w:tcW w:w="1408" w:type="dxa"/>
            <w:vAlign w:val="center"/>
          </w:tcPr>
          <w:p w14:paraId="3E055064">
            <w:pPr>
              <w:jc w:val="center"/>
              <w:rPr>
                <w:rFonts w:ascii="Arial" w:hAnsi="Arial" w:cs="Arial"/>
                <w:b/>
                <w:bCs/>
              </w:rPr>
            </w:pPr>
            <w:r>
              <w:rPr>
                <w:rFonts w:hint="eastAsia" w:ascii="Arial" w:hAnsi="Arial" w:cs="Arial"/>
                <w:b/>
                <w:bCs/>
              </w:rPr>
              <w:t>1</w:t>
            </w:r>
          </w:p>
        </w:tc>
        <w:tc>
          <w:tcPr>
            <w:tcW w:w="2445" w:type="dxa"/>
            <w:vAlign w:val="center"/>
          </w:tcPr>
          <w:p w14:paraId="33D52546">
            <w:pPr>
              <w:jc w:val="center"/>
              <w:rPr>
                <w:rFonts w:hint="eastAsia" w:eastAsiaTheme="minorEastAsia"/>
                <w:b/>
                <w:bCs/>
                <w:lang w:val="en-US" w:eastAsia="zh-CN"/>
              </w:rPr>
            </w:pPr>
            <w:r>
              <w:rPr>
                <w:rFonts w:hint="eastAsia"/>
                <w:b/>
                <w:bCs/>
                <w:lang w:val="en-US" w:eastAsia="zh-CN"/>
              </w:rPr>
              <w:t>0</w:t>
            </w:r>
          </w:p>
        </w:tc>
      </w:tr>
      <w:tr w14:paraId="4CA3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0344DAB">
            <w:pPr>
              <w:jc w:val="left"/>
              <w:rPr>
                <w:b/>
                <w:bCs/>
              </w:rPr>
            </w:pPr>
          </w:p>
        </w:tc>
        <w:tc>
          <w:tcPr>
            <w:tcW w:w="7548" w:type="dxa"/>
          </w:tcPr>
          <w:p w14:paraId="08FE9C8D">
            <w:pPr>
              <w:pStyle w:val="11"/>
              <w:numPr>
                <w:ilvl w:val="0"/>
                <w:numId w:val="5"/>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2023年，市（厅）级，郴州市第十四届社会科学优秀成果三等奖，郴州市社会科学成果评审委员会。</w:t>
            </w:r>
          </w:p>
        </w:tc>
        <w:tc>
          <w:tcPr>
            <w:tcW w:w="1991" w:type="dxa"/>
            <w:vAlign w:val="center"/>
          </w:tcPr>
          <w:p w14:paraId="48B201E0">
            <w:pPr>
              <w:jc w:val="center"/>
            </w:pPr>
            <w:r>
              <w:rPr>
                <w:rFonts w:hint="eastAsia" w:asciiTheme="minorEastAsia" w:hAnsiTheme="minorEastAsia"/>
              </w:rPr>
              <w:t>科研成果及业绩290-298</w:t>
            </w:r>
          </w:p>
        </w:tc>
        <w:tc>
          <w:tcPr>
            <w:tcW w:w="1408" w:type="dxa"/>
            <w:vAlign w:val="center"/>
          </w:tcPr>
          <w:p w14:paraId="3C08AEBE">
            <w:pPr>
              <w:jc w:val="center"/>
              <w:rPr>
                <w:rFonts w:ascii="Arial" w:hAnsi="Arial" w:cs="Arial"/>
                <w:b/>
                <w:bCs/>
              </w:rPr>
            </w:pPr>
            <w:r>
              <w:rPr>
                <w:rFonts w:hint="eastAsia" w:ascii="Arial" w:hAnsi="Arial" w:cs="Arial"/>
                <w:b/>
                <w:bCs/>
              </w:rPr>
              <w:t>1</w:t>
            </w:r>
          </w:p>
        </w:tc>
        <w:tc>
          <w:tcPr>
            <w:tcW w:w="2445" w:type="dxa"/>
            <w:vAlign w:val="center"/>
          </w:tcPr>
          <w:p w14:paraId="04A7CD0B">
            <w:pPr>
              <w:jc w:val="center"/>
              <w:rPr>
                <w:rFonts w:hint="eastAsia" w:eastAsiaTheme="minorEastAsia"/>
                <w:b/>
                <w:bCs/>
                <w:lang w:val="en-US" w:eastAsia="zh-CN"/>
              </w:rPr>
            </w:pPr>
            <w:r>
              <w:rPr>
                <w:rFonts w:hint="eastAsia"/>
                <w:b/>
                <w:bCs/>
                <w:lang w:val="en-US" w:eastAsia="zh-CN"/>
              </w:rPr>
              <w:t>0</w:t>
            </w:r>
          </w:p>
        </w:tc>
      </w:tr>
      <w:tr w14:paraId="1BCE1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A8E0084">
            <w:pPr>
              <w:jc w:val="left"/>
              <w:rPr>
                <w:b/>
                <w:bCs/>
              </w:rPr>
            </w:pPr>
          </w:p>
        </w:tc>
        <w:tc>
          <w:tcPr>
            <w:tcW w:w="7548" w:type="dxa"/>
          </w:tcPr>
          <w:p w14:paraId="456588FD">
            <w:pPr>
              <w:pStyle w:val="11"/>
              <w:numPr>
                <w:ilvl w:val="0"/>
                <w:numId w:val="5"/>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2023年，市（厅）级，郴州市第十四届社会科学优秀成果三等奖，郴州市社会科学成果评审委员会。</w:t>
            </w:r>
          </w:p>
        </w:tc>
        <w:tc>
          <w:tcPr>
            <w:tcW w:w="1991" w:type="dxa"/>
            <w:vAlign w:val="center"/>
          </w:tcPr>
          <w:p w14:paraId="515BBB5C">
            <w:pPr>
              <w:jc w:val="center"/>
            </w:pPr>
            <w:r>
              <w:rPr>
                <w:rFonts w:hint="eastAsia" w:asciiTheme="minorEastAsia" w:hAnsiTheme="minorEastAsia"/>
              </w:rPr>
              <w:t>科研成果及业绩299-308</w:t>
            </w:r>
          </w:p>
        </w:tc>
        <w:tc>
          <w:tcPr>
            <w:tcW w:w="1408" w:type="dxa"/>
            <w:vAlign w:val="center"/>
          </w:tcPr>
          <w:p w14:paraId="6199E7C8">
            <w:pPr>
              <w:jc w:val="center"/>
              <w:rPr>
                <w:rFonts w:ascii="Arial" w:hAnsi="Arial" w:cs="Arial"/>
                <w:b/>
                <w:bCs/>
              </w:rPr>
            </w:pPr>
            <w:r>
              <w:rPr>
                <w:rFonts w:hint="eastAsia" w:ascii="Arial" w:hAnsi="Arial" w:cs="Arial"/>
                <w:b/>
                <w:bCs/>
              </w:rPr>
              <w:t>1</w:t>
            </w:r>
          </w:p>
        </w:tc>
        <w:tc>
          <w:tcPr>
            <w:tcW w:w="2445" w:type="dxa"/>
            <w:vAlign w:val="center"/>
          </w:tcPr>
          <w:p w14:paraId="6ECE4BCD">
            <w:pPr>
              <w:jc w:val="center"/>
              <w:rPr>
                <w:rFonts w:hint="eastAsia" w:eastAsiaTheme="minorEastAsia"/>
                <w:b/>
                <w:bCs/>
                <w:lang w:val="en-US" w:eastAsia="zh-CN"/>
              </w:rPr>
            </w:pPr>
            <w:r>
              <w:rPr>
                <w:rFonts w:hint="eastAsia"/>
                <w:b/>
                <w:bCs/>
                <w:lang w:val="en-US" w:eastAsia="zh-CN"/>
              </w:rPr>
              <w:t>0</w:t>
            </w:r>
          </w:p>
        </w:tc>
      </w:tr>
      <w:tr w14:paraId="65A4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6BD2383">
            <w:pPr>
              <w:jc w:val="left"/>
              <w:rPr>
                <w:b/>
                <w:bCs/>
              </w:rPr>
            </w:pPr>
          </w:p>
        </w:tc>
        <w:tc>
          <w:tcPr>
            <w:tcW w:w="7548" w:type="dxa"/>
          </w:tcPr>
          <w:p w14:paraId="663DDBA7">
            <w:pPr>
              <w:pStyle w:val="11"/>
              <w:numPr>
                <w:ilvl w:val="0"/>
                <w:numId w:val="5"/>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2021年，市（厅）级，郴州市第十三届社会科学优秀成果优秀奖，排名第一，郴州市社会科学成果评审委员会。</w:t>
            </w:r>
          </w:p>
        </w:tc>
        <w:tc>
          <w:tcPr>
            <w:tcW w:w="1991" w:type="dxa"/>
            <w:vAlign w:val="center"/>
          </w:tcPr>
          <w:p w14:paraId="0DDE8FD6">
            <w:pPr>
              <w:jc w:val="center"/>
            </w:pPr>
            <w:r>
              <w:rPr>
                <w:rFonts w:hint="eastAsia" w:asciiTheme="minorEastAsia" w:hAnsiTheme="minorEastAsia"/>
              </w:rPr>
              <w:t>科研成果及业绩309-315</w:t>
            </w:r>
          </w:p>
        </w:tc>
        <w:tc>
          <w:tcPr>
            <w:tcW w:w="1408" w:type="dxa"/>
            <w:vAlign w:val="center"/>
          </w:tcPr>
          <w:p w14:paraId="444CAA11">
            <w:pPr>
              <w:jc w:val="center"/>
              <w:rPr>
                <w:rFonts w:ascii="Arial" w:hAnsi="Arial" w:cs="Arial"/>
                <w:b/>
                <w:bCs/>
              </w:rPr>
            </w:pPr>
            <w:r>
              <w:rPr>
                <w:rFonts w:hint="eastAsia" w:ascii="Arial" w:hAnsi="Arial" w:cs="Arial"/>
                <w:b/>
                <w:bCs/>
              </w:rPr>
              <w:t>0</w:t>
            </w:r>
          </w:p>
        </w:tc>
        <w:tc>
          <w:tcPr>
            <w:tcW w:w="2445" w:type="dxa"/>
            <w:vAlign w:val="center"/>
          </w:tcPr>
          <w:p w14:paraId="214AF6F3">
            <w:pPr>
              <w:jc w:val="center"/>
              <w:rPr>
                <w:rFonts w:hint="eastAsia" w:eastAsiaTheme="minorEastAsia"/>
                <w:b/>
                <w:bCs/>
                <w:lang w:val="en-US" w:eastAsia="zh-CN"/>
              </w:rPr>
            </w:pPr>
            <w:r>
              <w:rPr>
                <w:rFonts w:hint="eastAsia"/>
                <w:b/>
                <w:bCs/>
                <w:lang w:val="en-US" w:eastAsia="zh-CN"/>
              </w:rPr>
              <w:t>0</w:t>
            </w:r>
          </w:p>
        </w:tc>
      </w:tr>
      <w:tr w14:paraId="197D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FD8E13A">
            <w:pPr>
              <w:jc w:val="left"/>
              <w:rPr>
                <w:b/>
                <w:bCs/>
              </w:rPr>
            </w:pPr>
            <w:r>
              <w:rPr>
                <w:rFonts w:hint="eastAsia"/>
                <w:b/>
                <w:bCs/>
              </w:rPr>
              <w:t>7-5</w:t>
            </w:r>
          </w:p>
        </w:tc>
        <w:tc>
          <w:tcPr>
            <w:tcW w:w="13392" w:type="dxa"/>
            <w:gridSpan w:val="4"/>
            <w:vAlign w:val="center"/>
          </w:tcPr>
          <w:p w14:paraId="3F3DE4D3">
            <w:pPr>
              <w:jc w:val="left"/>
              <w:rPr>
                <w:b/>
                <w:bCs/>
              </w:rPr>
            </w:pPr>
            <w:r>
              <w:rPr>
                <w:rFonts w:hint="eastAsia"/>
                <w:b/>
                <w:bCs/>
              </w:rPr>
              <w:t>研究平台。省级研究类基地计分参照省级重点课题，计15分。基地各研究方向得分等同于市（厅）级科研项目得分，计5分。</w:t>
            </w:r>
          </w:p>
        </w:tc>
      </w:tr>
      <w:tr w14:paraId="50F46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EEA6F55">
            <w:pPr>
              <w:jc w:val="left"/>
              <w:rPr>
                <w:b/>
                <w:bCs/>
              </w:rPr>
            </w:pPr>
          </w:p>
        </w:tc>
        <w:tc>
          <w:tcPr>
            <w:tcW w:w="7548" w:type="dxa"/>
            <w:vAlign w:val="center"/>
          </w:tcPr>
          <w:p w14:paraId="3E24D60B">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1．湘南学院-郴州产业技术研究院科技与成果转化平台建设，2023年，郴州市科学技术局，郴州国家可持续发展议程创新示范区建设省级专项立项项目，2023sfq10（郴科发(2024)18号），排名第三，在研。</w:t>
            </w:r>
          </w:p>
        </w:tc>
        <w:tc>
          <w:tcPr>
            <w:tcW w:w="1991" w:type="dxa"/>
            <w:vAlign w:val="center"/>
          </w:tcPr>
          <w:p w14:paraId="7B0D2C4E">
            <w:pPr>
              <w:jc w:val="center"/>
            </w:pPr>
            <w:r>
              <w:rPr>
                <w:rFonts w:hint="eastAsia" w:asciiTheme="minorEastAsia" w:hAnsiTheme="minorEastAsia"/>
              </w:rPr>
              <w:t>科研成果及业绩316-329</w:t>
            </w:r>
          </w:p>
        </w:tc>
        <w:tc>
          <w:tcPr>
            <w:tcW w:w="1408" w:type="dxa"/>
            <w:vAlign w:val="center"/>
          </w:tcPr>
          <w:p w14:paraId="26096F62">
            <w:pPr>
              <w:jc w:val="center"/>
            </w:pPr>
            <w:r>
              <w:rPr>
                <w:rFonts w:hint="eastAsia"/>
                <w:b/>
                <w:bCs/>
              </w:rPr>
              <w:t>0.9</w:t>
            </w:r>
          </w:p>
        </w:tc>
        <w:tc>
          <w:tcPr>
            <w:tcW w:w="2445" w:type="dxa"/>
            <w:vAlign w:val="center"/>
          </w:tcPr>
          <w:p w14:paraId="4CE9524D">
            <w:pPr>
              <w:jc w:val="center"/>
              <w:rPr>
                <w:rFonts w:hint="eastAsia" w:eastAsiaTheme="minorEastAsia"/>
                <w:b/>
                <w:bCs/>
                <w:lang w:val="en-US" w:eastAsia="zh-CN"/>
              </w:rPr>
            </w:pPr>
            <w:r>
              <w:rPr>
                <w:rFonts w:hint="eastAsia"/>
                <w:b/>
                <w:bCs/>
                <w:lang w:val="en-US" w:eastAsia="zh-CN"/>
              </w:rPr>
              <w:t>0</w:t>
            </w:r>
          </w:p>
        </w:tc>
      </w:tr>
      <w:tr w14:paraId="714A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F2A6DA4">
            <w:pPr>
              <w:jc w:val="left"/>
              <w:rPr>
                <w:b/>
                <w:bCs/>
              </w:rPr>
            </w:pPr>
          </w:p>
        </w:tc>
        <w:tc>
          <w:tcPr>
            <w:tcW w:w="7548" w:type="dxa"/>
            <w:vAlign w:val="center"/>
          </w:tcPr>
          <w:p w14:paraId="529DA171">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2．郴州新能源电池产业链服务平台建设，2023年，郴州市科学技术局，郴州国家可持续发展议程创新示范区建设省级专项立项项目，2023sfq11（郴科发(2024)18号），排名第三，在研。</w:t>
            </w:r>
          </w:p>
        </w:tc>
        <w:tc>
          <w:tcPr>
            <w:tcW w:w="1991" w:type="dxa"/>
            <w:vAlign w:val="center"/>
          </w:tcPr>
          <w:p w14:paraId="370C5E01">
            <w:pPr>
              <w:jc w:val="center"/>
            </w:pPr>
            <w:r>
              <w:rPr>
                <w:rFonts w:hint="eastAsia" w:asciiTheme="minorEastAsia" w:hAnsiTheme="minorEastAsia"/>
              </w:rPr>
              <w:t>科研成果及业绩330-343</w:t>
            </w:r>
          </w:p>
        </w:tc>
        <w:tc>
          <w:tcPr>
            <w:tcW w:w="1408" w:type="dxa"/>
            <w:vAlign w:val="center"/>
          </w:tcPr>
          <w:p w14:paraId="66149261">
            <w:pPr>
              <w:jc w:val="center"/>
            </w:pPr>
            <w:r>
              <w:rPr>
                <w:rFonts w:hint="eastAsia"/>
                <w:b/>
                <w:bCs/>
              </w:rPr>
              <w:t>0.9</w:t>
            </w:r>
          </w:p>
        </w:tc>
        <w:tc>
          <w:tcPr>
            <w:tcW w:w="2445" w:type="dxa"/>
            <w:vAlign w:val="center"/>
          </w:tcPr>
          <w:p w14:paraId="7B408CDB">
            <w:pPr>
              <w:jc w:val="center"/>
              <w:rPr>
                <w:rFonts w:hint="eastAsia" w:eastAsiaTheme="minorEastAsia"/>
                <w:b/>
                <w:bCs/>
                <w:lang w:val="en-US" w:eastAsia="zh-CN"/>
              </w:rPr>
            </w:pPr>
            <w:r>
              <w:rPr>
                <w:rFonts w:hint="eastAsia"/>
                <w:b/>
                <w:bCs/>
                <w:lang w:val="en-US" w:eastAsia="zh-CN"/>
              </w:rPr>
              <w:t>0</w:t>
            </w:r>
          </w:p>
        </w:tc>
      </w:tr>
      <w:tr w14:paraId="275DC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1ECEB978">
            <w:pPr>
              <w:jc w:val="center"/>
              <w:rPr>
                <w:b/>
                <w:bCs/>
              </w:rPr>
            </w:pPr>
            <w:r>
              <w:rPr>
                <w:rFonts w:hint="eastAsia"/>
                <w:b/>
                <w:bCs/>
              </w:rPr>
              <w:t>八</w:t>
            </w:r>
          </w:p>
        </w:tc>
        <w:tc>
          <w:tcPr>
            <w:tcW w:w="13392" w:type="dxa"/>
            <w:gridSpan w:val="4"/>
            <w:shd w:val="clear" w:color="auto" w:fill="DEEBF6" w:themeFill="accent1" w:themeFillTint="32"/>
            <w:vAlign w:val="center"/>
          </w:tcPr>
          <w:p w14:paraId="7FCC9D98">
            <w:pPr>
              <w:jc w:val="center"/>
              <w:rPr>
                <w:b/>
                <w:bCs/>
              </w:rPr>
            </w:pPr>
            <w:r>
              <w:rPr>
                <w:rFonts w:hint="eastAsia"/>
                <w:b/>
                <w:bCs/>
              </w:rPr>
              <w:t>社会服务（10分）</w:t>
            </w:r>
          </w:p>
        </w:tc>
      </w:tr>
      <w:tr w14:paraId="735E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3A1409D">
            <w:pPr>
              <w:jc w:val="left"/>
              <w:rPr>
                <w:b/>
                <w:bCs/>
              </w:rPr>
            </w:pPr>
            <w:r>
              <w:rPr>
                <w:rFonts w:hint="eastAsia"/>
                <w:b/>
                <w:bCs/>
              </w:rPr>
              <w:t>8-1</w:t>
            </w:r>
          </w:p>
        </w:tc>
        <w:tc>
          <w:tcPr>
            <w:tcW w:w="13392" w:type="dxa"/>
            <w:gridSpan w:val="4"/>
            <w:vAlign w:val="center"/>
          </w:tcPr>
          <w:p w14:paraId="2DB76658">
            <w:pPr>
              <w:jc w:val="left"/>
              <w:rPr>
                <w:b/>
                <w:bCs/>
              </w:rPr>
            </w:pPr>
            <w:r>
              <w:rPr>
                <w:rFonts w:hint="eastAsia"/>
                <w:b/>
                <w:bCs/>
              </w:rPr>
              <w:t>参评双师双能型教师须具备以下基本条件且不计分。参评教学型、教学科研型教师具备以下条件任一项的，计4分</w:t>
            </w:r>
          </w:p>
        </w:tc>
      </w:tr>
      <w:tr w14:paraId="1D625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7D66CEF">
            <w:pPr>
              <w:jc w:val="left"/>
              <w:rPr>
                <w:b/>
                <w:bCs/>
              </w:rPr>
            </w:pPr>
          </w:p>
        </w:tc>
        <w:tc>
          <w:tcPr>
            <w:tcW w:w="7548" w:type="dxa"/>
            <w:vAlign w:val="center"/>
          </w:tcPr>
          <w:p w14:paraId="407936A5">
            <w:pPr>
              <w:jc w:val="left"/>
              <w:rPr>
                <w:b/>
                <w:bCs/>
              </w:rPr>
            </w:pPr>
            <w:r>
              <w:rPr>
                <w:rFonts w:hint="eastAsia"/>
                <w:b/>
                <w:bCs/>
              </w:rPr>
              <w:t>格式：序号+取得证书的年份及名称+符合哪一项</w:t>
            </w:r>
          </w:p>
        </w:tc>
        <w:tc>
          <w:tcPr>
            <w:tcW w:w="1991" w:type="dxa"/>
            <w:vAlign w:val="center"/>
          </w:tcPr>
          <w:p w14:paraId="59B9B4B3">
            <w:pPr>
              <w:jc w:val="left"/>
              <w:rPr>
                <w:b/>
                <w:bCs/>
              </w:rPr>
            </w:pPr>
          </w:p>
        </w:tc>
        <w:tc>
          <w:tcPr>
            <w:tcW w:w="1408" w:type="dxa"/>
            <w:vAlign w:val="center"/>
          </w:tcPr>
          <w:p w14:paraId="67B7CCC5">
            <w:pPr>
              <w:jc w:val="left"/>
              <w:rPr>
                <w:b/>
                <w:bCs/>
              </w:rPr>
            </w:pPr>
          </w:p>
        </w:tc>
        <w:tc>
          <w:tcPr>
            <w:tcW w:w="2445" w:type="dxa"/>
            <w:vAlign w:val="center"/>
          </w:tcPr>
          <w:p w14:paraId="09C2AF71">
            <w:pPr>
              <w:jc w:val="left"/>
              <w:rPr>
                <w:b/>
                <w:bCs/>
              </w:rPr>
            </w:pPr>
          </w:p>
        </w:tc>
      </w:tr>
      <w:tr w14:paraId="1D4F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C11F9F2">
            <w:pPr>
              <w:jc w:val="left"/>
              <w:rPr>
                <w:b/>
                <w:bCs/>
              </w:rPr>
            </w:pPr>
          </w:p>
        </w:tc>
        <w:tc>
          <w:tcPr>
            <w:tcW w:w="7548" w:type="dxa"/>
            <w:vAlign w:val="center"/>
          </w:tcPr>
          <w:p w14:paraId="7CEE0FF4">
            <w:pPr>
              <w:pStyle w:val="2"/>
              <w:jc w:val="left"/>
              <w:rPr>
                <w:rFonts w:ascii="Arial" w:hAnsi="Arial" w:cs="Arial"/>
              </w:rPr>
            </w:pPr>
            <w:r>
              <w:rPr>
                <w:rFonts w:hint="eastAsia"/>
              </w:rPr>
              <w:t>1</w:t>
            </w:r>
            <w:r>
              <w:rPr>
                <w:rFonts w:hint="eastAsia" w:ascii="Arial" w:hAnsi="Arial" w:cs="Arial"/>
              </w:rPr>
              <w:t>.2015年，信息系统项目管理师，双师双能型教师条件选项第1条：取得与本专业相关的非教师系列中级及以上专业技术职称或专业技术类职业资格（或行业执业资格）</w:t>
            </w:r>
          </w:p>
        </w:tc>
        <w:tc>
          <w:tcPr>
            <w:tcW w:w="1991" w:type="dxa"/>
            <w:vAlign w:val="center"/>
          </w:tcPr>
          <w:p w14:paraId="62AC74B2">
            <w:pPr>
              <w:jc w:val="center"/>
              <w:rPr>
                <w:b/>
                <w:bCs/>
              </w:rPr>
            </w:pPr>
            <w:r>
              <w:rPr>
                <w:rFonts w:hint="eastAsia" w:asciiTheme="minorEastAsia" w:hAnsiTheme="minorEastAsia"/>
              </w:rPr>
              <w:t>科研成果及业绩344</w:t>
            </w:r>
          </w:p>
        </w:tc>
        <w:tc>
          <w:tcPr>
            <w:tcW w:w="1408" w:type="dxa"/>
            <w:vAlign w:val="center"/>
          </w:tcPr>
          <w:p w14:paraId="4FD45C3E">
            <w:pPr>
              <w:jc w:val="center"/>
              <w:rPr>
                <w:b/>
                <w:bCs/>
              </w:rPr>
            </w:pPr>
            <w:r>
              <w:rPr>
                <w:rFonts w:hint="eastAsia"/>
                <w:b/>
                <w:bCs/>
              </w:rPr>
              <w:t>4</w:t>
            </w:r>
          </w:p>
        </w:tc>
        <w:tc>
          <w:tcPr>
            <w:tcW w:w="2445" w:type="dxa"/>
            <w:vAlign w:val="center"/>
          </w:tcPr>
          <w:p w14:paraId="6BC60B74">
            <w:pPr>
              <w:jc w:val="center"/>
              <w:rPr>
                <w:rFonts w:hint="eastAsia" w:eastAsiaTheme="minorEastAsia"/>
                <w:b/>
                <w:bCs/>
                <w:lang w:val="en-US" w:eastAsia="zh-CN"/>
              </w:rPr>
            </w:pPr>
            <w:r>
              <w:rPr>
                <w:rFonts w:hint="eastAsia"/>
                <w:b/>
                <w:bCs/>
                <w:lang w:val="en-US" w:eastAsia="zh-CN"/>
              </w:rPr>
              <w:t>4</w:t>
            </w:r>
          </w:p>
        </w:tc>
      </w:tr>
      <w:tr w14:paraId="35174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A126CB1">
            <w:pPr>
              <w:jc w:val="left"/>
              <w:rPr>
                <w:b/>
                <w:bCs/>
              </w:rPr>
            </w:pPr>
            <w:r>
              <w:rPr>
                <w:rFonts w:hint="eastAsia"/>
                <w:b/>
                <w:bCs/>
              </w:rPr>
              <w:t>8-2</w:t>
            </w:r>
          </w:p>
        </w:tc>
        <w:tc>
          <w:tcPr>
            <w:tcW w:w="13392" w:type="dxa"/>
            <w:gridSpan w:val="4"/>
            <w:vAlign w:val="center"/>
          </w:tcPr>
          <w:p w14:paraId="1E379E00">
            <w:pPr>
              <w:jc w:val="left"/>
              <w:rPr>
                <w:b/>
                <w:bCs/>
              </w:rPr>
            </w:pPr>
            <w:r>
              <w:rPr>
                <w:rFonts w:hint="eastAsia"/>
                <w:b/>
                <w:bCs/>
              </w:rPr>
              <w:t>横向项目</w:t>
            </w:r>
          </w:p>
        </w:tc>
      </w:tr>
      <w:tr w14:paraId="4C787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30F056B">
            <w:pPr>
              <w:jc w:val="left"/>
              <w:rPr>
                <w:b/>
                <w:bCs/>
              </w:rPr>
            </w:pPr>
          </w:p>
        </w:tc>
        <w:tc>
          <w:tcPr>
            <w:tcW w:w="7548" w:type="dxa"/>
            <w:vAlign w:val="center"/>
          </w:tcPr>
          <w:p w14:paraId="3DD273D7">
            <w:pPr>
              <w:jc w:val="left"/>
              <w:rPr>
                <w:b/>
                <w:bCs/>
              </w:rPr>
            </w:pPr>
            <w:r>
              <w:rPr>
                <w:rFonts w:hint="eastAsia"/>
                <w:color w:val="000000" w:themeColor="text1"/>
                <w14:textFill>
                  <w14:solidFill>
                    <w14:schemeClr w14:val="tx1"/>
                  </w14:solidFill>
                </w14:textFill>
              </w:rPr>
              <w:t>无</w:t>
            </w:r>
          </w:p>
        </w:tc>
        <w:tc>
          <w:tcPr>
            <w:tcW w:w="1991" w:type="dxa"/>
            <w:vAlign w:val="center"/>
          </w:tcPr>
          <w:p w14:paraId="3B81A378">
            <w:pPr>
              <w:jc w:val="left"/>
              <w:rPr>
                <w:b/>
                <w:bCs/>
              </w:rPr>
            </w:pPr>
          </w:p>
        </w:tc>
        <w:tc>
          <w:tcPr>
            <w:tcW w:w="1408" w:type="dxa"/>
            <w:vAlign w:val="center"/>
          </w:tcPr>
          <w:p w14:paraId="35B2601F">
            <w:pPr>
              <w:jc w:val="center"/>
              <w:rPr>
                <w:b/>
                <w:bCs/>
              </w:rPr>
            </w:pPr>
            <w:r>
              <w:rPr>
                <w:rFonts w:hint="eastAsia"/>
                <w:b/>
                <w:bCs/>
              </w:rPr>
              <w:t>0</w:t>
            </w:r>
          </w:p>
        </w:tc>
        <w:tc>
          <w:tcPr>
            <w:tcW w:w="2445" w:type="dxa"/>
            <w:vAlign w:val="center"/>
          </w:tcPr>
          <w:p w14:paraId="45AEA700">
            <w:pPr>
              <w:jc w:val="center"/>
              <w:rPr>
                <w:rFonts w:hint="eastAsia" w:eastAsiaTheme="minorEastAsia"/>
                <w:b/>
                <w:bCs/>
                <w:lang w:val="en-US" w:eastAsia="zh-CN"/>
              </w:rPr>
            </w:pPr>
            <w:r>
              <w:rPr>
                <w:rFonts w:hint="eastAsia"/>
                <w:b/>
                <w:bCs/>
                <w:lang w:val="en-US" w:eastAsia="zh-CN"/>
              </w:rPr>
              <w:t>0</w:t>
            </w:r>
          </w:p>
        </w:tc>
      </w:tr>
      <w:tr w14:paraId="355AA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28C087F">
            <w:pPr>
              <w:jc w:val="left"/>
              <w:rPr>
                <w:b/>
                <w:bCs/>
              </w:rPr>
            </w:pPr>
            <w:r>
              <w:rPr>
                <w:rFonts w:hint="eastAsia"/>
                <w:b/>
                <w:bCs/>
              </w:rPr>
              <w:t>8-3</w:t>
            </w:r>
          </w:p>
        </w:tc>
        <w:tc>
          <w:tcPr>
            <w:tcW w:w="13392" w:type="dxa"/>
            <w:gridSpan w:val="4"/>
            <w:vAlign w:val="center"/>
          </w:tcPr>
          <w:p w14:paraId="11B16F9D">
            <w:pPr>
              <w:jc w:val="left"/>
              <w:rPr>
                <w:b/>
                <w:bCs/>
              </w:rPr>
            </w:pPr>
            <w:r>
              <w:rPr>
                <w:rFonts w:hint="eastAsia"/>
                <w:b/>
                <w:bCs/>
              </w:rPr>
              <w:t>科研成果转化</w:t>
            </w:r>
          </w:p>
        </w:tc>
      </w:tr>
      <w:tr w14:paraId="013F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8A8AD90">
            <w:pPr>
              <w:jc w:val="center"/>
              <w:rPr>
                <w:b/>
                <w:bCs/>
              </w:rPr>
            </w:pPr>
          </w:p>
        </w:tc>
        <w:tc>
          <w:tcPr>
            <w:tcW w:w="7548" w:type="dxa"/>
            <w:vAlign w:val="center"/>
          </w:tcPr>
          <w:p w14:paraId="0D3A9104">
            <w:pPr>
              <w:jc w:val="left"/>
              <w:rPr>
                <w:rFonts w:ascii="仿宋_GB2312" w:eastAsia="仿宋_GB2312"/>
                <w:bCs/>
                <w:kern w:val="0"/>
              </w:rPr>
            </w:pPr>
            <w:r>
              <w:rPr>
                <w:rFonts w:hint="eastAsia"/>
                <w:color w:val="000000" w:themeColor="text1"/>
                <w14:textFill>
                  <w14:solidFill>
                    <w14:schemeClr w14:val="tx1"/>
                  </w14:solidFill>
                </w14:textFill>
              </w:rPr>
              <w:t>无</w:t>
            </w:r>
          </w:p>
        </w:tc>
        <w:tc>
          <w:tcPr>
            <w:tcW w:w="1991" w:type="dxa"/>
            <w:vAlign w:val="center"/>
          </w:tcPr>
          <w:p w14:paraId="366CA01F">
            <w:pPr>
              <w:jc w:val="center"/>
              <w:rPr>
                <w:rFonts w:ascii="仿宋_GB2312" w:eastAsia="仿宋_GB2312"/>
                <w:bCs/>
                <w:kern w:val="0"/>
              </w:rPr>
            </w:pPr>
          </w:p>
        </w:tc>
        <w:tc>
          <w:tcPr>
            <w:tcW w:w="1408" w:type="dxa"/>
            <w:vAlign w:val="center"/>
          </w:tcPr>
          <w:p w14:paraId="18356280">
            <w:pPr>
              <w:jc w:val="center"/>
              <w:rPr>
                <w:rFonts w:ascii="Arial" w:hAnsi="Arial" w:cs="Arial"/>
                <w:b/>
                <w:bCs/>
              </w:rPr>
            </w:pPr>
            <w:r>
              <w:rPr>
                <w:rFonts w:hint="eastAsia" w:ascii="Arial" w:hAnsi="Arial" w:cs="Arial"/>
                <w:b/>
                <w:bCs/>
              </w:rPr>
              <w:t>0</w:t>
            </w:r>
          </w:p>
        </w:tc>
        <w:tc>
          <w:tcPr>
            <w:tcW w:w="2445" w:type="dxa"/>
            <w:vAlign w:val="center"/>
          </w:tcPr>
          <w:p w14:paraId="79B68CCC">
            <w:pPr>
              <w:jc w:val="center"/>
              <w:rPr>
                <w:rFonts w:hint="eastAsia" w:ascii="仿宋_GB2312" w:eastAsia="仿宋_GB2312"/>
                <w:bCs/>
                <w:kern w:val="0"/>
                <w:lang w:val="en-US" w:eastAsia="zh-CN"/>
              </w:rPr>
            </w:pPr>
            <w:r>
              <w:rPr>
                <w:rFonts w:hint="eastAsia" w:ascii="仿宋_GB2312" w:eastAsia="仿宋_GB2312"/>
                <w:bCs/>
                <w:kern w:val="0"/>
                <w:lang w:val="en-US" w:eastAsia="zh-CN"/>
              </w:rPr>
              <w:t>0</w:t>
            </w:r>
          </w:p>
        </w:tc>
      </w:tr>
      <w:tr w14:paraId="7F21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312912C3">
            <w:pPr>
              <w:jc w:val="center"/>
              <w:rPr>
                <w:b/>
                <w:bCs/>
              </w:rPr>
            </w:pPr>
            <w:r>
              <w:rPr>
                <w:rFonts w:hint="eastAsia"/>
                <w:b/>
                <w:bCs/>
              </w:rPr>
              <w:t>九</w:t>
            </w:r>
          </w:p>
        </w:tc>
        <w:tc>
          <w:tcPr>
            <w:tcW w:w="13392" w:type="dxa"/>
            <w:gridSpan w:val="4"/>
            <w:shd w:val="clear" w:color="auto" w:fill="DEEBF6" w:themeFill="accent1" w:themeFillTint="32"/>
            <w:vAlign w:val="center"/>
          </w:tcPr>
          <w:p w14:paraId="5CE31501">
            <w:pPr>
              <w:jc w:val="center"/>
              <w:rPr>
                <w:b/>
                <w:bCs/>
              </w:rPr>
            </w:pPr>
            <w:r>
              <w:rPr>
                <w:rFonts w:hint="eastAsia"/>
                <w:b/>
                <w:bCs/>
              </w:rPr>
              <w:t>代表作审读（10分）</w:t>
            </w:r>
          </w:p>
        </w:tc>
      </w:tr>
      <w:tr w14:paraId="2BF1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8D1269A">
            <w:pPr>
              <w:jc w:val="left"/>
              <w:rPr>
                <w:b/>
                <w:bCs/>
              </w:rPr>
            </w:pPr>
            <w:r>
              <w:rPr>
                <w:rFonts w:hint="eastAsia"/>
                <w:b/>
                <w:bCs/>
              </w:rPr>
              <w:t>9-1</w:t>
            </w:r>
          </w:p>
        </w:tc>
        <w:tc>
          <w:tcPr>
            <w:tcW w:w="13392" w:type="dxa"/>
            <w:gridSpan w:val="4"/>
            <w:vAlign w:val="center"/>
          </w:tcPr>
          <w:p w14:paraId="7FC4D2CF">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5CC52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A98AEC7">
            <w:pPr>
              <w:jc w:val="left"/>
              <w:rPr>
                <w:b/>
                <w:bCs/>
              </w:rPr>
            </w:pPr>
          </w:p>
        </w:tc>
        <w:tc>
          <w:tcPr>
            <w:tcW w:w="7548" w:type="dxa"/>
            <w:vAlign w:val="center"/>
          </w:tcPr>
          <w:p w14:paraId="198FBC85">
            <w:pPr>
              <w:jc w:val="left"/>
              <w:rPr>
                <w:rFonts w:asciiTheme="minorHAnsi" w:hAnsiTheme="minorHAnsi"/>
                <w:color w:val="000000" w:themeColor="text1"/>
                <w:szCs w:val="21"/>
                <w14:textFill>
                  <w14:solidFill>
                    <w14:schemeClr w14:val="tx1"/>
                  </w14:solidFill>
                </w14:textFill>
              </w:rPr>
            </w:pPr>
            <w:r>
              <w:rPr>
                <w:rFonts w:hint="eastAsia" w:asciiTheme="minorHAnsi" w:hAnsiTheme="minorHAnsi"/>
                <w:color w:val="000000" w:themeColor="text1"/>
                <w:szCs w:val="21"/>
                <w14:textFill>
                  <w14:solidFill>
                    <w14:schemeClr w14:val="tx1"/>
                  </w14:solidFill>
                </w14:textFill>
              </w:rPr>
              <w:t>代表作1：《远程继续教育云平台升级完善的探讨与设计—以郴州市远程教育平台为例代表作》</w:t>
            </w:r>
          </w:p>
          <w:p w14:paraId="6116B081">
            <w:pPr>
              <w:jc w:val="left"/>
              <w:rPr>
                <w:color w:val="FF0000"/>
              </w:rPr>
            </w:pPr>
            <w:r>
              <w:rPr>
                <w:rFonts w:hint="eastAsia" w:asciiTheme="minorHAnsi" w:hAnsiTheme="minorHAnsi"/>
                <w:color w:val="000000" w:themeColor="text1"/>
                <w:szCs w:val="21"/>
                <w14:textFill>
                  <w14:solidFill>
                    <w14:schemeClr w14:val="tx1"/>
                  </w14:solidFill>
                </w14:textFill>
              </w:rPr>
              <w:t>代表作2：《融合信息技术的软件开发类课程实践教学研究》</w:t>
            </w:r>
          </w:p>
        </w:tc>
        <w:tc>
          <w:tcPr>
            <w:tcW w:w="1991" w:type="dxa"/>
            <w:vAlign w:val="center"/>
          </w:tcPr>
          <w:p w14:paraId="5C5FC617">
            <w:pPr>
              <w:jc w:val="center"/>
              <w:rPr>
                <w:b/>
                <w:bCs/>
              </w:rPr>
            </w:pPr>
            <w:r>
              <w:rPr>
                <w:rFonts w:hint="eastAsia" w:asciiTheme="minorEastAsia" w:hAnsiTheme="minorEastAsia"/>
              </w:rPr>
              <w:t>科研成果及业绩</w:t>
            </w:r>
          </w:p>
        </w:tc>
        <w:tc>
          <w:tcPr>
            <w:tcW w:w="1408" w:type="dxa"/>
            <w:vAlign w:val="center"/>
          </w:tcPr>
          <w:p w14:paraId="6BF378FA">
            <w:pPr>
              <w:jc w:val="center"/>
              <w:rPr>
                <w:rFonts w:ascii="Arial" w:hAnsi="Arial" w:cs="Arial"/>
                <w:b/>
                <w:bCs/>
              </w:rPr>
            </w:pPr>
            <w:r>
              <w:rPr>
                <w:rFonts w:hint="eastAsia" w:ascii="Arial" w:hAnsi="Arial" w:cs="Arial"/>
                <w:b/>
                <w:bCs/>
              </w:rPr>
              <w:t>9</w:t>
            </w:r>
          </w:p>
        </w:tc>
        <w:tc>
          <w:tcPr>
            <w:tcW w:w="2445" w:type="dxa"/>
            <w:vAlign w:val="center"/>
          </w:tcPr>
          <w:p w14:paraId="162A4E3C">
            <w:pPr>
              <w:jc w:val="left"/>
              <w:rPr>
                <w:b/>
                <w:bCs/>
              </w:rPr>
            </w:pPr>
          </w:p>
        </w:tc>
      </w:tr>
      <w:tr w14:paraId="38D70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089BE957">
            <w:pPr>
              <w:jc w:val="center"/>
              <w:rPr>
                <w:b/>
                <w:bCs/>
              </w:rPr>
            </w:pPr>
            <w:r>
              <w:rPr>
                <w:rFonts w:hint="eastAsia"/>
                <w:b/>
                <w:bCs/>
              </w:rPr>
              <w:t>十</w:t>
            </w:r>
          </w:p>
        </w:tc>
        <w:tc>
          <w:tcPr>
            <w:tcW w:w="13392" w:type="dxa"/>
            <w:gridSpan w:val="4"/>
            <w:shd w:val="clear" w:color="auto" w:fill="DEEBF6" w:themeFill="accent1" w:themeFillTint="32"/>
            <w:vAlign w:val="center"/>
          </w:tcPr>
          <w:p w14:paraId="40B6CBFC">
            <w:pPr>
              <w:jc w:val="center"/>
              <w:rPr>
                <w:b/>
                <w:bCs/>
              </w:rPr>
            </w:pPr>
            <w:r>
              <w:rPr>
                <w:rFonts w:hint="eastAsia"/>
                <w:b/>
                <w:bCs/>
              </w:rPr>
              <w:t>其他的成果业绩</w:t>
            </w:r>
          </w:p>
        </w:tc>
      </w:tr>
      <w:tr w14:paraId="5CB91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EBBF1F7">
            <w:pPr>
              <w:jc w:val="center"/>
              <w:rPr>
                <w:b/>
                <w:bCs/>
              </w:rPr>
            </w:pPr>
          </w:p>
        </w:tc>
        <w:tc>
          <w:tcPr>
            <w:tcW w:w="7548" w:type="dxa"/>
            <w:vAlign w:val="center"/>
          </w:tcPr>
          <w:p w14:paraId="22A62C00">
            <w:pPr>
              <w:pStyle w:val="11"/>
              <w:numPr>
                <w:ilvl w:val="0"/>
                <w:numId w:val="6"/>
              </w:numPr>
              <w:ind w:left="0" w:firstLine="0" w:firstLineChars="0"/>
            </w:pPr>
            <w:r>
              <w:rPr>
                <w:rFonts w:hint="eastAsia"/>
                <w:color w:val="000000" w:themeColor="text1"/>
                <w:szCs w:val="21"/>
                <w14:textFill>
                  <w14:solidFill>
                    <w14:schemeClr w14:val="tx1"/>
                  </w14:solidFill>
                </w14:textFill>
              </w:rPr>
              <w:t>2022年，省级，全省办学体系招生工作先进个人，</w:t>
            </w:r>
            <w:r>
              <w:rPr>
                <w:rFonts w:hint="eastAsia"/>
                <w:color w:val="000000" w:themeColor="text1"/>
                <w14:textFill>
                  <w14:solidFill>
                    <w14:schemeClr w14:val="tx1"/>
                  </w14:solidFill>
                </w14:textFill>
              </w:rPr>
              <w:t>相当于思想政治与师德师风1-3的省级表彰条件</w:t>
            </w:r>
            <w:r>
              <w:rPr>
                <w:rFonts w:hint="eastAsia"/>
                <w:color w:val="000000" w:themeColor="text1"/>
                <w:szCs w:val="21"/>
                <w14:textFill>
                  <w14:solidFill>
                    <w14:schemeClr w14:val="tx1"/>
                  </w14:solidFill>
                </w14:textFill>
              </w:rPr>
              <w:t>；</w:t>
            </w:r>
          </w:p>
        </w:tc>
        <w:tc>
          <w:tcPr>
            <w:tcW w:w="1991" w:type="dxa"/>
            <w:vAlign w:val="center"/>
          </w:tcPr>
          <w:p w14:paraId="662ED792">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师德师风36-39</w:t>
            </w:r>
          </w:p>
        </w:tc>
        <w:tc>
          <w:tcPr>
            <w:tcW w:w="1408" w:type="dxa"/>
            <w:vAlign w:val="center"/>
          </w:tcPr>
          <w:p w14:paraId="0CA55D90">
            <w:pPr>
              <w:jc w:val="center"/>
            </w:pPr>
            <w:r>
              <w:rPr>
                <w:rFonts w:hint="eastAsia"/>
              </w:rPr>
              <w:t>4</w:t>
            </w:r>
          </w:p>
        </w:tc>
        <w:tc>
          <w:tcPr>
            <w:tcW w:w="2445" w:type="dxa"/>
            <w:vAlign w:val="center"/>
          </w:tcPr>
          <w:p w14:paraId="4085AA7A">
            <w:pPr>
              <w:jc w:val="center"/>
            </w:pPr>
            <w:r>
              <w:rPr>
                <w:rFonts w:hint="eastAsia"/>
              </w:rPr>
              <w:t>4</w:t>
            </w:r>
          </w:p>
        </w:tc>
      </w:tr>
      <w:tr w14:paraId="137B8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D5EABBC">
            <w:pPr>
              <w:jc w:val="center"/>
              <w:rPr>
                <w:b/>
                <w:bCs/>
              </w:rPr>
            </w:pPr>
          </w:p>
        </w:tc>
        <w:tc>
          <w:tcPr>
            <w:tcW w:w="7548" w:type="dxa"/>
            <w:vAlign w:val="center"/>
          </w:tcPr>
          <w:p w14:paraId="3DC4FDBE">
            <w:pPr>
              <w:pStyle w:val="11"/>
              <w:numPr>
                <w:ilvl w:val="0"/>
                <w:numId w:val="6"/>
              </w:numPr>
              <w:ind w:left="0" w:leftChars="-21" w:hanging="44" w:hangingChars="21"/>
              <w:rPr>
                <w:szCs w:val="21"/>
              </w:rPr>
            </w:pPr>
            <w:r>
              <w:rPr>
                <w:rFonts w:hint="eastAsia"/>
                <w:szCs w:val="21"/>
              </w:rPr>
              <w:t>2023年，校级，郴州开放大学优秀共产党员</w:t>
            </w:r>
            <w:r>
              <w:rPr>
                <w:rFonts w:hint="eastAsia"/>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185CBDE3">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师德师风17-19</w:t>
            </w:r>
          </w:p>
        </w:tc>
        <w:tc>
          <w:tcPr>
            <w:tcW w:w="1408" w:type="dxa"/>
            <w:vAlign w:val="center"/>
          </w:tcPr>
          <w:p w14:paraId="65764AA7">
            <w:pPr>
              <w:jc w:val="center"/>
              <w:rPr>
                <w:rFonts w:ascii="Arial" w:hAnsi="Arial" w:cs="Arial"/>
              </w:rPr>
            </w:pPr>
            <w:r>
              <w:rPr>
                <w:rFonts w:hint="eastAsia" w:ascii="Arial" w:hAnsi="Arial" w:cs="Arial"/>
              </w:rPr>
              <w:t>0</w:t>
            </w:r>
          </w:p>
        </w:tc>
        <w:tc>
          <w:tcPr>
            <w:tcW w:w="2445" w:type="dxa"/>
            <w:vAlign w:val="center"/>
          </w:tcPr>
          <w:p w14:paraId="30E049F8">
            <w:pPr>
              <w:jc w:val="center"/>
            </w:pPr>
            <w:r>
              <w:rPr>
                <w:rFonts w:hint="eastAsia" w:ascii="Arial" w:hAnsi="Arial" w:cs="Arial"/>
              </w:rPr>
              <w:t>0</w:t>
            </w:r>
          </w:p>
        </w:tc>
      </w:tr>
      <w:tr w14:paraId="7D342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512BFC1">
            <w:pPr>
              <w:jc w:val="center"/>
              <w:rPr>
                <w:b/>
                <w:bCs/>
              </w:rPr>
            </w:pPr>
          </w:p>
        </w:tc>
        <w:tc>
          <w:tcPr>
            <w:tcW w:w="7548" w:type="dxa"/>
            <w:vAlign w:val="center"/>
          </w:tcPr>
          <w:p w14:paraId="74B8FCD3">
            <w:pPr>
              <w:pStyle w:val="11"/>
              <w:numPr>
                <w:ilvl w:val="0"/>
                <w:numId w:val="6"/>
              </w:numPr>
              <w:ind w:left="0" w:leftChars="-21" w:hanging="44" w:hangingChars="21"/>
              <w:rPr>
                <w:szCs w:val="21"/>
              </w:rPr>
            </w:pPr>
            <w:r>
              <w:rPr>
                <w:rFonts w:hint="eastAsia"/>
                <w:szCs w:val="21"/>
              </w:rPr>
              <w:t>2022年，校级，郴州开放大学优秀共产党员</w:t>
            </w:r>
            <w:r>
              <w:rPr>
                <w:rFonts w:hint="eastAsia"/>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44232047">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师德师风20-22</w:t>
            </w:r>
          </w:p>
        </w:tc>
        <w:tc>
          <w:tcPr>
            <w:tcW w:w="1408" w:type="dxa"/>
            <w:vAlign w:val="center"/>
          </w:tcPr>
          <w:p w14:paraId="5222617B">
            <w:pPr>
              <w:jc w:val="center"/>
              <w:rPr>
                <w:rFonts w:ascii="Arial" w:hAnsi="Arial" w:cs="Arial"/>
              </w:rPr>
            </w:pPr>
            <w:r>
              <w:rPr>
                <w:rFonts w:hint="eastAsia" w:ascii="Arial" w:hAnsi="Arial" w:cs="Arial"/>
              </w:rPr>
              <w:t>0</w:t>
            </w:r>
          </w:p>
        </w:tc>
        <w:tc>
          <w:tcPr>
            <w:tcW w:w="2445" w:type="dxa"/>
            <w:vAlign w:val="center"/>
          </w:tcPr>
          <w:p w14:paraId="0E0E3B64">
            <w:pPr>
              <w:jc w:val="center"/>
            </w:pPr>
            <w:r>
              <w:rPr>
                <w:rFonts w:hint="eastAsia" w:ascii="Arial" w:hAnsi="Arial" w:cs="Arial"/>
              </w:rPr>
              <w:t>0</w:t>
            </w:r>
          </w:p>
        </w:tc>
      </w:tr>
      <w:tr w14:paraId="69C5F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E712357">
            <w:pPr>
              <w:jc w:val="center"/>
              <w:rPr>
                <w:b/>
                <w:bCs/>
              </w:rPr>
            </w:pPr>
          </w:p>
        </w:tc>
        <w:tc>
          <w:tcPr>
            <w:tcW w:w="7548" w:type="dxa"/>
            <w:vAlign w:val="center"/>
          </w:tcPr>
          <w:p w14:paraId="490274B7">
            <w:pPr>
              <w:pStyle w:val="11"/>
              <w:numPr>
                <w:ilvl w:val="0"/>
                <w:numId w:val="6"/>
              </w:numPr>
              <w:ind w:left="0" w:leftChars="-21" w:hanging="44" w:hangingChars="21"/>
              <w:rPr>
                <w:szCs w:val="21"/>
              </w:rPr>
            </w:pPr>
            <w:r>
              <w:rPr>
                <w:rFonts w:hint="eastAsia"/>
                <w:szCs w:val="21"/>
              </w:rPr>
              <w:t>2021年，校级，郴州开放大学优秀共产党员</w:t>
            </w:r>
            <w:r>
              <w:rPr>
                <w:rFonts w:hint="eastAsia"/>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512320C2">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师德师风23-25</w:t>
            </w:r>
          </w:p>
        </w:tc>
        <w:tc>
          <w:tcPr>
            <w:tcW w:w="1408" w:type="dxa"/>
            <w:vAlign w:val="center"/>
          </w:tcPr>
          <w:p w14:paraId="44462CDF">
            <w:pPr>
              <w:jc w:val="center"/>
              <w:rPr>
                <w:rFonts w:ascii="Arial" w:hAnsi="Arial" w:cs="Arial"/>
              </w:rPr>
            </w:pPr>
            <w:r>
              <w:rPr>
                <w:rFonts w:hint="eastAsia" w:ascii="Arial" w:hAnsi="Arial" w:cs="Arial"/>
              </w:rPr>
              <w:t>0</w:t>
            </w:r>
          </w:p>
        </w:tc>
        <w:tc>
          <w:tcPr>
            <w:tcW w:w="2445" w:type="dxa"/>
            <w:vAlign w:val="center"/>
          </w:tcPr>
          <w:p w14:paraId="32D7F036">
            <w:pPr>
              <w:jc w:val="center"/>
            </w:pPr>
            <w:r>
              <w:rPr>
                <w:rFonts w:hint="eastAsia" w:ascii="Arial" w:hAnsi="Arial" w:cs="Arial"/>
              </w:rPr>
              <w:t>0</w:t>
            </w:r>
          </w:p>
        </w:tc>
      </w:tr>
      <w:tr w14:paraId="5D43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70EB7EA">
            <w:pPr>
              <w:jc w:val="center"/>
              <w:rPr>
                <w:b/>
                <w:bCs/>
              </w:rPr>
            </w:pPr>
          </w:p>
        </w:tc>
        <w:tc>
          <w:tcPr>
            <w:tcW w:w="7548" w:type="dxa"/>
            <w:vAlign w:val="center"/>
          </w:tcPr>
          <w:p w14:paraId="43BA6D94">
            <w:pPr>
              <w:pStyle w:val="11"/>
              <w:numPr>
                <w:ilvl w:val="0"/>
                <w:numId w:val="6"/>
              </w:numPr>
              <w:ind w:left="0" w:leftChars="-21" w:hanging="44" w:hangingChars="21"/>
              <w:rPr>
                <w:szCs w:val="21"/>
              </w:rPr>
            </w:pPr>
            <w:r>
              <w:rPr>
                <w:rFonts w:hint="eastAsia"/>
                <w:szCs w:val="21"/>
              </w:rPr>
              <w:t>2020年，校级，郴州开放大学优秀共产党员</w:t>
            </w:r>
            <w:r>
              <w:rPr>
                <w:rFonts w:hint="eastAsia"/>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5752B5D6">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师德师风26-28</w:t>
            </w:r>
          </w:p>
        </w:tc>
        <w:tc>
          <w:tcPr>
            <w:tcW w:w="1408" w:type="dxa"/>
            <w:vAlign w:val="center"/>
          </w:tcPr>
          <w:p w14:paraId="2A1FE795">
            <w:pPr>
              <w:jc w:val="center"/>
              <w:rPr>
                <w:rFonts w:ascii="Arial" w:hAnsi="Arial" w:cs="Arial"/>
              </w:rPr>
            </w:pPr>
            <w:r>
              <w:rPr>
                <w:rFonts w:hint="eastAsia" w:ascii="Arial" w:hAnsi="Arial" w:cs="Arial"/>
              </w:rPr>
              <w:t>0</w:t>
            </w:r>
          </w:p>
        </w:tc>
        <w:tc>
          <w:tcPr>
            <w:tcW w:w="2445" w:type="dxa"/>
            <w:vAlign w:val="center"/>
          </w:tcPr>
          <w:p w14:paraId="3C3C486F">
            <w:pPr>
              <w:jc w:val="center"/>
            </w:pPr>
            <w:r>
              <w:rPr>
                <w:rFonts w:hint="eastAsia" w:ascii="Arial" w:hAnsi="Arial" w:cs="Arial"/>
              </w:rPr>
              <w:t>0</w:t>
            </w:r>
          </w:p>
        </w:tc>
      </w:tr>
      <w:tr w14:paraId="12BEC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01FD723">
            <w:pPr>
              <w:jc w:val="center"/>
              <w:rPr>
                <w:b/>
                <w:bCs/>
              </w:rPr>
            </w:pPr>
          </w:p>
        </w:tc>
        <w:tc>
          <w:tcPr>
            <w:tcW w:w="7548" w:type="dxa"/>
            <w:vAlign w:val="center"/>
          </w:tcPr>
          <w:p w14:paraId="79D141E4">
            <w:pPr>
              <w:pStyle w:val="11"/>
              <w:numPr>
                <w:ilvl w:val="0"/>
                <w:numId w:val="6"/>
              </w:numPr>
              <w:ind w:left="0" w:firstLine="0" w:firstLineChars="0"/>
              <w:rPr>
                <w:szCs w:val="21"/>
              </w:rPr>
            </w:pPr>
            <w:r>
              <w:rPr>
                <w:rFonts w:hint="eastAsia"/>
                <w:szCs w:val="21"/>
              </w:rPr>
              <w:t>2018年，校级，郴州广播电视大学优秀党务工作者</w:t>
            </w:r>
            <w:r>
              <w:rPr>
                <w:rFonts w:hint="eastAsia"/>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496D3C2B">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师德师风29-31</w:t>
            </w:r>
          </w:p>
        </w:tc>
        <w:tc>
          <w:tcPr>
            <w:tcW w:w="1408" w:type="dxa"/>
            <w:vAlign w:val="center"/>
          </w:tcPr>
          <w:p w14:paraId="3D9DB7D3">
            <w:pPr>
              <w:jc w:val="center"/>
              <w:rPr>
                <w:rFonts w:ascii="Arial" w:hAnsi="Arial" w:cs="Arial"/>
              </w:rPr>
            </w:pPr>
            <w:r>
              <w:rPr>
                <w:rFonts w:hint="eastAsia" w:ascii="Arial" w:hAnsi="Arial" w:cs="Arial"/>
              </w:rPr>
              <w:t>0</w:t>
            </w:r>
          </w:p>
        </w:tc>
        <w:tc>
          <w:tcPr>
            <w:tcW w:w="2445" w:type="dxa"/>
            <w:vAlign w:val="center"/>
          </w:tcPr>
          <w:p w14:paraId="0B1390A2">
            <w:pPr>
              <w:jc w:val="center"/>
            </w:pPr>
            <w:r>
              <w:rPr>
                <w:rFonts w:hint="eastAsia" w:ascii="Arial" w:hAnsi="Arial" w:cs="Arial"/>
              </w:rPr>
              <w:t>0</w:t>
            </w:r>
          </w:p>
        </w:tc>
      </w:tr>
      <w:tr w14:paraId="09D1D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7D76B4B">
            <w:pPr>
              <w:jc w:val="center"/>
              <w:rPr>
                <w:b/>
                <w:bCs/>
              </w:rPr>
            </w:pPr>
          </w:p>
        </w:tc>
        <w:tc>
          <w:tcPr>
            <w:tcW w:w="7548" w:type="dxa"/>
            <w:vAlign w:val="center"/>
          </w:tcPr>
          <w:p w14:paraId="2084C869">
            <w:pPr>
              <w:pStyle w:val="11"/>
              <w:numPr>
                <w:ilvl w:val="0"/>
                <w:numId w:val="6"/>
              </w:numPr>
              <w:ind w:left="0" w:leftChars="-21" w:hanging="44" w:hangingChars="21"/>
              <w:rPr>
                <w:szCs w:val="21"/>
              </w:rPr>
            </w:pPr>
            <w:r>
              <w:rPr>
                <w:rFonts w:hint="eastAsia"/>
                <w:szCs w:val="21"/>
              </w:rPr>
              <w:t>2017年，校级，郴州广播电视大学优秀共产党员</w:t>
            </w:r>
            <w:r>
              <w:rPr>
                <w:rFonts w:hint="eastAsia"/>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0088AFA8">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师德师风32</w:t>
            </w:r>
          </w:p>
        </w:tc>
        <w:tc>
          <w:tcPr>
            <w:tcW w:w="1408" w:type="dxa"/>
            <w:vAlign w:val="center"/>
          </w:tcPr>
          <w:p w14:paraId="74BB13BB">
            <w:pPr>
              <w:jc w:val="center"/>
              <w:rPr>
                <w:rFonts w:ascii="Arial" w:hAnsi="Arial" w:cs="Arial"/>
              </w:rPr>
            </w:pPr>
            <w:r>
              <w:rPr>
                <w:rFonts w:hint="eastAsia" w:ascii="Arial" w:hAnsi="Arial" w:cs="Arial"/>
              </w:rPr>
              <w:t>0</w:t>
            </w:r>
          </w:p>
        </w:tc>
        <w:tc>
          <w:tcPr>
            <w:tcW w:w="2445" w:type="dxa"/>
            <w:vAlign w:val="center"/>
          </w:tcPr>
          <w:p w14:paraId="729EFA9D">
            <w:pPr>
              <w:jc w:val="center"/>
            </w:pPr>
            <w:r>
              <w:rPr>
                <w:rFonts w:hint="eastAsia" w:ascii="Arial" w:hAnsi="Arial" w:cs="Arial"/>
              </w:rPr>
              <w:t>0</w:t>
            </w:r>
          </w:p>
        </w:tc>
      </w:tr>
      <w:tr w14:paraId="43EA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A28E165">
            <w:pPr>
              <w:jc w:val="center"/>
              <w:rPr>
                <w:b/>
                <w:bCs/>
              </w:rPr>
            </w:pPr>
          </w:p>
        </w:tc>
        <w:tc>
          <w:tcPr>
            <w:tcW w:w="7548" w:type="dxa"/>
            <w:vAlign w:val="center"/>
          </w:tcPr>
          <w:p w14:paraId="5886425C">
            <w:pPr>
              <w:pStyle w:val="11"/>
              <w:numPr>
                <w:ilvl w:val="0"/>
                <w:numId w:val="6"/>
              </w:numPr>
              <w:ind w:left="0" w:firstLine="0" w:firstLineChars="0"/>
              <w:rPr>
                <w:szCs w:val="21"/>
              </w:rPr>
            </w:pPr>
            <w:r>
              <w:rPr>
                <w:rFonts w:hint="eastAsia"/>
                <w:szCs w:val="21"/>
              </w:rPr>
              <w:t>2022年，校级，郴州开放大学系统招生工作先进个人，</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1AA4C114">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师德师风40-42</w:t>
            </w:r>
          </w:p>
        </w:tc>
        <w:tc>
          <w:tcPr>
            <w:tcW w:w="1408" w:type="dxa"/>
            <w:vAlign w:val="center"/>
          </w:tcPr>
          <w:p w14:paraId="73688C63">
            <w:pPr>
              <w:jc w:val="center"/>
              <w:rPr>
                <w:rFonts w:ascii="Arial" w:hAnsi="Arial" w:cs="Arial"/>
              </w:rPr>
            </w:pPr>
            <w:r>
              <w:rPr>
                <w:rFonts w:hint="eastAsia" w:ascii="Arial" w:hAnsi="Arial" w:cs="Arial"/>
              </w:rPr>
              <w:t>0</w:t>
            </w:r>
          </w:p>
        </w:tc>
        <w:tc>
          <w:tcPr>
            <w:tcW w:w="2445" w:type="dxa"/>
            <w:vAlign w:val="center"/>
          </w:tcPr>
          <w:p w14:paraId="09F0941B">
            <w:pPr>
              <w:jc w:val="center"/>
            </w:pPr>
            <w:r>
              <w:rPr>
                <w:rFonts w:hint="eastAsia" w:ascii="Arial" w:hAnsi="Arial" w:cs="Arial"/>
              </w:rPr>
              <w:t>0</w:t>
            </w:r>
          </w:p>
        </w:tc>
      </w:tr>
    </w:tbl>
    <w:p w14:paraId="3565C8D1"/>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E0C98D61-6EDB-4DFA-8765-7E12B2F5AE0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78D653A3-CEA0-43EC-BF01-6CD66B4A8C19}"/>
  </w:font>
  <w:font w:name="Arial Rounded MT Bold">
    <w:altName w:val="Arial"/>
    <w:panose1 w:val="00000000000000000000"/>
    <w:charset w:val="00"/>
    <w:family w:val="auto"/>
    <w:pitch w:val="default"/>
    <w:sig w:usb0="00000000"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embedRegular r:id="rId3" w:fontKey="{F91A14EB-0D8B-408E-887B-773388881A1D}"/>
  </w:font>
  <w:font w:name="方正公文小标宋">
    <w:panose1 w:val="02000500000000000000"/>
    <w:charset w:val="86"/>
    <w:family w:val="auto"/>
    <w:pitch w:val="default"/>
    <w:sig w:usb0="A00002BF" w:usb1="38CF7CFA" w:usb2="00000016" w:usb3="00000000" w:csb0="00040001" w:csb1="00000000"/>
    <w:embedRegular r:id="rId4" w:fontKey="{83C9AF86-A615-4F97-A761-067EC0469CA8}"/>
  </w:font>
  <w:font w:name="方正小标宋简体">
    <w:panose1 w:val="02000000000000000000"/>
    <w:charset w:val="86"/>
    <w:family w:val="auto"/>
    <w:pitch w:val="default"/>
    <w:sig w:usb0="00000001" w:usb1="08000000" w:usb2="00000000" w:usb3="00000000" w:csb0="00040000" w:csb1="00000000"/>
    <w:embedRegular r:id="rId5" w:fontKey="{A7ACBFF6-E002-45CE-B388-04E9AC7D5C9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4A15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F31241">
                          <w:pPr>
                            <w:pStyle w:val="4"/>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6F31241">
                    <w:pPr>
                      <w:pStyle w:val="4"/>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F1275">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eastAsia="zh-CN"/>
      </w:rPr>
      <w:t>测评赋分</w:t>
    </w:r>
    <w:r>
      <w:rPr>
        <w:rFonts w:hint="eastAsia" w:ascii="方正小标宋简体" w:hAnsi="方正小标宋简体" w:eastAsia="方正小标宋简体" w:cs="方正小标宋简体"/>
        <w:sz w:val="36"/>
        <w:szCs w:val="36"/>
      </w:rPr>
      <w:t>表</w:t>
    </w:r>
  </w:p>
  <w:p w14:paraId="6C464D74">
    <w:pPr>
      <w:pStyle w:val="5"/>
      <w:jc w:val="left"/>
      <w:rPr>
        <w:sz w:val="30"/>
        <w:szCs w:val="30"/>
        <w:u w:val="single"/>
      </w:rPr>
    </w:pPr>
    <w:r>
      <w:rPr>
        <w:rFonts w:hint="eastAsia"/>
        <w:sz w:val="30"/>
        <w:szCs w:val="30"/>
      </w:rPr>
      <w:t>单位：</w:t>
    </w:r>
    <w:r>
      <w:rPr>
        <w:rFonts w:hint="eastAsia"/>
        <w:sz w:val="30"/>
        <w:szCs w:val="30"/>
        <w:u w:val="single"/>
      </w:rPr>
      <w:t xml:space="preserve"> 郴州开放大学 </w:t>
    </w:r>
    <w:r>
      <w:rPr>
        <w:rFonts w:hint="eastAsia"/>
        <w:sz w:val="30"/>
        <w:szCs w:val="30"/>
      </w:rPr>
      <w:t xml:space="preserve">  姓名：</w:t>
    </w:r>
    <w:r>
      <w:rPr>
        <w:rFonts w:hint="eastAsia"/>
        <w:sz w:val="30"/>
        <w:szCs w:val="30"/>
        <w:u w:val="single"/>
      </w:rPr>
      <w:t>王双维</w:t>
    </w:r>
    <w:r>
      <w:rPr>
        <w:rFonts w:hint="eastAsia"/>
        <w:sz w:val="30"/>
        <w:szCs w:val="30"/>
      </w:rPr>
      <w:t xml:space="preserve">  申报职称：</w:t>
    </w:r>
    <w:r>
      <w:rPr>
        <w:rFonts w:hint="eastAsia"/>
        <w:sz w:val="30"/>
        <w:szCs w:val="30"/>
        <w:u w:val="single"/>
      </w:rPr>
      <w:t xml:space="preserve"> 副教授 </w:t>
    </w:r>
    <w:r>
      <w:rPr>
        <w:rFonts w:hint="eastAsia"/>
        <w:sz w:val="30"/>
        <w:szCs w:val="30"/>
      </w:rPr>
      <w:t xml:space="preserve">  学科（专业）：</w:t>
    </w:r>
    <w:r>
      <w:rPr>
        <w:rFonts w:hint="eastAsia"/>
        <w:sz w:val="30"/>
        <w:szCs w:val="30"/>
        <w:u w:val="single"/>
      </w:rPr>
      <w:t xml:space="preserve"> </w:t>
    </w:r>
    <w:r>
      <w:rPr>
        <w:rFonts w:hint="eastAsia" w:ascii="Arial" w:hAnsi="Arial" w:cs="Arial"/>
        <w:sz w:val="30"/>
        <w:szCs w:val="30"/>
        <w:u w:val="single"/>
      </w:rPr>
      <w:t>计算机</w:t>
    </w:r>
    <w:r>
      <w:rPr>
        <w:rFonts w:hint="eastAsia"/>
        <w:sz w:val="30"/>
        <w:szCs w:val="30"/>
        <w:u w:val="single"/>
      </w:rPr>
      <w:t xml:space="preserve"> </w:t>
    </w:r>
    <w:r>
      <w:rPr>
        <w:rFonts w:hint="eastAsia"/>
        <w:sz w:val="30"/>
        <w:szCs w:val="30"/>
      </w:rPr>
      <w:t xml:space="preserve">  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7046B"/>
    <w:multiLevelType w:val="multilevel"/>
    <w:tmpl w:val="21C7046B"/>
    <w:lvl w:ilvl="0" w:tentative="0">
      <w:start w:val="1"/>
      <w:numFmt w:val="decimal"/>
      <w:suff w:val="nothing"/>
      <w:lvlText w:val="%1."/>
      <w:lvlJc w:val="left"/>
      <w:pPr>
        <w:ind w:left="420" w:hanging="420"/>
      </w:pPr>
      <w:rPr>
        <w:rFonts w:hint="default"/>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B333766"/>
    <w:multiLevelType w:val="multilevel"/>
    <w:tmpl w:val="4B333766"/>
    <w:lvl w:ilvl="0" w:tentative="0">
      <w:start w:val="1"/>
      <w:numFmt w:val="decimal"/>
      <w:suff w:val="nothing"/>
      <w:lvlText w:val="%1."/>
      <w:lvlJc w:val="left"/>
      <w:pPr>
        <w:ind w:left="360" w:hanging="360"/>
      </w:pPr>
      <w:rPr>
        <w:rFonts w:hint="default"/>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B9C5DA3"/>
    <w:multiLevelType w:val="multilevel"/>
    <w:tmpl w:val="4B9C5DA3"/>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F43781B"/>
    <w:multiLevelType w:val="multilevel"/>
    <w:tmpl w:val="4F43781B"/>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A807681"/>
    <w:multiLevelType w:val="multilevel"/>
    <w:tmpl w:val="6A807681"/>
    <w:lvl w:ilvl="0" w:tentative="0">
      <w:start w:val="1"/>
      <w:numFmt w:val="decimal"/>
      <w:suff w:val="nothing"/>
      <w:lvlText w:val="%1."/>
      <w:lvlJc w:val="left"/>
      <w:pPr>
        <w:ind w:left="360" w:hanging="360"/>
      </w:pPr>
      <w:rPr>
        <w:rFonts w:hint="default"/>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D437002"/>
    <w:multiLevelType w:val="multilevel"/>
    <w:tmpl w:val="6D437002"/>
    <w:lvl w:ilvl="0" w:tentative="0">
      <w:start w:val="1"/>
      <w:numFmt w:val="decimal"/>
      <w:suff w:val="nothing"/>
      <w:lvlText w:val="%1."/>
      <w:lvlJc w:val="left"/>
      <w:pPr>
        <w:ind w:left="420" w:hanging="420"/>
      </w:pPr>
      <w:rPr>
        <w:rFonts w:hint="default"/>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01533"/>
    <w:rsid w:val="000517F5"/>
    <w:rsid w:val="00052266"/>
    <w:rsid w:val="00062E55"/>
    <w:rsid w:val="00075347"/>
    <w:rsid w:val="00075ED4"/>
    <w:rsid w:val="00077036"/>
    <w:rsid w:val="000B3EB5"/>
    <w:rsid w:val="000E075E"/>
    <w:rsid w:val="0013532E"/>
    <w:rsid w:val="0016624A"/>
    <w:rsid w:val="00230846"/>
    <w:rsid w:val="00270A53"/>
    <w:rsid w:val="002E53E9"/>
    <w:rsid w:val="002E6772"/>
    <w:rsid w:val="00300E70"/>
    <w:rsid w:val="00314187"/>
    <w:rsid w:val="00327B37"/>
    <w:rsid w:val="00333810"/>
    <w:rsid w:val="00363E0B"/>
    <w:rsid w:val="003715F1"/>
    <w:rsid w:val="003F1B7D"/>
    <w:rsid w:val="003F2F64"/>
    <w:rsid w:val="00455735"/>
    <w:rsid w:val="004768DF"/>
    <w:rsid w:val="00492B42"/>
    <w:rsid w:val="00496B23"/>
    <w:rsid w:val="004C4C78"/>
    <w:rsid w:val="004E32E5"/>
    <w:rsid w:val="00511348"/>
    <w:rsid w:val="005C6161"/>
    <w:rsid w:val="005E645F"/>
    <w:rsid w:val="005F012B"/>
    <w:rsid w:val="00602CA8"/>
    <w:rsid w:val="0065542B"/>
    <w:rsid w:val="006843B8"/>
    <w:rsid w:val="006C50DC"/>
    <w:rsid w:val="006E3E57"/>
    <w:rsid w:val="006E5C99"/>
    <w:rsid w:val="007A01DB"/>
    <w:rsid w:val="007F7152"/>
    <w:rsid w:val="00801793"/>
    <w:rsid w:val="00846F98"/>
    <w:rsid w:val="0089249B"/>
    <w:rsid w:val="00892C98"/>
    <w:rsid w:val="008B7871"/>
    <w:rsid w:val="008D45DA"/>
    <w:rsid w:val="008E023F"/>
    <w:rsid w:val="008F0166"/>
    <w:rsid w:val="00942821"/>
    <w:rsid w:val="0096551A"/>
    <w:rsid w:val="009711AD"/>
    <w:rsid w:val="00973268"/>
    <w:rsid w:val="00974A20"/>
    <w:rsid w:val="009815E0"/>
    <w:rsid w:val="0098782B"/>
    <w:rsid w:val="00996277"/>
    <w:rsid w:val="009A29F5"/>
    <w:rsid w:val="009B2A61"/>
    <w:rsid w:val="009D4E83"/>
    <w:rsid w:val="009E1CEC"/>
    <w:rsid w:val="009E72B2"/>
    <w:rsid w:val="009F5E62"/>
    <w:rsid w:val="00A032B4"/>
    <w:rsid w:val="00A620D5"/>
    <w:rsid w:val="00A92B5D"/>
    <w:rsid w:val="00A93C94"/>
    <w:rsid w:val="00AC7B0E"/>
    <w:rsid w:val="00AF0025"/>
    <w:rsid w:val="00AF2490"/>
    <w:rsid w:val="00B17AC9"/>
    <w:rsid w:val="00B3792C"/>
    <w:rsid w:val="00B517C4"/>
    <w:rsid w:val="00B523A5"/>
    <w:rsid w:val="00B7636C"/>
    <w:rsid w:val="00BC23DE"/>
    <w:rsid w:val="00BD4C8C"/>
    <w:rsid w:val="00BF2475"/>
    <w:rsid w:val="00BF3BE7"/>
    <w:rsid w:val="00BF489D"/>
    <w:rsid w:val="00C37793"/>
    <w:rsid w:val="00C43378"/>
    <w:rsid w:val="00C52F90"/>
    <w:rsid w:val="00C661A0"/>
    <w:rsid w:val="00C80D3D"/>
    <w:rsid w:val="00C81BCF"/>
    <w:rsid w:val="00C87EEE"/>
    <w:rsid w:val="00CE6669"/>
    <w:rsid w:val="00CF047F"/>
    <w:rsid w:val="00CF3DA8"/>
    <w:rsid w:val="00D031D3"/>
    <w:rsid w:val="00D0579A"/>
    <w:rsid w:val="00D215B9"/>
    <w:rsid w:val="00D430C9"/>
    <w:rsid w:val="00D90FDB"/>
    <w:rsid w:val="00D95C27"/>
    <w:rsid w:val="00DA71FA"/>
    <w:rsid w:val="00E179DE"/>
    <w:rsid w:val="00E35B8C"/>
    <w:rsid w:val="00E47193"/>
    <w:rsid w:val="00E70E8F"/>
    <w:rsid w:val="00EC3AAE"/>
    <w:rsid w:val="00ED0424"/>
    <w:rsid w:val="00ED1ACD"/>
    <w:rsid w:val="00ED6944"/>
    <w:rsid w:val="00F1065A"/>
    <w:rsid w:val="00F35CC1"/>
    <w:rsid w:val="00F42B38"/>
    <w:rsid w:val="00F716B4"/>
    <w:rsid w:val="00F8260D"/>
    <w:rsid w:val="00F86E14"/>
    <w:rsid w:val="00FE685E"/>
    <w:rsid w:val="02FE4FB2"/>
    <w:rsid w:val="038340E2"/>
    <w:rsid w:val="04401A60"/>
    <w:rsid w:val="04AB70A6"/>
    <w:rsid w:val="05B11400"/>
    <w:rsid w:val="06762343"/>
    <w:rsid w:val="0786286D"/>
    <w:rsid w:val="081450A2"/>
    <w:rsid w:val="08346622"/>
    <w:rsid w:val="09806B95"/>
    <w:rsid w:val="0B2E2A96"/>
    <w:rsid w:val="0F113188"/>
    <w:rsid w:val="0F3F6D0A"/>
    <w:rsid w:val="110D3F66"/>
    <w:rsid w:val="11752C0E"/>
    <w:rsid w:val="11A315D9"/>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4D87006"/>
    <w:rsid w:val="26E06425"/>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37624A9"/>
    <w:rsid w:val="54C43C51"/>
    <w:rsid w:val="5542431F"/>
    <w:rsid w:val="55D10548"/>
    <w:rsid w:val="56A9350E"/>
    <w:rsid w:val="59C7587F"/>
    <w:rsid w:val="5B81356B"/>
    <w:rsid w:val="5E5A54F4"/>
    <w:rsid w:val="5ECA615E"/>
    <w:rsid w:val="5F131121"/>
    <w:rsid w:val="5F64678F"/>
    <w:rsid w:val="60C97425"/>
    <w:rsid w:val="611558B3"/>
    <w:rsid w:val="61957557"/>
    <w:rsid w:val="62086499"/>
    <w:rsid w:val="62EC2125"/>
    <w:rsid w:val="65885A07"/>
    <w:rsid w:val="65931376"/>
    <w:rsid w:val="6B113ED5"/>
    <w:rsid w:val="6B2F7D93"/>
    <w:rsid w:val="6C0703C8"/>
    <w:rsid w:val="6C7D05FF"/>
    <w:rsid w:val="6EF015E7"/>
    <w:rsid w:val="74E45486"/>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spacing w:before="100" w:beforeAutospacing="1" w:after="100" w:afterAutospacing="1"/>
      <w:jc w:val="left"/>
    </w:pPr>
    <w:rPr>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p17"/>
    <w:basedOn w:val="1"/>
    <w:qFormat/>
    <w:uiPriority w:val="0"/>
    <w:pPr>
      <w:widowControl/>
      <w:spacing w:line="560" w:lineRule="atLeast"/>
      <w:ind w:firstLine="420"/>
      <w:jc w:val="left"/>
    </w:pPr>
    <w:rPr>
      <w:kern w:val="0"/>
    </w:rPr>
  </w:style>
  <w:style w:type="paragraph" w:styleId="11">
    <w:name w:val="List Paragraph"/>
    <w:basedOn w:val="1"/>
    <w:unhideWhenUsed/>
    <w:qFormat/>
    <w:uiPriority w:val="99"/>
    <w:pPr>
      <w:ind w:firstLine="420" w:firstLineChars="200"/>
    </w:pPr>
    <w:rPr>
      <w:rFonts w:asciiTheme="minorHAnsi" w:hAnsiTheme="minorHAnsi"/>
    </w:rPr>
  </w:style>
  <w:style w:type="character" w:customStyle="1" w:styleId="12">
    <w:name w:val="批注框文本 Char"/>
    <w:basedOn w:val="9"/>
    <w:link w:val="3"/>
    <w:qFormat/>
    <w:uiPriority w:val="0"/>
    <w:rPr>
      <w:rFonts w:ascii="Arial Rounded MT Bold" w:hAnsi="Arial Rounded MT Bold"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6323</Words>
  <Characters>7371</Characters>
  <Lines>59</Lines>
  <Paragraphs>16</Paragraphs>
  <TotalTime>0</TotalTime>
  <ScaleCrop>false</ScaleCrop>
  <LinksUpToDate>false</LinksUpToDate>
  <CharactersWithSpaces>7432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2024-10-12T14:19:00Z</dcterms:created>
  <dc:creator>谭晗婧</dc:creator>
  <cp:lastModifiedBy>谭晗婧</cp:lastModifiedBy>
  <cp:lastPrinted>2024-10-22T13:38:00Z</cp:lastPrinted>
  <dcterms:modified xsi:type="dcterms:W3CDTF">2024-11-09T01:17:34Z</dcterms:modifi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