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569"/>
        <w:gridCol w:w="2627"/>
        <w:gridCol w:w="780"/>
        <w:gridCol w:w="2452"/>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vAlign w:val="center"/>
          </w:tcPr>
          <w:p w14:paraId="72180F16">
            <w:pPr>
              <w:jc w:val="center"/>
              <w:rPr>
                <w:rFonts w:hint="eastAsia" w:asciiTheme="minorEastAsia" w:hAnsiTheme="minorEastAsia" w:eastAsiaTheme="minorEastAsia" w:cstheme="minorEastAsia"/>
                <w:color w:val="auto"/>
                <w:vertAlign w:val="baseline"/>
              </w:rPr>
            </w:pPr>
          </w:p>
        </w:tc>
        <w:tc>
          <w:tcPr>
            <w:tcW w:w="7569" w:type="dxa"/>
            <w:vAlign w:val="center"/>
          </w:tcPr>
          <w:p w14:paraId="3C88A9B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量化加分项目（与公示表一致）</w:t>
            </w:r>
          </w:p>
        </w:tc>
        <w:tc>
          <w:tcPr>
            <w:tcW w:w="2627" w:type="dxa"/>
            <w:vAlign w:val="center"/>
          </w:tcPr>
          <w:p w14:paraId="54C16DC9">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eastAsiaTheme="minorEastAsia" w:cstheme="minorEastAsia"/>
                <w:b/>
                <w:bCs/>
                <w:color w:val="auto"/>
                <w:vertAlign w:val="baseline"/>
                <w:lang w:val="en-US" w:eastAsia="zh-CN"/>
              </w:rPr>
              <w:t>对应目录及页码</w:t>
            </w:r>
          </w:p>
        </w:tc>
        <w:tc>
          <w:tcPr>
            <w:tcW w:w="780" w:type="dxa"/>
            <w:vAlign w:val="center"/>
          </w:tcPr>
          <w:p w14:paraId="6B6EFD23">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eastAsiaTheme="minorEastAsia" w:cstheme="minorEastAsia"/>
                <w:b/>
                <w:bCs/>
                <w:color w:val="auto"/>
                <w:vertAlign w:val="baseline"/>
                <w:lang w:val="en-US" w:eastAsia="zh-CN"/>
              </w:rPr>
              <w:t>自评分数</w:t>
            </w:r>
          </w:p>
        </w:tc>
        <w:tc>
          <w:tcPr>
            <w:tcW w:w="2452" w:type="dxa"/>
            <w:vAlign w:val="center"/>
          </w:tcPr>
          <w:p w14:paraId="3D6588BE">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cstheme="minorEastAsia"/>
                <w:b/>
                <w:bCs/>
                <w:color w:val="auto"/>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shd w:val="clear" w:color="auto" w:fill="DEEBF6" w:themeFill="accent1" w:themeFillTint="32"/>
            <w:vAlign w:val="center"/>
          </w:tcPr>
          <w:p w14:paraId="5B70DFF2">
            <w:pPr>
              <w:jc w:val="center"/>
              <w:rPr>
                <w:rFonts w:hint="eastAsia" w:asciiTheme="minorEastAsia" w:hAnsiTheme="minorEastAsia" w:eastAsiaTheme="minorEastAsia" w:cstheme="minorEastAsia"/>
                <w:color w:val="auto"/>
                <w:vertAlign w:val="baseline"/>
                <w:lang w:eastAsia="zh-CN"/>
              </w:rPr>
            </w:pPr>
            <w:r>
              <w:rPr>
                <w:rFonts w:hint="eastAsia" w:asciiTheme="minorEastAsia" w:hAnsiTheme="minorEastAsia" w:eastAsiaTheme="minorEastAsia" w:cstheme="minorEastAsia"/>
                <w:color w:val="auto"/>
                <w:vertAlign w:val="baseline"/>
                <w:lang w:eastAsia="zh-CN"/>
              </w:rPr>
              <w:t>一</w:t>
            </w:r>
          </w:p>
        </w:tc>
        <w:tc>
          <w:tcPr>
            <w:tcW w:w="13428" w:type="dxa"/>
            <w:gridSpan w:val="4"/>
            <w:shd w:val="clear" w:color="auto" w:fill="DEEBF6" w:themeFill="accent1" w:themeFillTint="32"/>
            <w:vAlign w:val="center"/>
          </w:tcPr>
          <w:p w14:paraId="12F4901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auto"/>
            <w:vAlign w:val="center"/>
          </w:tcPr>
          <w:p w14:paraId="66165055">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1-1</w:t>
            </w:r>
          </w:p>
        </w:tc>
        <w:tc>
          <w:tcPr>
            <w:tcW w:w="13428" w:type="dxa"/>
            <w:gridSpan w:val="4"/>
            <w:shd w:val="clear" w:color="auto" w:fill="auto"/>
            <w:vAlign w:val="center"/>
          </w:tcPr>
          <w:p w14:paraId="54CA8368">
            <w:pPr>
              <w:adjustRightInd w:val="0"/>
              <w:snapToGrid w:val="0"/>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kern w:val="2"/>
                <w:sz w:val="21"/>
                <w:szCs w:val="24"/>
                <w:vertAlign w:val="baseline"/>
                <w:lang w:val="en-US" w:eastAsia="zh-CN" w:bidi="ar-SA"/>
              </w:rPr>
              <w:t>国家级计25分，省（部）级计12分，市（厅）级计6分。</w:t>
            </w:r>
          </w:p>
        </w:tc>
      </w:tr>
      <w:tr w14:paraId="0760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4469598">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6B5E2F2E">
            <w:pPr>
              <w:adjustRightInd w:val="0"/>
              <w:snapToGrid w:val="0"/>
              <w:rPr>
                <w:rFonts w:hint="eastAsia" w:asciiTheme="minorEastAsia" w:hAnsiTheme="minorEastAsia" w:eastAsiaTheme="minorEastAsia" w:cstheme="minorEastAsia"/>
                <w:b w:val="0"/>
                <w:bCs w:val="0"/>
                <w:color w:val="auto"/>
                <w:highlight w:val="none"/>
                <w:vertAlign w:val="baseline"/>
                <w:lang w:val="en-US" w:eastAsia="zh-CN"/>
              </w:rPr>
            </w:pPr>
            <w:r>
              <w:rPr>
                <w:rFonts w:hint="eastAsia" w:asciiTheme="minorEastAsia" w:hAnsiTheme="minorEastAsia" w:eastAsiaTheme="minorEastAsia" w:cstheme="minorEastAsia"/>
                <w:b w:val="0"/>
                <w:bCs w:val="0"/>
                <w:color w:val="auto"/>
                <w:highlight w:val="none"/>
                <w:vertAlign w:val="baseline"/>
                <w:lang w:val="en-US" w:eastAsia="zh-CN"/>
              </w:rPr>
              <w:t>1.工作突出贡献嘉奖，益阳市人力资源和社会保障局，2024</w:t>
            </w:r>
          </w:p>
        </w:tc>
        <w:tc>
          <w:tcPr>
            <w:tcW w:w="2627" w:type="dxa"/>
            <w:vAlign w:val="center"/>
          </w:tcPr>
          <w:p w14:paraId="1C50AD22">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16</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0D996D8B">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6</w:t>
            </w:r>
          </w:p>
        </w:tc>
        <w:tc>
          <w:tcPr>
            <w:tcW w:w="2452" w:type="dxa"/>
            <w:vAlign w:val="center"/>
          </w:tcPr>
          <w:p w14:paraId="7A3180E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6E2A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E9F405">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16DBB5C7">
            <w:pPr>
              <w:adjustRightInd w:val="0"/>
              <w:snapToGrid w:val="0"/>
              <w:rPr>
                <w:rFonts w:hint="default" w:asciiTheme="minorEastAsia" w:hAnsiTheme="minorEastAsia" w:eastAsiaTheme="minorEastAsia" w:cstheme="minorEastAsia"/>
                <w:b w:val="0"/>
                <w:bCs w:val="0"/>
                <w:color w:val="auto"/>
                <w:highlight w:val="none"/>
                <w:vertAlign w:val="baseline"/>
                <w:lang w:val="en-US" w:eastAsia="zh-CN"/>
              </w:rPr>
            </w:pPr>
            <w:r>
              <w:rPr>
                <w:rFonts w:hint="eastAsia" w:asciiTheme="minorEastAsia" w:hAnsiTheme="minorEastAsia" w:cstheme="minorEastAsia"/>
                <w:b w:val="0"/>
                <w:bCs w:val="0"/>
                <w:color w:val="auto"/>
                <w:highlight w:val="none"/>
                <w:vertAlign w:val="baseline"/>
                <w:lang w:val="en-US" w:eastAsia="zh-CN"/>
              </w:rPr>
              <w:t>2</w:t>
            </w:r>
            <w:r>
              <w:rPr>
                <w:rFonts w:hint="eastAsia" w:asciiTheme="minorEastAsia" w:hAnsiTheme="minorEastAsia" w:eastAsiaTheme="minorEastAsia" w:cstheme="minorEastAsia"/>
                <w:b w:val="0"/>
                <w:bCs w:val="0"/>
                <w:color w:val="auto"/>
                <w:highlight w:val="none"/>
                <w:vertAlign w:val="baseline"/>
                <w:lang w:val="en-US" w:eastAsia="zh-CN"/>
              </w:rPr>
              <w:t>.</w:t>
            </w:r>
            <w:r>
              <w:rPr>
                <w:rFonts w:hint="eastAsia" w:asciiTheme="minorEastAsia" w:hAnsiTheme="minorEastAsia" w:cstheme="minorEastAsia"/>
                <w:b w:val="0"/>
                <w:bCs w:val="0"/>
                <w:color w:val="auto"/>
                <w:highlight w:val="none"/>
                <w:vertAlign w:val="baseline"/>
                <w:lang w:val="en-US" w:eastAsia="zh-CN"/>
              </w:rPr>
              <w:t>2021年度中小学教师资格考试组考工作优秀典型</w:t>
            </w:r>
            <w:r>
              <w:rPr>
                <w:rFonts w:hint="eastAsia" w:asciiTheme="minorEastAsia" w:hAnsiTheme="minorEastAsia" w:eastAsiaTheme="minorEastAsia" w:cstheme="minorEastAsia"/>
                <w:b w:val="0"/>
                <w:bCs w:val="0"/>
                <w:color w:val="auto"/>
                <w:highlight w:val="none"/>
                <w:vertAlign w:val="baseline"/>
                <w:lang w:val="en-US" w:eastAsia="zh-CN"/>
              </w:rPr>
              <w:t>，</w:t>
            </w:r>
            <w:r>
              <w:rPr>
                <w:rFonts w:hint="eastAsia" w:asciiTheme="minorEastAsia" w:hAnsiTheme="minorEastAsia" w:cstheme="minorEastAsia"/>
                <w:b w:val="0"/>
                <w:bCs w:val="0"/>
                <w:color w:val="auto"/>
                <w:highlight w:val="none"/>
                <w:vertAlign w:val="baseline"/>
                <w:lang w:val="en-US" w:eastAsia="zh-CN"/>
              </w:rPr>
              <w:t>湖南省教育厅</w:t>
            </w:r>
            <w:r>
              <w:rPr>
                <w:rFonts w:hint="eastAsia" w:asciiTheme="minorEastAsia" w:hAnsiTheme="minorEastAsia" w:eastAsiaTheme="minorEastAsia" w:cstheme="minorEastAsia"/>
                <w:b w:val="0"/>
                <w:bCs w:val="0"/>
                <w:color w:val="auto"/>
                <w:highlight w:val="none"/>
                <w:vertAlign w:val="baseline"/>
                <w:lang w:val="en-US" w:eastAsia="zh-CN"/>
              </w:rPr>
              <w:t>，20</w:t>
            </w:r>
            <w:r>
              <w:rPr>
                <w:rFonts w:hint="eastAsia" w:asciiTheme="minorEastAsia" w:hAnsiTheme="minorEastAsia" w:cstheme="minorEastAsia"/>
                <w:b w:val="0"/>
                <w:bCs w:val="0"/>
                <w:color w:val="auto"/>
                <w:highlight w:val="none"/>
                <w:vertAlign w:val="baseline"/>
                <w:lang w:val="en-US" w:eastAsia="zh-CN"/>
              </w:rPr>
              <w:t>22</w:t>
            </w:r>
          </w:p>
        </w:tc>
        <w:tc>
          <w:tcPr>
            <w:tcW w:w="2627" w:type="dxa"/>
            <w:vAlign w:val="center"/>
          </w:tcPr>
          <w:p w14:paraId="5C9334B1">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3</w:t>
            </w:r>
          </w:p>
          <w:p w14:paraId="1A5CB080">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18-19</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2B121A8D">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6</w:t>
            </w:r>
          </w:p>
        </w:tc>
        <w:tc>
          <w:tcPr>
            <w:tcW w:w="2452" w:type="dxa"/>
            <w:vAlign w:val="center"/>
          </w:tcPr>
          <w:p w14:paraId="522441F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82CFBA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1-2</w:t>
            </w:r>
          </w:p>
        </w:tc>
        <w:tc>
          <w:tcPr>
            <w:tcW w:w="13428" w:type="dxa"/>
            <w:gridSpan w:val="4"/>
            <w:vAlign w:val="center"/>
          </w:tcPr>
          <w:p w14:paraId="314BA98B">
            <w:pPr>
              <w:adjustRightInd w:val="0"/>
              <w:snapToGrid w:val="0"/>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DBA53E8">
            <w:pPr>
              <w:numPr>
                <w:ilvl w:val="0"/>
                <w:numId w:val="0"/>
              </w:numPr>
              <w:jc w:val="center"/>
              <w:rPr>
                <w:rFonts w:hint="eastAsia" w:asciiTheme="minorEastAsia" w:hAnsiTheme="minorEastAsia" w:eastAsiaTheme="minorEastAsia" w:cstheme="minorEastAsia"/>
                <w:color w:val="auto"/>
                <w:sz w:val="21"/>
                <w:szCs w:val="21"/>
                <w:lang w:val="en-US" w:eastAsia="zh-CN"/>
              </w:rPr>
            </w:pPr>
          </w:p>
        </w:tc>
        <w:tc>
          <w:tcPr>
            <w:tcW w:w="7569" w:type="dxa"/>
            <w:vAlign w:val="center"/>
          </w:tcPr>
          <w:p w14:paraId="19D91A11">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1.益阳市政府官网 汤艳 在奋斗中淬炼自我 2023年；</w:t>
            </w:r>
          </w:p>
        </w:tc>
        <w:tc>
          <w:tcPr>
            <w:tcW w:w="2627" w:type="dxa"/>
            <w:vAlign w:val="center"/>
          </w:tcPr>
          <w:p w14:paraId="0BEF3C8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师德师风目录8.1</w:t>
            </w:r>
          </w:p>
          <w:p w14:paraId="29DA5C91">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（22-23页）</w:t>
            </w:r>
          </w:p>
        </w:tc>
        <w:tc>
          <w:tcPr>
            <w:tcW w:w="780" w:type="dxa"/>
            <w:vAlign w:val="center"/>
          </w:tcPr>
          <w:p w14:paraId="5175A384">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6</w:t>
            </w:r>
          </w:p>
        </w:tc>
        <w:tc>
          <w:tcPr>
            <w:tcW w:w="2452" w:type="dxa"/>
            <w:vAlign w:val="center"/>
          </w:tcPr>
          <w:p w14:paraId="42AC664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788C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E7124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CA275C3">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5.红网时刻 教师风采|汤艳:扎根开放教育一线，在奋斗中淬炼自我 2024；</w:t>
            </w:r>
          </w:p>
        </w:tc>
        <w:tc>
          <w:tcPr>
            <w:tcW w:w="2627" w:type="dxa"/>
            <w:vAlign w:val="center"/>
          </w:tcPr>
          <w:p w14:paraId="110E078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师德师风目录8.5</w:t>
            </w:r>
          </w:p>
          <w:p w14:paraId="33E93284">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（27-28页）</w:t>
            </w:r>
          </w:p>
        </w:tc>
        <w:tc>
          <w:tcPr>
            <w:tcW w:w="780" w:type="dxa"/>
            <w:vAlign w:val="center"/>
          </w:tcPr>
          <w:p w14:paraId="26E0814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12</w:t>
            </w:r>
          </w:p>
        </w:tc>
        <w:tc>
          <w:tcPr>
            <w:tcW w:w="2452" w:type="dxa"/>
            <w:vAlign w:val="center"/>
          </w:tcPr>
          <w:p w14:paraId="73A6EA65">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12</w:t>
            </w:r>
          </w:p>
        </w:tc>
      </w:tr>
      <w:tr w14:paraId="73C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A8081F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EC31A41">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6.中国网 在奋斗中淬炼自我 2024；</w:t>
            </w:r>
          </w:p>
        </w:tc>
        <w:tc>
          <w:tcPr>
            <w:tcW w:w="2627" w:type="dxa"/>
            <w:vAlign w:val="center"/>
          </w:tcPr>
          <w:p w14:paraId="358870F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师德师风目录8.6</w:t>
            </w:r>
          </w:p>
          <w:p w14:paraId="6446A423">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（29-30页）</w:t>
            </w:r>
          </w:p>
        </w:tc>
        <w:tc>
          <w:tcPr>
            <w:tcW w:w="780" w:type="dxa"/>
            <w:vAlign w:val="center"/>
          </w:tcPr>
          <w:p w14:paraId="190CAA4F">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highlight w:val="none"/>
                <w:vertAlign w:val="baseline"/>
                <w:lang w:val="en-US" w:eastAsia="zh-CN" w:bidi="ar-SA"/>
              </w:rPr>
              <w:t>25</w:t>
            </w:r>
          </w:p>
        </w:tc>
        <w:tc>
          <w:tcPr>
            <w:tcW w:w="2452" w:type="dxa"/>
            <w:vAlign w:val="center"/>
          </w:tcPr>
          <w:p w14:paraId="3FD30968">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25</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71E16B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1-3</w:t>
            </w:r>
          </w:p>
        </w:tc>
        <w:tc>
          <w:tcPr>
            <w:tcW w:w="13428" w:type="dxa"/>
            <w:gridSpan w:val="4"/>
            <w:vAlign w:val="center"/>
          </w:tcPr>
          <w:p w14:paraId="349453DD">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省级表彰主要指：面向全省开放大学办学体系评选的“优秀教师”、“优秀教育工作者”等称号，计4分。</w:t>
            </w:r>
          </w:p>
          <w:p w14:paraId="7F5C9896">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校级表彰主要指：湖南开放大学校本部评选的“优秀教师”、“优秀教育工作者”等称号，计1分。</w:t>
            </w:r>
          </w:p>
          <w:p w14:paraId="3BEEF926">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4DC0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0153A37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D0CDF07">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1.优秀共产党员，中共益阳开放大学党委会，2022</w:t>
            </w:r>
          </w:p>
        </w:tc>
        <w:tc>
          <w:tcPr>
            <w:tcW w:w="2627" w:type="dxa"/>
            <w:vAlign w:val="center"/>
          </w:tcPr>
          <w:p w14:paraId="09CB7438">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师德师风目录9.</w:t>
            </w:r>
            <w:r>
              <w:rPr>
                <w:rFonts w:hint="eastAsia" w:asciiTheme="minorEastAsia" w:hAnsiTheme="minorEastAsia" w:cstheme="minorEastAsia"/>
                <w:color w:val="auto"/>
                <w:vertAlign w:val="baseline"/>
                <w:lang w:val="en-US" w:eastAsia="zh-CN"/>
              </w:rPr>
              <w:t>3</w:t>
            </w:r>
          </w:p>
          <w:p w14:paraId="5AA40A00">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（34页）</w:t>
            </w:r>
          </w:p>
        </w:tc>
        <w:tc>
          <w:tcPr>
            <w:tcW w:w="780" w:type="dxa"/>
            <w:vAlign w:val="center"/>
          </w:tcPr>
          <w:p w14:paraId="4101E8CA">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45FB82C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1222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4442D604">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1EA4FB3A">
            <w:pPr>
              <w:jc w:val="left"/>
              <w:rPr>
                <w:rFonts w:hint="default"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cstheme="minorEastAsia"/>
                <w:b w:val="0"/>
                <w:bCs w:val="0"/>
                <w:color w:val="auto"/>
                <w:vertAlign w:val="baseline"/>
                <w:lang w:val="en-US" w:eastAsia="zh-CN"/>
              </w:rPr>
              <w:t>2</w:t>
            </w:r>
            <w:r>
              <w:rPr>
                <w:rFonts w:hint="eastAsia" w:asciiTheme="minorEastAsia" w:hAnsiTheme="minorEastAsia" w:eastAsiaTheme="minorEastAsia" w:cstheme="minorEastAsia"/>
                <w:b w:val="0"/>
                <w:bCs w:val="0"/>
                <w:color w:val="auto"/>
                <w:vertAlign w:val="baseline"/>
                <w:lang w:val="en-US" w:eastAsia="zh-CN"/>
              </w:rPr>
              <w:t>.2019年全省行政执法人员资格电子化考试工作中被评为先进个人</w:t>
            </w:r>
            <w:r>
              <w:rPr>
                <w:rFonts w:hint="eastAsia" w:asciiTheme="minorEastAsia" w:hAnsiTheme="minorEastAsia" w:cstheme="minorEastAsia"/>
                <w:b w:val="0"/>
                <w:bCs w:val="0"/>
                <w:color w:val="auto"/>
                <w:vertAlign w:val="baseline"/>
                <w:lang w:val="en-US" w:eastAsia="zh-CN"/>
              </w:rPr>
              <w:t>，湖南广播电视大学，2019</w:t>
            </w:r>
          </w:p>
        </w:tc>
        <w:tc>
          <w:tcPr>
            <w:tcW w:w="2627" w:type="dxa"/>
            <w:shd w:val="clear" w:color="auto" w:fill="auto"/>
            <w:vAlign w:val="center"/>
          </w:tcPr>
          <w:p w14:paraId="7467322E">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4</w:t>
            </w:r>
            <w:r>
              <w:rPr>
                <w:rFonts w:hint="eastAsia" w:asciiTheme="minorEastAsia" w:hAnsiTheme="minorEastAsia" w:eastAsiaTheme="minorEastAsia" w:cstheme="minorEastAsia"/>
                <w:color w:val="auto"/>
                <w:vertAlign w:val="baseline"/>
                <w:lang w:val="en-US" w:eastAsia="zh-CN"/>
              </w:rPr>
              <w:t>（20页）</w:t>
            </w:r>
          </w:p>
        </w:tc>
        <w:tc>
          <w:tcPr>
            <w:tcW w:w="780" w:type="dxa"/>
            <w:shd w:val="clear" w:color="auto" w:fill="auto"/>
            <w:vAlign w:val="center"/>
          </w:tcPr>
          <w:p w14:paraId="1C936EA6">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1BC251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3406885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1-4</w:t>
            </w:r>
          </w:p>
        </w:tc>
        <w:tc>
          <w:tcPr>
            <w:tcW w:w="13428" w:type="dxa"/>
            <w:gridSpan w:val="4"/>
            <w:vAlign w:val="center"/>
          </w:tcPr>
          <w:p w14:paraId="358BFEEE">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lang w:eastAsia="zh-CN"/>
              </w:rPr>
              <w:t>任现职以来，担任兼职班主任或辅导员或学生社团指导教师，并在其专项年度考核中评为优秀的，每次计1分，可累加计分，满分为5分。</w:t>
            </w:r>
          </w:p>
        </w:tc>
      </w:tr>
      <w:tr w14:paraId="42B8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1FFCD797">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29607EB1">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1.2017</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493840BB">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07AD90F9">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729717F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C8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1B7DB5AB">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4F03ECFD">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2.2019</w:t>
            </w:r>
            <w:r>
              <w:rPr>
                <w:rFonts w:hint="eastAsia" w:asciiTheme="minorEastAsia" w:hAnsiTheme="minorEastAsia" w:eastAsiaTheme="minorEastAsia" w:cstheme="minorEastAsia"/>
                <w:bCs/>
                <w:color w:val="auto"/>
                <w:szCs w:val="21"/>
              </w:rPr>
              <w:t>学前教育本科班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03AF930">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7DBF8DC5">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5823ADCD">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0B1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4661527D">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067FBA69">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3.2020</w:t>
            </w:r>
            <w:r>
              <w:rPr>
                <w:rFonts w:hint="eastAsia" w:asciiTheme="minorEastAsia" w:hAnsiTheme="minorEastAsia" w:eastAsiaTheme="minorEastAsia" w:cstheme="minorEastAsia"/>
                <w:bCs/>
                <w:color w:val="auto"/>
                <w:szCs w:val="21"/>
              </w:rPr>
              <w:t>护理学本科班小学教育专科班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F5A505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18F313C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4D92AF6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08F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2B44A45D">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3B5A3CF6">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4.2020</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F058D82">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68C7FCAC">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027534F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6" w:type="dxa"/>
            <w:shd w:val="clear" w:color="auto" w:fill="DEEBF6" w:themeFill="accent1" w:themeFillTint="32"/>
            <w:vAlign w:val="center"/>
          </w:tcPr>
          <w:p w14:paraId="2AFCDC8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二</w:t>
            </w:r>
          </w:p>
        </w:tc>
        <w:tc>
          <w:tcPr>
            <w:tcW w:w="13428" w:type="dxa"/>
            <w:gridSpan w:val="4"/>
            <w:shd w:val="clear" w:color="auto" w:fill="DEEBF6" w:themeFill="accent1" w:themeFillTint="32"/>
            <w:vAlign w:val="center"/>
          </w:tcPr>
          <w:p w14:paraId="6EE226B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46" w:type="dxa"/>
            <w:vAlign w:val="center"/>
          </w:tcPr>
          <w:p w14:paraId="065073B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F1AFA52">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量化加分项目（与公示表一致）</w:t>
            </w:r>
          </w:p>
        </w:tc>
        <w:tc>
          <w:tcPr>
            <w:tcW w:w="2627" w:type="dxa"/>
            <w:vAlign w:val="center"/>
          </w:tcPr>
          <w:p w14:paraId="5D6E6BCB">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对应页码</w:t>
            </w:r>
          </w:p>
        </w:tc>
        <w:tc>
          <w:tcPr>
            <w:tcW w:w="780" w:type="dxa"/>
            <w:vAlign w:val="center"/>
          </w:tcPr>
          <w:p w14:paraId="79519C80">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自评分数</w:t>
            </w:r>
          </w:p>
        </w:tc>
        <w:tc>
          <w:tcPr>
            <w:tcW w:w="2452" w:type="dxa"/>
            <w:vAlign w:val="center"/>
          </w:tcPr>
          <w:p w14:paraId="373C9376">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F09B45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2-1</w:t>
            </w:r>
          </w:p>
        </w:tc>
        <w:tc>
          <w:tcPr>
            <w:tcW w:w="13428" w:type="dxa"/>
            <w:gridSpan w:val="4"/>
            <w:vAlign w:val="center"/>
          </w:tcPr>
          <w:p w14:paraId="49A5BCB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获得学士学位计1分，获得硕士学位（学历）计2分，获得博士学位（学历）计10分。获得“双学士”学位计2分，获得“双硕士”学位计4分，取最高学位（学历）计分，不重复计分。</w:t>
            </w:r>
          </w:p>
        </w:tc>
      </w:tr>
      <w:tr w14:paraId="2D6F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B0294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7B3ED0C">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2015 硕士研究生</w:t>
            </w:r>
          </w:p>
        </w:tc>
        <w:tc>
          <w:tcPr>
            <w:tcW w:w="2627" w:type="dxa"/>
            <w:vAlign w:val="center"/>
          </w:tcPr>
          <w:p w14:paraId="1792E5E5">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资格审查目录1</w:t>
            </w:r>
          </w:p>
          <w:p w14:paraId="6D5D960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（1-3页）</w:t>
            </w:r>
          </w:p>
        </w:tc>
        <w:tc>
          <w:tcPr>
            <w:tcW w:w="780" w:type="dxa"/>
            <w:vAlign w:val="center"/>
          </w:tcPr>
          <w:p w14:paraId="591898C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2</w:t>
            </w:r>
          </w:p>
        </w:tc>
        <w:tc>
          <w:tcPr>
            <w:tcW w:w="2452" w:type="dxa"/>
            <w:vAlign w:val="center"/>
          </w:tcPr>
          <w:p w14:paraId="1F1B145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cstheme="minorEastAsia"/>
                <w:color w:val="auto"/>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6" w:type="dxa"/>
            <w:shd w:val="clear" w:color="auto" w:fill="DEEBF6" w:themeFill="accent1" w:themeFillTint="32"/>
            <w:vAlign w:val="center"/>
          </w:tcPr>
          <w:p w14:paraId="596F30F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三</w:t>
            </w:r>
          </w:p>
        </w:tc>
        <w:tc>
          <w:tcPr>
            <w:tcW w:w="13428" w:type="dxa"/>
            <w:gridSpan w:val="4"/>
            <w:shd w:val="clear" w:color="auto" w:fill="DEEBF6" w:themeFill="accent1" w:themeFillTint="32"/>
            <w:vAlign w:val="center"/>
          </w:tcPr>
          <w:p w14:paraId="1B973914">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46" w:type="dxa"/>
            <w:vAlign w:val="center"/>
          </w:tcPr>
          <w:p w14:paraId="6FB9CD2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3-1</w:t>
            </w:r>
          </w:p>
        </w:tc>
        <w:tc>
          <w:tcPr>
            <w:tcW w:w="13428" w:type="dxa"/>
            <w:gridSpan w:val="4"/>
            <w:vAlign w:val="center"/>
          </w:tcPr>
          <w:p w14:paraId="448F045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3D3E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4F43E0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C0590A3">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专业技术人员计算机应用考试</w:t>
            </w:r>
          </w:p>
        </w:tc>
        <w:tc>
          <w:tcPr>
            <w:tcW w:w="2627" w:type="dxa"/>
            <w:vAlign w:val="center"/>
          </w:tcPr>
          <w:p w14:paraId="6DB65D0B">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资格审查目录10</w:t>
            </w:r>
          </w:p>
          <w:p w14:paraId="2FAC3AD1">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（26-30页）</w:t>
            </w:r>
          </w:p>
        </w:tc>
        <w:tc>
          <w:tcPr>
            <w:tcW w:w="780" w:type="dxa"/>
            <w:vAlign w:val="center"/>
          </w:tcPr>
          <w:p w14:paraId="645C61EA">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3</w:t>
            </w:r>
          </w:p>
        </w:tc>
        <w:tc>
          <w:tcPr>
            <w:tcW w:w="2452" w:type="dxa"/>
            <w:vAlign w:val="center"/>
          </w:tcPr>
          <w:p w14:paraId="56807A4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6" w:type="dxa"/>
            <w:shd w:val="clear" w:color="auto" w:fill="DEEBF6" w:themeFill="accent1" w:themeFillTint="32"/>
            <w:vAlign w:val="center"/>
          </w:tcPr>
          <w:p w14:paraId="7B9225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四</w:t>
            </w:r>
          </w:p>
        </w:tc>
        <w:tc>
          <w:tcPr>
            <w:tcW w:w="13428" w:type="dxa"/>
            <w:gridSpan w:val="4"/>
            <w:shd w:val="clear" w:color="auto" w:fill="DEEBF6" w:themeFill="accent1" w:themeFillTint="32"/>
            <w:vAlign w:val="center"/>
          </w:tcPr>
          <w:p w14:paraId="2F1D5C9C">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612C1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4-1</w:t>
            </w:r>
          </w:p>
        </w:tc>
        <w:tc>
          <w:tcPr>
            <w:tcW w:w="13428" w:type="dxa"/>
            <w:gridSpan w:val="4"/>
            <w:vAlign w:val="center"/>
          </w:tcPr>
          <w:p w14:paraId="76B28719">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任现职以来，参加继续教育，并获得人力资源社会保障部门出具的继续教育合格证明，计9分。</w:t>
            </w:r>
          </w:p>
        </w:tc>
      </w:tr>
      <w:tr w14:paraId="1DAF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46" w:type="dxa"/>
            <w:vAlign w:val="center"/>
          </w:tcPr>
          <w:p w14:paraId="0E1CF71A">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shd w:val="clear" w:color="auto" w:fill="auto"/>
            <w:vAlign w:val="center"/>
          </w:tcPr>
          <w:p w14:paraId="52293E00">
            <w:pP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湖南省专业技术人员继续教育学时认定单（2020）00061772</w:t>
            </w:r>
          </w:p>
        </w:tc>
        <w:tc>
          <w:tcPr>
            <w:tcW w:w="2627" w:type="dxa"/>
            <w:shd w:val="clear" w:color="auto" w:fill="auto"/>
            <w:vAlign w:val="center"/>
          </w:tcPr>
          <w:p w14:paraId="5BB5121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资格审查目录8</w:t>
            </w:r>
          </w:p>
          <w:p w14:paraId="7A659167">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32</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33</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308BA2C4">
            <w:pPr>
              <w:jc w:val="center"/>
              <w:rPr>
                <w:rFonts w:hint="default"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cstheme="minorEastAsia"/>
                <w:color w:val="auto"/>
                <w:kern w:val="2"/>
                <w:sz w:val="21"/>
                <w:szCs w:val="24"/>
                <w:vertAlign w:val="baseline"/>
                <w:lang w:val="en-US" w:eastAsia="zh-CN" w:bidi="ar-SA"/>
              </w:rPr>
              <w:t>9</w:t>
            </w:r>
          </w:p>
        </w:tc>
        <w:tc>
          <w:tcPr>
            <w:tcW w:w="2452" w:type="dxa"/>
            <w:shd w:val="clear" w:color="auto" w:fill="auto"/>
            <w:vAlign w:val="center"/>
          </w:tcPr>
          <w:p w14:paraId="2CBF0DA0">
            <w:pPr>
              <w:jc w:val="center"/>
              <w:rPr>
                <w:rFonts w:hint="default"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cstheme="minorEastAsia"/>
                <w:b/>
                <w:bCs/>
                <w:color w:val="auto"/>
                <w:kern w:val="2"/>
                <w:sz w:val="21"/>
                <w:szCs w:val="24"/>
                <w:vertAlign w:val="baseline"/>
                <w:lang w:val="en-US" w:eastAsia="zh-CN" w:bidi="ar-SA"/>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465A413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五</w:t>
            </w:r>
          </w:p>
        </w:tc>
        <w:tc>
          <w:tcPr>
            <w:tcW w:w="13428" w:type="dxa"/>
            <w:gridSpan w:val="4"/>
            <w:shd w:val="clear" w:color="auto" w:fill="DEEBF6" w:themeFill="accent1" w:themeFillTint="32"/>
            <w:vAlign w:val="center"/>
          </w:tcPr>
          <w:p w14:paraId="49113058">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8370E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5-1</w:t>
            </w:r>
          </w:p>
        </w:tc>
        <w:tc>
          <w:tcPr>
            <w:tcW w:w="13428" w:type="dxa"/>
            <w:gridSpan w:val="4"/>
            <w:vAlign w:val="center"/>
          </w:tcPr>
          <w:p w14:paraId="2399C843">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任现职以来，年度考核评为优秀等级的，每次计1分。可累加计分，满分为5分。</w:t>
            </w:r>
          </w:p>
        </w:tc>
      </w:tr>
      <w:tr w14:paraId="3220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68288F3">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3383B297">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23年年度考核评为优秀</w:t>
            </w:r>
          </w:p>
        </w:tc>
        <w:tc>
          <w:tcPr>
            <w:tcW w:w="2627" w:type="dxa"/>
            <w:vAlign w:val="center"/>
          </w:tcPr>
          <w:p w14:paraId="52F6DC8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资格审查目录5</w:t>
            </w:r>
          </w:p>
          <w:p w14:paraId="54C2A0FA">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（14-15页）</w:t>
            </w:r>
          </w:p>
        </w:tc>
        <w:tc>
          <w:tcPr>
            <w:tcW w:w="780" w:type="dxa"/>
            <w:vAlign w:val="center"/>
          </w:tcPr>
          <w:p w14:paraId="6D70DF18">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7017351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74A0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A512AB">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53B1FDBB">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21年年度考核评为优秀</w:t>
            </w:r>
          </w:p>
        </w:tc>
        <w:tc>
          <w:tcPr>
            <w:tcW w:w="2627" w:type="dxa"/>
            <w:vAlign w:val="center"/>
          </w:tcPr>
          <w:p w14:paraId="16B0CC8D">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资格审查目录5</w:t>
            </w:r>
          </w:p>
          <w:p w14:paraId="5D498CC0">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（18-19页）</w:t>
            </w:r>
          </w:p>
        </w:tc>
        <w:tc>
          <w:tcPr>
            <w:tcW w:w="780" w:type="dxa"/>
            <w:vAlign w:val="center"/>
          </w:tcPr>
          <w:p w14:paraId="33F15473">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2B3EABC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66CB95D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六</w:t>
            </w:r>
          </w:p>
        </w:tc>
        <w:tc>
          <w:tcPr>
            <w:tcW w:w="13428" w:type="dxa"/>
            <w:gridSpan w:val="4"/>
            <w:shd w:val="clear" w:color="auto" w:fill="DEEBF6" w:themeFill="accent1" w:themeFillTint="32"/>
            <w:vAlign w:val="center"/>
          </w:tcPr>
          <w:p w14:paraId="6BB69D4B">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教育教学（教学型</w:t>
            </w:r>
            <w:r>
              <w:rPr>
                <w:rFonts w:hint="eastAsia" w:asciiTheme="minorEastAsia" w:hAnsiTheme="minorEastAsia" w:eastAsiaTheme="minorEastAsia" w:cstheme="minorEastAsia"/>
                <w:b/>
                <w:bCs/>
                <w:color w:val="auto"/>
                <w:vertAlign w:val="baseline"/>
                <w:lang w:val="en-US" w:eastAsia="zh-CN"/>
              </w:rPr>
              <w:t>120分，教学科研型70分，双师双能型80分</w:t>
            </w:r>
            <w:r>
              <w:rPr>
                <w:rFonts w:hint="eastAsia" w:asciiTheme="minorEastAsia" w:hAnsiTheme="minorEastAsia" w:eastAsiaTheme="minorEastAsia" w:cstheme="minorEastAsia"/>
                <w:b/>
                <w:bCs/>
                <w:color w:val="auto"/>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9366DC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6-1</w:t>
            </w:r>
          </w:p>
        </w:tc>
        <w:tc>
          <w:tcPr>
            <w:tcW w:w="13428" w:type="dxa"/>
            <w:gridSpan w:val="4"/>
            <w:vAlign w:val="center"/>
          </w:tcPr>
          <w:p w14:paraId="256EAAB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31A06E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3F6393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任现职</w:t>
            </w:r>
            <w:r>
              <w:rPr>
                <w:rFonts w:hint="eastAsia" w:asciiTheme="minorEastAsia" w:hAnsiTheme="minorEastAsia" w:cstheme="minorEastAsia"/>
                <w:b w:val="0"/>
                <w:bCs w:val="0"/>
                <w:color w:val="auto"/>
                <w:vertAlign w:val="baseline"/>
                <w:lang w:val="en-US" w:eastAsia="zh-CN"/>
              </w:rPr>
              <w:t>以来</w:t>
            </w:r>
            <w:r>
              <w:rPr>
                <w:rFonts w:hint="eastAsia" w:asciiTheme="minorEastAsia" w:hAnsiTheme="minorEastAsia" w:eastAsiaTheme="minorEastAsia" w:cstheme="minorEastAsia"/>
                <w:b w:val="0"/>
                <w:bCs w:val="0"/>
                <w:color w:val="auto"/>
                <w:vertAlign w:val="baseline"/>
                <w:lang w:val="en-US" w:eastAsia="zh-CN"/>
              </w:rPr>
              <w:t>课堂教学年均526学时</w:t>
            </w:r>
          </w:p>
        </w:tc>
        <w:tc>
          <w:tcPr>
            <w:tcW w:w="2627" w:type="dxa"/>
            <w:vAlign w:val="center"/>
          </w:tcPr>
          <w:p w14:paraId="4D755CB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教育教学目录5.1（24页）</w:t>
            </w:r>
          </w:p>
        </w:tc>
        <w:tc>
          <w:tcPr>
            <w:tcW w:w="780" w:type="dxa"/>
            <w:vAlign w:val="center"/>
          </w:tcPr>
          <w:p w14:paraId="2A51542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10</w:t>
            </w:r>
          </w:p>
        </w:tc>
        <w:tc>
          <w:tcPr>
            <w:tcW w:w="2452" w:type="dxa"/>
            <w:vAlign w:val="center"/>
          </w:tcPr>
          <w:p w14:paraId="6B0DF0ED">
            <w:pPr>
              <w:jc w:val="center"/>
              <w:rPr>
                <w:rFonts w:hint="default" w:asciiTheme="minorEastAsia" w:hAnsiTheme="minorEastAsia" w:eastAsiaTheme="minorEastAsia" w:cstheme="minorEastAsia"/>
                <w:b/>
                <w:bCs/>
                <w:color w:val="auto"/>
                <w:vertAlign w:val="baseline"/>
                <w:lang w:val="en-US" w:eastAsia="zh-CN"/>
              </w:rPr>
            </w:pPr>
            <w:bookmarkStart w:id="0" w:name="_GoBack"/>
            <w:r>
              <w:rPr>
                <w:rFonts w:hint="eastAsia" w:asciiTheme="minorEastAsia" w:hAnsiTheme="minorEastAsia" w:cstheme="minorEastAsia"/>
                <w:b/>
                <w:bCs/>
                <w:color w:val="auto"/>
                <w:vertAlign w:val="baseline"/>
                <w:lang w:val="en-US" w:eastAsia="zh-CN"/>
              </w:rPr>
              <w:t>8.2</w:t>
            </w:r>
            <w:bookmarkEnd w:id="0"/>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1E7E99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6-2</w:t>
            </w:r>
          </w:p>
        </w:tc>
        <w:tc>
          <w:tcPr>
            <w:tcW w:w="13428" w:type="dxa"/>
            <w:gridSpan w:val="4"/>
            <w:vAlign w:val="center"/>
          </w:tcPr>
          <w:p w14:paraId="2ED2CAE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4D2E5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E4E204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1+2017年11月从教+益阳开放</w:t>
            </w:r>
            <w:r>
              <w:rPr>
                <w:rFonts w:hint="eastAsia" w:asciiTheme="minorEastAsia" w:hAnsiTheme="minorEastAsia" w:eastAsiaTheme="minorEastAsia" w:cstheme="minorEastAsia"/>
                <w:b w:val="0"/>
                <w:bCs w:val="0"/>
                <w:color w:val="auto"/>
                <w:highlight w:val="none"/>
                <w:vertAlign w:val="baseline"/>
                <w:lang w:val="en-US" w:eastAsia="zh-CN"/>
              </w:rPr>
              <w:t>大学（信息技术中心）+</w:t>
            </w:r>
            <w:r>
              <w:rPr>
                <w:rFonts w:hint="eastAsia" w:asciiTheme="minorEastAsia" w:hAnsiTheme="minorEastAsia" w:eastAsiaTheme="minorEastAsia" w:cstheme="minorEastAsia"/>
                <w:b w:val="0"/>
                <w:bCs w:val="0"/>
                <w:color w:val="auto"/>
                <w:vertAlign w:val="baseline"/>
                <w:lang w:val="en-US" w:eastAsia="zh-CN"/>
              </w:rPr>
              <w:t>电子商务、电商客服等，满7年</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7094871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教育教学目录5.1</w:t>
            </w:r>
          </w:p>
          <w:p w14:paraId="0818968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（21-24页）</w:t>
            </w:r>
          </w:p>
        </w:tc>
        <w:tc>
          <w:tcPr>
            <w:tcW w:w="780" w:type="dxa"/>
            <w:vAlign w:val="center"/>
          </w:tcPr>
          <w:p w14:paraId="1947DAD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3.5</w:t>
            </w:r>
          </w:p>
        </w:tc>
        <w:tc>
          <w:tcPr>
            <w:tcW w:w="2452" w:type="dxa"/>
            <w:vAlign w:val="center"/>
          </w:tcPr>
          <w:p w14:paraId="0008A832">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3.5</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E60F1A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6-3</w:t>
            </w:r>
          </w:p>
        </w:tc>
        <w:tc>
          <w:tcPr>
            <w:tcW w:w="13428" w:type="dxa"/>
            <w:gridSpan w:val="4"/>
            <w:vAlign w:val="center"/>
          </w:tcPr>
          <w:p w14:paraId="335EAD6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441F39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434397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根据职能部门出具的教学质量评价得分自评分数</w:t>
            </w:r>
          </w:p>
        </w:tc>
        <w:tc>
          <w:tcPr>
            <w:tcW w:w="2627" w:type="dxa"/>
            <w:vAlign w:val="center"/>
          </w:tcPr>
          <w:p w14:paraId="392BF087">
            <w:pPr>
              <w:jc w:val="center"/>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5D870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64FBAB5B">
            <w:pPr>
              <w:jc w:val="left"/>
              <w:rPr>
                <w:rFonts w:hint="eastAsia" w:asciiTheme="minorEastAsia" w:hAnsiTheme="minorEastAsia" w:eastAsiaTheme="minorEastAsia" w:cstheme="minorEastAsia"/>
                <w:b/>
                <w:bCs/>
                <w:color w:val="auto"/>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E5AFA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6-4</w:t>
            </w:r>
          </w:p>
        </w:tc>
        <w:tc>
          <w:tcPr>
            <w:tcW w:w="13428" w:type="dxa"/>
            <w:gridSpan w:val="4"/>
            <w:vAlign w:val="center"/>
          </w:tcPr>
          <w:p w14:paraId="78300A0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CAA011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3838B32">
            <w:pPr>
              <w:jc w:val="left"/>
              <w:rPr>
                <w:rFonts w:hint="eastAsia" w:asciiTheme="minorEastAsia" w:hAnsiTheme="minorEastAsia" w:eastAsiaTheme="minorEastAsia" w:cstheme="minorEastAsia"/>
                <w:b w:val="0"/>
                <w:bCs w:val="0"/>
                <w:color w:val="auto"/>
                <w:vertAlign w:val="baseline"/>
                <w:lang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p w14:paraId="3AD42EA1">
            <w:pPr>
              <w:pStyle w:val="2"/>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2627" w:type="dxa"/>
            <w:vAlign w:val="center"/>
          </w:tcPr>
          <w:p w14:paraId="121FB534">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1330CA4">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FCA5384">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2BB8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6-5</w:t>
            </w:r>
          </w:p>
        </w:tc>
        <w:tc>
          <w:tcPr>
            <w:tcW w:w="13428" w:type="dxa"/>
            <w:gridSpan w:val="4"/>
            <w:vAlign w:val="center"/>
          </w:tcPr>
          <w:p w14:paraId="2DCE25A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获教学成果奖。获教学成果奖所含各项可累加计分，满分为40分。</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D837BE6">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6-6</w:t>
            </w:r>
          </w:p>
        </w:tc>
        <w:tc>
          <w:tcPr>
            <w:tcW w:w="13428" w:type="dxa"/>
            <w:gridSpan w:val="4"/>
            <w:vAlign w:val="center"/>
          </w:tcPr>
          <w:p w14:paraId="4498312B">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指导学生参加竞赛、毕业设计、社会实践（调查）等活动获奖。指导学生获奖所含各项可累加计分，满分为30分。</w:t>
            </w:r>
          </w:p>
        </w:tc>
      </w:tr>
      <w:tr w14:paraId="7802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6F2B8B7">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001F45AB">
            <w:pPr>
              <w:numPr>
                <w:ilvl w:val="0"/>
                <w:numId w:val="0"/>
              </w:numPr>
              <w:spacing w:line="260" w:lineRule="exact"/>
              <w:ind w:left="0" w:leftChars="0" w:firstLine="0" w:firstLine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color w:val="auto"/>
                <w:lang w:val="en-US" w:eastAsia="zh-CN"/>
              </w:rPr>
              <w:t>1.2023 国家开放大学 优秀指导教师证书(指导作品获一等奖)，排名第二，国家开放大学</w:t>
            </w:r>
          </w:p>
        </w:tc>
        <w:tc>
          <w:tcPr>
            <w:tcW w:w="2627" w:type="dxa"/>
            <w:vAlign w:val="center"/>
          </w:tcPr>
          <w:p w14:paraId="0DE4A47C">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教育教学目录5.3.2</w:t>
            </w:r>
          </w:p>
          <w:p w14:paraId="1D4D3E5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2EA5CB5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w:t>
            </w:r>
          </w:p>
        </w:tc>
        <w:tc>
          <w:tcPr>
            <w:tcW w:w="2452" w:type="dxa"/>
            <w:vAlign w:val="center"/>
          </w:tcPr>
          <w:p w14:paraId="0AE75F61">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0C29F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6-7</w:t>
            </w:r>
          </w:p>
        </w:tc>
        <w:tc>
          <w:tcPr>
            <w:tcW w:w="13428" w:type="dxa"/>
            <w:gridSpan w:val="4"/>
            <w:vAlign w:val="center"/>
          </w:tcPr>
          <w:p w14:paraId="4BCE6A82">
            <w:pPr>
              <w:jc w:val="left"/>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教案评优。优、良、合格、不合格四个等级，对应计分为8分、5分、3分、0分。</w:t>
            </w:r>
            <w:r>
              <w:rPr>
                <w:rFonts w:hint="eastAsia" w:asciiTheme="minorEastAsia" w:hAnsiTheme="minorEastAsia" w:cstheme="minorEastAsia"/>
                <w:b/>
                <w:bCs/>
                <w:color w:val="auto"/>
                <w:vertAlign w:val="baseline"/>
                <w:lang w:val="en-US" w:eastAsia="zh-CN"/>
              </w:rPr>
              <w:t xml:space="preserve">                                          5</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D42FA5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6-8</w:t>
            </w:r>
          </w:p>
        </w:tc>
        <w:tc>
          <w:tcPr>
            <w:tcW w:w="13428" w:type="dxa"/>
            <w:gridSpan w:val="4"/>
            <w:vAlign w:val="center"/>
          </w:tcPr>
          <w:p w14:paraId="4BF3DBB0">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教学技能竞赛获奖情况</w:t>
            </w:r>
          </w:p>
        </w:tc>
      </w:tr>
      <w:tr w14:paraId="20BC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C3D82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86C5180">
            <w:pPr>
              <w:numPr>
                <w:ilvl w:val="0"/>
                <w:numId w:val="0"/>
              </w:numPr>
              <w:spacing w:line="2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1.2024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highlight w:val="none"/>
                <w:lang w:val="en-US" w:eastAsia="zh-CN"/>
              </w:rPr>
              <w:t xml:space="preserve"> 湖南开放大学首届经济管理类教师优秀论文评比二等奖，排名第一，湖南开放大学</w:t>
            </w:r>
          </w:p>
        </w:tc>
        <w:tc>
          <w:tcPr>
            <w:tcW w:w="2627" w:type="dxa"/>
            <w:vAlign w:val="center"/>
          </w:tcPr>
          <w:p w14:paraId="446DAA79">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教育教学目录7.</w:t>
            </w:r>
            <w:r>
              <w:rPr>
                <w:rFonts w:hint="eastAsia" w:asciiTheme="minorEastAsia" w:hAnsiTheme="minorEastAsia" w:cstheme="minorEastAsia"/>
                <w:color w:val="auto"/>
                <w:vertAlign w:val="baseline"/>
                <w:lang w:val="en-US" w:eastAsia="zh-CN"/>
              </w:rPr>
              <w:t>2</w:t>
            </w:r>
          </w:p>
          <w:p w14:paraId="680F930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03F8A0BF">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1B8692C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11EC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7662F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1698C5">
            <w:pPr>
              <w:numPr>
                <w:ilvl w:val="0"/>
                <w:numId w:val="0"/>
              </w:numPr>
              <w:spacing w:line="2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2.2024</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highlight w:val="none"/>
                <w:lang w:val="en-US" w:eastAsia="zh-CN"/>
              </w:rPr>
              <w:t xml:space="preserve"> 湖南开放大学首届经济管理类教师优秀论文评比三等奖，排名第一，湖南开放大学</w:t>
            </w:r>
          </w:p>
        </w:tc>
        <w:tc>
          <w:tcPr>
            <w:tcW w:w="2627" w:type="dxa"/>
            <w:vAlign w:val="center"/>
          </w:tcPr>
          <w:p w14:paraId="5F6EFEA7">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教育教学目录7.</w:t>
            </w:r>
            <w:r>
              <w:rPr>
                <w:rFonts w:hint="eastAsia" w:asciiTheme="minorEastAsia" w:hAnsiTheme="minorEastAsia" w:cstheme="minorEastAsia"/>
                <w:color w:val="auto"/>
                <w:vertAlign w:val="baseline"/>
                <w:lang w:val="en-US" w:eastAsia="zh-CN"/>
              </w:rPr>
              <w:t>2</w:t>
            </w:r>
          </w:p>
          <w:p w14:paraId="501CF5F9">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（4</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7775C027">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w:t>
            </w:r>
          </w:p>
        </w:tc>
        <w:tc>
          <w:tcPr>
            <w:tcW w:w="2452" w:type="dxa"/>
            <w:vAlign w:val="center"/>
          </w:tcPr>
          <w:p w14:paraId="7AC6FF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51E5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70C95A1">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5A877FF8">
            <w:pPr>
              <w:jc w:val="left"/>
              <w:rPr>
                <w:rFonts w:hint="eastAsia" w:asciiTheme="minorEastAsia" w:hAnsiTheme="minorEastAsia" w:eastAsiaTheme="minorEastAsia" w:cstheme="minorEastAsia"/>
                <w:b w:val="0"/>
                <w:bCs w:val="0"/>
                <w:color w:val="auto"/>
                <w:kern w:val="2"/>
                <w:sz w:val="21"/>
                <w:szCs w:val="24"/>
                <w:highlight w:val="none"/>
                <w:vertAlign w:val="baseline"/>
                <w:lang w:val="en-US" w:eastAsia="zh-CN" w:bidi="ar-SA"/>
              </w:rPr>
            </w:pPr>
            <w:r>
              <w:rPr>
                <w:rFonts w:hint="eastAsia" w:asciiTheme="minorEastAsia" w:hAnsiTheme="minorEastAsia" w:eastAsiaTheme="minorEastAsia" w:cstheme="minorEastAsia"/>
                <w:b w:val="0"/>
                <w:bCs w:val="0"/>
                <w:color w:val="auto"/>
                <w:highlight w:val="none"/>
                <w:vertAlign w:val="baseline"/>
                <w:lang w:val="en-US" w:eastAsia="zh-CN"/>
              </w:rPr>
              <w:t>3.2024 湖南开放大学 政法类专业优秀教案设计三等奖，排名第二，湖南开放大学</w:t>
            </w:r>
          </w:p>
        </w:tc>
        <w:tc>
          <w:tcPr>
            <w:tcW w:w="2627" w:type="dxa"/>
            <w:shd w:val="clear" w:color="auto" w:fill="auto"/>
            <w:vAlign w:val="center"/>
          </w:tcPr>
          <w:p w14:paraId="4AD0BE18">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师德师风目录9.1（</w:t>
            </w:r>
            <w:r>
              <w:rPr>
                <w:rFonts w:hint="eastAsia" w:asciiTheme="minorEastAsia" w:hAnsiTheme="minorEastAsia" w:cstheme="minorEastAsia"/>
                <w:color w:val="auto"/>
                <w:vertAlign w:val="baseline"/>
                <w:lang w:val="en-US" w:eastAsia="zh-CN"/>
              </w:rPr>
              <w:t>32</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48B440CF">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0.2</w:t>
            </w:r>
          </w:p>
        </w:tc>
        <w:tc>
          <w:tcPr>
            <w:tcW w:w="2452" w:type="dxa"/>
            <w:vAlign w:val="center"/>
          </w:tcPr>
          <w:p w14:paraId="73C0B12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6E9F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01D69E3">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233F5C85">
            <w:pPr>
              <w:jc w:val="left"/>
              <w:rPr>
                <w:rFonts w:hint="eastAsia" w:asciiTheme="minorEastAsia" w:hAnsiTheme="minorEastAsia" w:eastAsiaTheme="minorEastAsia" w:cstheme="minorEastAsia"/>
                <w:b w:val="0"/>
                <w:bCs w:val="0"/>
                <w:color w:val="auto"/>
                <w:kern w:val="2"/>
                <w:sz w:val="21"/>
                <w:szCs w:val="24"/>
                <w:highlight w:val="none"/>
                <w:vertAlign w:val="baseline"/>
                <w:lang w:val="en-US" w:eastAsia="zh-CN" w:bidi="ar-SA"/>
              </w:rPr>
            </w:pPr>
            <w:r>
              <w:rPr>
                <w:rFonts w:hint="eastAsia" w:asciiTheme="minorEastAsia" w:hAnsiTheme="minorEastAsia" w:cstheme="minorEastAsia"/>
                <w:color w:val="auto"/>
                <w:kern w:val="2"/>
                <w:sz w:val="21"/>
                <w:szCs w:val="21"/>
                <w:highlight w:val="none"/>
                <w:lang w:val="en-US" w:eastAsia="zh-CN" w:bidi="ar-SA"/>
              </w:rPr>
              <w:t>4</w:t>
            </w:r>
            <w:r>
              <w:rPr>
                <w:rFonts w:hint="eastAsia" w:asciiTheme="minorEastAsia" w:hAnsiTheme="minorEastAsia" w:eastAsiaTheme="minorEastAsia" w:cstheme="minorEastAsia"/>
                <w:color w:val="auto"/>
                <w:kern w:val="2"/>
                <w:sz w:val="21"/>
                <w:szCs w:val="21"/>
                <w:highlight w:val="none"/>
                <w:lang w:val="en-US" w:eastAsia="zh-CN" w:bidi="ar-SA"/>
              </w:rPr>
              <w:t xml:space="preserve">.2023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kern w:val="2"/>
                <w:sz w:val="21"/>
                <w:szCs w:val="21"/>
                <w:highlight w:val="none"/>
                <w:lang w:val="en-US" w:eastAsia="zh-CN" w:bidi="ar-SA"/>
              </w:rPr>
              <w:t xml:space="preserve"> 湖南开放大学办学体系教师直播教学能力大赛中荣获二等奖，排名第三，湖南开放大学</w:t>
            </w:r>
          </w:p>
        </w:tc>
        <w:tc>
          <w:tcPr>
            <w:tcW w:w="2627" w:type="dxa"/>
            <w:shd w:val="clear" w:color="auto" w:fill="auto"/>
            <w:vAlign w:val="center"/>
          </w:tcPr>
          <w:p w14:paraId="37E0EBF8">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教育教学目录5.2.</w:t>
            </w:r>
            <w:r>
              <w:rPr>
                <w:rFonts w:hint="eastAsia" w:asciiTheme="minorEastAsia" w:hAnsiTheme="minorEastAsia" w:cstheme="minorEastAsia"/>
                <w:color w:val="auto"/>
                <w:vertAlign w:val="baseline"/>
                <w:lang w:val="en-US" w:eastAsia="zh-CN"/>
              </w:rPr>
              <w:t>2</w:t>
            </w:r>
          </w:p>
          <w:p w14:paraId="25B4CDB9">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60204B20">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0.2</w:t>
            </w:r>
          </w:p>
        </w:tc>
        <w:tc>
          <w:tcPr>
            <w:tcW w:w="2452" w:type="dxa"/>
            <w:vAlign w:val="center"/>
          </w:tcPr>
          <w:p w14:paraId="590575D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056C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EA35CF7">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7667240A">
            <w:pPr>
              <w:pStyle w:val="2"/>
              <w:jc w:val="lef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val="en-US" w:eastAsia="zh-CN"/>
              </w:rPr>
              <w:t xml:space="preserve">.2023年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sz w:val="21"/>
                <w:szCs w:val="21"/>
                <w:highlight w:val="none"/>
                <w:lang w:val="en-US" w:eastAsia="zh-CN"/>
              </w:rPr>
              <w:t xml:space="preserve"> 老年教育微课大赛一等奖及优秀脚本，</w:t>
            </w:r>
            <w:r>
              <w:rPr>
                <w:rFonts w:hint="eastAsia" w:asciiTheme="minorEastAsia" w:hAnsiTheme="minorEastAsia" w:eastAsiaTheme="minorEastAsia" w:cstheme="minorEastAsia"/>
                <w:color w:val="auto"/>
                <w:highlight w:val="none"/>
                <w:lang w:val="en-US" w:eastAsia="zh-CN"/>
              </w:rPr>
              <w:t>排名第二，</w:t>
            </w:r>
            <w:r>
              <w:rPr>
                <w:rFonts w:hint="eastAsia" w:asciiTheme="minorEastAsia" w:hAnsiTheme="minorEastAsia" w:eastAsiaTheme="minorEastAsia" w:cstheme="minorEastAsia"/>
                <w:color w:val="auto"/>
                <w:sz w:val="21"/>
                <w:szCs w:val="21"/>
                <w:highlight w:val="none"/>
                <w:lang w:val="en-US" w:eastAsia="zh-CN"/>
              </w:rPr>
              <w:t>湖南开放大学</w:t>
            </w:r>
          </w:p>
        </w:tc>
        <w:tc>
          <w:tcPr>
            <w:tcW w:w="2627" w:type="dxa"/>
            <w:shd w:val="clear" w:color="auto" w:fill="auto"/>
            <w:vAlign w:val="center"/>
          </w:tcPr>
          <w:p w14:paraId="222ECC92">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教育教学目录6.1.4</w:t>
            </w:r>
          </w:p>
          <w:p w14:paraId="44023011">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39</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7DF9CF36">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eastAsiaTheme="minorEastAsia" w:cstheme="minorEastAsia"/>
                <w:b w:val="0"/>
                <w:bCs w:val="0"/>
                <w:color w:val="auto"/>
                <w:vertAlign w:val="baseline"/>
                <w:lang w:val="en-US" w:eastAsia="zh-CN"/>
              </w:rPr>
              <w:t>0.36</w:t>
            </w:r>
          </w:p>
        </w:tc>
        <w:tc>
          <w:tcPr>
            <w:tcW w:w="2452" w:type="dxa"/>
            <w:vAlign w:val="center"/>
          </w:tcPr>
          <w:p w14:paraId="20030B9A">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D661F5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6-9</w:t>
            </w:r>
          </w:p>
        </w:tc>
        <w:tc>
          <w:tcPr>
            <w:tcW w:w="13428" w:type="dxa"/>
            <w:gridSpan w:val="4"/>
            <w:vAlign w:val="center"/>
          </w:tcPr>
          <w:p w14:paraId="3D8F43D9">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51E6E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E9CAA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省教育厅抽查专业</w:t>
            </w:r>
            <w:r>
              <w:rPr>
                <w:rFonts w:hint="eastAsia" w:asciiTheme="minorEastAsia" w:hAnsiTheme="minorEastAsia" w:eastAsiaTheme="minorEastAsia" w:cstheme="minorEastAsia"/>
                <w:b w:val="0"/>
                <w:bCs w:val="0"/>
                <w:color w:val="auto"/>
                <w:vertAlign w:val="baseline"/>
                <w:lang w:eastAsia="zh-CN"/>
              </w:rPr>
              <w:t>+排名；</w:t>
            </w:r>
          </w:p>
        </w:tc>
        <w:tc>
          <w:tcPr>
            <w:tcW w:w="2627" w:type="dxa"/>
            <w:vAlign w:val="center"/>
          </w:tcPr>
          <w:p w14:paraId="225EA985">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F78A3E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44438F55">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517D9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6-10</w:t>
            </w:r>
          </w:p>
        </w:tc>
        <w:tc>
          <w:tcPr>
            <w:tcW w:w="13428" w:type="dxa"/>
            <w:gridSpan w:val="4"/>
            <w:vAlign w:val="center"/>
          </w:tcPr>
          <w:p w14:paraId="68EB23E0">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1F2FF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BED6414">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项目格式：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lang w:eastAsia="zh-CN"/>
              </w:rPr>
              <w:t>项目名称</w:t>
            </w:r>
            <w:r>
              <w:rPr>
                <w:rFonts w:hint="eastAsia" w:asciiTheme="minorEastAsia" w:hAnsiTheme="minorEastAsia" w:eastAsiaTheme="minorEastAsia" w:cstheme="minorEastAsia"/>
                <w:b w:val="0"/>
                <w:bCs w:val="0"/>
                <w:color w:val="auto"/>
                <w:szCs w:val="21"/>
                <w:lang w:val="en-US" w:eastAsia="zh-CN"/>
              </w:rPr>
              <w:t>+立项时间+</w:t>
            </w:r>
            <w:r>
              <w:rPr>
                <w:rFonts w:hint="eastAsia" w:asciiTheme="minorEastAsia" w:hAnsiTheme="minorEastAsia" w:eastAsiaTheme="minorEastAsia" w:cstheme="minorEastAsia"/>
                <w:b w:val="0"/>
                <w:bCs w:val="0"/>
                <w:color w:val="auto"/>
                <w:szCs w:val="21"/>
                <w:lang w:eastAsia="zh-CN"/>
              </w:rPr>
              <w:t>立项审批单位</w:t>
            </w:r>
            <w:r>
              <w:rPr>
                <w:rFonts w:hint="eastAsia" w:asciiTheme="minorEastAsia" w:hAnsiTheme="minorEastAsia" w:eastAsiaTheme="minorEastAsia" w:cstheme="minorEastAsia"/>
                <w:b w:val="0"/>
                <w:bCs w:val="0"/>
                <w:color w:val="auto"/>
                <w:szCs w:val="21"/>
                <w:lang w:val="en-US" w:eastAsia="zh-CN"/>
              </w:rPr>
              <w:t>+项目性质+</w:t>
            </w:r>
            <w:r>
              <w:rPr>
                <w:rFonts w:hint="eastAsia" w:asciiTheme="minorEastAsia" w:hAnsiTheme="minorEastAsia" w:eastAsiaTheme="minorEastAsia" w:cstheme="minorEastAsia"/>
                <w:b w:val="0"/>
                <w:bCs w:val="0"/>
                <w:color w:val="auto"/>
                <w:szCs w:val="21"/>
                <w:lang w:eastAsia="zh-CN"/>
              </w:rPr>
              <w:t>项目编号（文件号）</w:t>
            </w:r>
            <w:r>
              <w:rPr>
                <w:rFonts w:hint="eastAsia" w:asciiTheme="minorEastAsia" w:hAnsiTheme="minorEastAsia" w:eastAsiaTheme="minorEastAsia" w:cstheme="minorEastAsia"/>
                <w:b w:val="0"/>
                <w:bCs w:val="0"/>
                <w:color w:val="auto"/>
                <w:szCs w:val="21"/>
                <w:lang w:val="en-US" w:eastAsia="zh-CN"/>
              </w:rPr>
              <w:t>+本人排名+完成情况</w:t>
            </w:r>
            <w:r>
              <w:rPr>
                <w:rFonts w:hint="eastAsia" w:asciiTheme="minorEastAsia" w:hAnsiTheme="minorEastAsia" w:eastAsiaTheme="minorEastAsia" w:cstheme="minorEastAsia"/>
                <w:b w:val="0"/>
                <w:bCs w:val="0"/>
                <w:color w:val="auto"/>
                <w:szCs w:val="21"/>
                <w:lang w:eastAsia="zh-CN"/>
              </w:rPr>
              <w:t>）</w:t>
            </w:r>
          </w:p>
        </w:tc>
        <w:tc>
          <w:tcPr>
            <w:tcW w:w="2627" w:type="dxa"/>
            <w:vAlign w:val="center"/>
          </w:tcPr>
          <w:p w14:paraId="2B923B77">
            <w:pPr>
              <w:jc w:val="center"/>
              <w:rPr>
                <w:rFonts w:hint="eastAsia" w:asciiTheme="minorEastAsia" w:hAnsiTheme="minorEastAsia" w:eastAsiaTheme="minorEastAsia" w:cstheme="minorEastAsia"/>
                <w:color w:val="auto"/>
                <w:vertAlign w:val="baseline"/>
              </w:rPr>
            </w:pPr>
          </w:p>
        </w:tc>
        <w:tc>
          <w:tcPr>
            <w:tcW w:w="780" w:type="dxa"/>
            <w:vAlign w:val="center"/>
          </w:tcPr>
          <w:p w14:paraId="17292CAF">
            <w:pPr>
              <w:jc w:val="center"/>
              <w:rPr>
                <w:rFonts w:hint="eastAsia" w:asciiTheme="minorEastAsia" w:hAnsiTheme="minorEastAsia" w:eastAsiaTheme="minorEastAsia" w:cstheme="minorEastAsia"/>
                <w:color w:val="auto"/>
                <w:kern w:val="2"/>
                <w:sz w:val="21"/>
                <w:szCs w:val="24"/>
                <w:vertAlign w:val="baseline"/>
                <w:lang w:val="en-US" w:eastAsia="zh-CN" w:bidi="ar-SA"/>
              </w:rPr>
            </w:pPr>
          </w:p>
        </w:tc>
        <w:tc>
          <w:tcPr>
            <w:tcW w:w="2452" w:type="dxa"/>
            <w:vAlign w:val="center"/>
          </w:tcPr>
          <w:p w14:paraId="3AFF1796">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cstheme="minorEastAsia"/>
                <w:color w:val="auto"/>
                <w:vertAlign w:val="baseline"/>
                <w:lang w:val="en-US" w:eastAsia="zh-CN"/>
              </w:rPr>
              <w:t>0</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93D77A5">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七</w:t>
            </w:r>
          </w:p>
        </w:tc>
        <w:tc>
          <w:tcPr>
            <w:tcW w:w="13428" w:type="dxa"/>
            <w:gridSpan w:val="4"/>
            <w:shd w:val="clear" w:color="auto" w:fill="DEEBF6" w:themeFill="accent1" w:themeFillTint="32"/>
            <w:vAlign w:val="center"/>
          </w:tcPr>
          <w:p w14:paraId="6EE84165">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科研成果及业绩（</w:t>
            </w:r>
            <w:r>
              <w:rPr>
                <w:rFonts w:hint="eastAsia" w:asciiTheme="minorEastAsia" w:hAnsiTheme="minorEastAsia" w:eastAsiaTheme="minorEastAsia" w:cstheme="minorEastAsia"/>
                <w:b/>
                <w:bCs/>
                <w:color w:val="auto"/>
                <w:vertAlign w:val="baseline"/>
                <w:lang w:val="en-US" w:eastAsia="zh-CN"/>
              </w:rPr>
              <w:t>教学型</w:t>
            </w:r>
            <w:r>
              <w:rPr>
                <w:rFonts w:hint="eastAsia" w:asciiTheme="minorEastAsia" w:hAnsiTheme="minorEastAsia" w:eastAsiaTheme="minorEastAsia" w:cstheme="minorEastAsia"/>
                <w:b/>
                <w:bCs/>
                <w:color w:val="auto"/>
                <w:vertAlign w:val="baseline"/>
                <w:lang w:eastAsia="zh-CN"/>
              </w:rPr>
              <w:t>70分</w:t>
            </w:r>
            <w:r>
              <w:rPr>
                <w:rFonts w:hint="eastAsia" w:asciiTheme="minorEastAsia" w:hAnsiTheme="minorEastAsia" w:eastAsiaTheme="minorEastAsia" w:cstheme="minorEastAsia"/>
                <w:b/>
                <w:bCs/>
                <w:color w:val="auto"/>
                <w:vertAlign w:val="baseline"/>
                <w:lang w:eastAsia="zh-CN"/>
              </w:rPr>
              <w:tab/>
            </w:r>
            <w:r>
              <w:rPr>
                <w:rFonts w:hint="eastAsia" w:asciiTheme="minorEastAsia" w:hAnsiTheme="minorEastAsia" w:eastAsiaTheme="minorEastAsia" w:cstheme="minorEastAsia"/>
                <w:b/>
                <w:bCs/>
                <w:color w:val="auto"/>
                <w:vertAlign w:val="baseline"/>
                <w:lang w:eastAsia="zh-CN"/>
              </w:rPr>
              <w:t>，</w:t>
            </w:r>
            <w:r>
              <w:rPr>
                <w:rFonts w:hint="eastAsia" w:asciiTheme="minorEastAsia" w:hAnsiTheme="minorEastAsia" w:eastAsiaTheme="minorEastAsia" w:cstheme="minorEastAsia"/>
                <w:b/>
                <w:bCs/>
                <w:color w:val="auto"/>
                <w:vertAlign w:val="baseline"/>
                <w:lang w:val="en-US" w:eastAsia="zh-CN"/>
              </w:rPr>
              <w:t>教学科研型</w:t>
            </w:r>
            <w:r>
              <w:rPr>
                <w:rFonts w:hint="eastAsia" w:asciiTheme="minorEastAsia" w:hAnsiTheme="minorEastAsia" w:eastAsiaTheme="minorEastAsia" w:cstheme="minorEastAsia"/>
                <w:b/>
                <w:bCs/>
                <w:color w:val="auto"/>
                <w:vertAlign w:val="baseline"/>
                <w:lang w:eastAsia="zh-CN"/>
              </w:rPr>
              <w:t>120分，</w:t>
            </w:r>
            <w:r>
              <w:rPr>
                <w:rFonts w:hint="eastAsia" w:asciiTheme="minorEastAsia" w:hAnsiTheme="minorEastAsia" w:eastAsiaTheme="minorEastAsia" w:cstheme="minorEastAsia"/>
                <w:b/>
                <w:bCs/>
                <w:color w:val="auto"/>
                <w:vertAlign w:val="baseline"/>
                <w:lang w:val="en-US" w:eastAsia="zh-CN"/>
              </w:rPr>
              <w:t>双师双能型</w:t>
            </w:r>
            <w:r>
              <w:rPr>
                <w:rFonts w:hint="eastAsia" w:asciiTheme="minorEastAsia" w:hAnsiTheme="minorEastAsia" w:eastAsiaTheme="minorEastAsia" w:cstheme="minorEastAsia"/>
                <w:b/>
                <w:bCs/>
                <w:color w:val="auto"/>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AF8223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w:t>
            </w:r>
          </w:p>
        </w:tc>
        <w:tc>
          <w:tcPr>
            <w:tcW w:w="13428" w:type="dxa"/>
            <w:gridSpan w:val="4"/>
            <w:vAlign w:val="center"/>
          </w:tcPr>
          <w:p w14:paraId="1C6EFCCC">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11E5D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7-1-1</w:t>
            </w:r>
          </w:p>
        </w:tc>
        <w:tc>
          <w:tcPr>
            <w:tcW w:w="13428" w:type="dxa"/>
            <w:gridSpan w:val="4"/>
            <w:vAlign w:val="center"/>
          </w:tcPr>
          <w:p w14:paraId="06F07B2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Cs/>
                <w:color w:val="auto"/>
                <w:u w:val="none"/>
              </w:rPr>
            </w:pPr>
            <w:r>
              <w:rPr>
                <w:rFonts w:hint="eastAsia" w:asciiTheme="minorEastAsia" w:hAnsiTheme="minorEastAsia" w:eastAsiaTheme="minorEastAsia" w:cstheme="minorEastAsia"/>
                <w:bCs/>
                <w:color w:val="auto"/>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99412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1ABC80B">
            <w:pPr>
              <w:jc w:val="both"/>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+论文（著作）类型+学术期刊名单批次及序号</w:t>
            </w:r>
          </w:p>
          <w:p w14:paraId="5C573A6A">
            <w:pPr>
              <w:jc w:val="left"/>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szCs w:val="21"/>
                <w:lang w:val="en-US" w:eastAsia="zh-CN"/>
              </w:rPr>
              <w:t>并标明是否为代表作。</w:t>
            </w:r>
          </w:p>
          <w:p w14:paraId="1FACA5E8">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sz w:val="18"/>
                <w:szCs w:val="18"/>
                <w:lang w:val="en-US" w:eastAsia="zh-CN"/>
              </w:rPr>
              <w:t>如：1..</w:t>
            </w:r>
            <w:r>
              <w:rPr>
                <w:rFonts w:hint="eastAsia" w:asciiTheme="minorEastAsia" w:hAnsiTheme="minorEastAsia" w:eastAsiaTheme="minorEastAsia" w:cstheme="minorEastAsia"/>
                <w:b w:val="0"/>
                <w:bCs w:val="0"/>
                <w:color w:val="auto"/>
                <w:vertAlign w:val="baseline"/>
                <w:lang w:val="en-US" w:eastAsia="zh-CN"/>
              </w:rPr>
              <w:t>中国式现代化的基本逻辑和文化底蕴，北京社会科学，2023，排名第二，中国社会科学文摘（全文），学术期刊第一批110号（代表作1）</w:t>
            </w:r>
          </w:p>
        </w:tc>
        <w:tc>
          <w:tcPr>
            <w:tcW w:w="2627" w:type="dxa"/>
            <w:vAlign w:val="center"/>
          </w:tcPr>
          <w:p w14:paraId="686C6B83">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1356623B">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DFA6217">
            <w:pPr>
              <w:jc w:val="left"/>
              <w:rPr>
                <w:rFonts w:hint="eastAsia" w:asciiTheme="minorEastAsia" w:hAnsiTheme="minorEastAsia" w:eastAsiaTheme="minorEastAsia" w:cstheme="minorEastAsia"/>
                <w:b/>
                <w:bCs/>
                <w:color w:val="auto"/>
                <w:vertAlign w:val="baseline"/>
                <w:lang w:val="en-US" w:eastAsia="zh-CN"/>
              </w:rPr>
            </w:pPr>
          </w:p>
        </w:tc>
      </w:tr>
      <w:tr w14:paraId="3879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86013AF">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BE8B37D">
            <w:pPr>
              <w:jc w:val="left"/>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微信教学平台在湖南农民大学生中的应用研究 ——以益阳广播电视大学为例</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农村经济与科技，2021.8，独著，一般刊物，学术期刊第一批4194号（代表作1）</w:t>
            </w:r>
          </w:p>
        </w:tc>
        <w:tc>
          <w:tcPr>
            <w:tcW w:w="2627" w:type="dxa"/>
            <w:vAlign w:val="center"/>
          </w:tcPr>
          <w:p w14:paraId="318CB2E8">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科研成果及业绩目录1</w:t>
            </w:r>
          </w:p>
          <w:p w14:paraId="50BAB33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（原件）</w:t>
            </w:r>
          </w:p>
        </w:tc>
        <w:tc>
          <w:tcPr>
            <w:tcW w:w="780" w:type="dxa"/>
            <w:vAlign w:val="center"/>
          </w:tcPr>
          <w:p w14:paraId="63DC3FED">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590CBEFB">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1.4</w:t>
            </w:r>
          </w:p>
        </w:tc>
      </w:tr>
      <w:tr w14:paraId="038A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A98D7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82CF07C">
            <w:pPr>
              <w:jc w:val="left"/>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人工智能背景下老年教育多元发展体系的优化探究</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成才之路，2027.7，独著，一般刊物，学术期刊第二批632号（代表作2）</w:t>
            </w:r>
          </w:p>
        </w:tc>
        <w:tc>
          <w:tcPr>
            <w:tcW w:w="2627" w:type="dxa"/>
            <w:vAlign w:val="center"/>
          </w:tcPr>
          <w:p w14:paraId="09270D5A">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科研成果及业绩目录2</w:t>
            </w:r>
          </w:p>
          <w:p w14:paraId="554D4AF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（原件）</w:t>
            </w:r>
          </w:p>
        </w:tc>
        <w:tc>
          <w:tcPr>
            <w:tcW w:w="780" w:type="dxa"/>
            <w:vAlign w:val="center"/>
          </w:tcPr>
          <w:p w14:paraId="2D4BA357">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4436245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75AC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6077E4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CB78934">
            <w:pPr>
              <w:numPr>
                <w:ilvl w:val="0"/>
                <w:numId w:val="0"/>
              </w:numPr>
              <w:jc w:val="both"/>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3.</w:t>
            </w:r>
            <w:r>
              <w:rPr>
                <w:rFonts w:hint="eastAsia" w:asciiTheme="minorEastAsia" w:hAnsiTheme="minorEastAsia" w:eastAsiaTheme="minorEastAsia" w:cstheme="minorEastAsia"/>
                <w:color w:val="auto"/>
                <w:kern w:val="0"/>
                <w:szCs w:val="21"/>
              </w:rPr>
              <w:t>益阳市社区教育标准化建设的教学管理研究</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课程教育研究，2021.10，独著，一般刊物，学术期刊第二批640号</w:t>
            </w:r>
          </w:p>
        </w:tc>
        <w:tc>
          <w:tcPr>
            <w:tcW w:w="2627" w:type="dxa"/>
            <w:vAlign w:val="center"/>
          </w:tcPr>
          <w:p w14:paraId="2AD146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w:t>
            </w:r>
            <w:r>
              <w:rPr>
                <w:rFonts w:hint="eastAsia" w:asciiTheme="minorEastAsia" w:hAnsiTheme="minorEastAsia" w:cstheme="minorEastAsia"/>
                <w:color w:val="auto"/>
                <w:vertAlign w:val="baseline"/>
                <w:lang w:val="en-US" w:eastAsia="zh-CN"/>
              </w:rPr>
              <w:t>10</w:t>
            </w:r>
            <w:r>
              <w:rPr>
                <w:rFonts w:hint="eastAsia" w:asciiTheme="minorEastAsia" w:hAnsiTheme="minorEastAsia" w:eastAsiaTheme="minorEastAsia" w:cstheme="minorEastAsia"/>
                <w:color w:val="auto"/>
                <w:vertAlign w:val="baseline"/>
                <w:lang w:val="en-US" w:eastAsia="zh-CN"/>
              </w:rPr>
              <w:t>-1</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2AA169CB">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58721C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1.4</w:t>
            </w:r>
          </w:p>
        </w:tc>
      </w:tr>
      <w:tr w14:paraId="6750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BD7287C">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E27DB7D">
            <w:pPr>
              <w:numPr>
                <w:ilvl w:val="0"/>
                <w:numId w:val="0"/>
              </w:numPr>
              <w:jc w:val="both"/>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4.</w:t>
            </w:r>
            <w:r>
              <w:rPr>
                <w:rFonts w:hint="eastAsia" w:asciiTheme="minorEastAsia" w:hAnsiTheme="minorEastAsia" w:eastAsiaTheme="minorEastAsia" w:cstheme="minorEastAsia"/>
                <w:color w:val="auto"/>
                <w:kern w:val="0"/>
                <w:szCs w:val="21"/>
              </w:rPr>
              <w:t>湖南农民大学生微信公众号移动学习可行性调查及平台设计</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安徽农业科学，2022.6，第三作者，一般刊物，学术期刊第一批2274号</w:t>
            </w:r>
          </w:p>
        </w:tc>
        <w:tc>
          <w:tcPr>
            <w:tcW w:w="2627" w:type="dxa"/>
            <w:vAlign w:val="center"/>
          </w:tcPr>
          <w:p w14:paraId="2E2C37A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科研成果及业绩目录4（1</w:t>
            </w:r>
            <w:r>
              <w:rPr>
                <w:rFonts w:hint="eastAsia" w:asciiTheme="minorEastAsia" w:hAnsiTheme="minorEastAsia" w:cstheme="minorEastAsia"/>
                <w:color w:val="auto"/>
                <w:vertAlign w:val="baseline"/>
                <w:lang w:val="en-US" w:eastAsia="zh-CN"/>
              </w:rPr>
              <w:t>7</w:t>
            </w:r>
            <w:r>
              <w:rPr>
                <w:rFonts w:hint="eastAsia" w:asciiTheme="minorEastAsia" w:hAnsiTheme="minorEastAsia" w:eastAsiaTheme="minorEastAsia" w:cstheme="minorEastAsia"/>
                <w:color w:val="auto"/>
                <w:vertAlign w:val="baseline"/>
                <w:lang w:val="en-US" w:eastAsia="zh-CN"/>
              </w:rPr>
              <w:t>-1</w:t>
            </w:r>
            <w:r>
              <w:rPr>
                <w:rFonts w:hint="eastAsia" w:asciiTheme="minorEastAsia" w:hAnsiTheme="minorEastAsia" w:cstheme="minorEastAsia"/>
                <w:color w:val="auto"/>
                <w:vertAlign w:val="baseline"/>
                <w:lang w:val="en-US" w:eastAsia="zh-CN"/>
              </w:rPr>
              <w:t>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19DA1226">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highlight w:val="none"/>
                <w:vertAlign w:val="baseline"/>
                <w:lang w:val="en-US" w:eastAsia="zh-CN"/>
              </w:rPr>
              <w:t>0.2</w:t>
            </w:r>
          </w:p>
        </w:tc>
        <w:tc>
          <w:tcPr>
            <w:tcW w:w="2452" w:type="dxa"/>
            <w:vAlign w:val="center"/>
          </w:tcPr>
          <w:p w14:paraId="6B5C3C6D">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0.18</w:t>
            </w:r>
          </w:p>
        </w:tc>
      </w:tr>
      <w:tr w14:paraId="5707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64059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FC28045">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5.新时代背景下益阳农村社区老年健康教育研究，成才之路，2023.10，独著，一般刊物，学术期刊第二批632号</w:t>
            </w:r>
          </w:p>
        </w:tc>
        <w:tc>
          <w:tcPr>
            <w:tcW w:w="2627" w:type="dxa"/>
            <w:vAlign w:val="center"/>
          </w:tcPr>
          <w:p w14:paraId="654E963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科研成果及业绩目录4（1</w:t>
            </w:r>
            <w:r>
              <w:rPr>
                <w:rFonts w:hint="eastAsia" w:asciiTheme="minorEastAsia" w:hAnsiTheme="minorEastAsia" w:cstheme="minorEastAsia"/>
                <w:color w:val="auto"/>
                <w:vertAlign w:val="baseline"/>
                <w:lang w:val="en-US" w:eastAsia="zh-CN"/>
              </w:rPr>
              <w:t>9</w:t>
            </w: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3</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657D0D8">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141A0BE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3135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7-1-2</w:t>
            </w:r>
          </w:p>
        </w:tc>
        <w:tc>
          <w:tcPr>
            <w:tcW w:w="13428" w:type="dxa"/>
            <w:gridSpan w:val="4"/>
            <w:vAlign w:val="center"/>
          </w:tcPr>
          <w:p w14:paraId="6190D071">
            <w:pPr>
              <w:jc w:val="left"/>
              <w:rPr>
                <w:rFonts w:hint="eastAsia" w:asciiTheme="minorEastAsia" w:hAnsiTheme="minorEastAsia" w:eastAsiaTheme="minorEastAsia" w:cstheme="minorEastAsia"/>
                <w:bCs/>
                <w:color w:val="auto"/>
                <w:lang w:eastAsia="zh-CN"/>
              </w:rPr>
            </w:pPr>
            <w:r>
              <w:rPr>
                <w:rFonts w:hint="eastAsia" w:asciiTheme="minorEastAsia" w:hAnsiTheme="minorEastAsia" w:eastAsiaTheme="minorEastAsia" w:cstheme="minorEastAsia"/>
                <w:bCs/>
                <w:color w:val="auto"/>
              </w:rPr>
              <w:t>著作包括专著、编著和译著（不含论文集），其中专著是指专业技术人员在任现职时间内</w:t>
            </w:r>
            <w:r>
              <w:rPr>
                <w:rFonts w:hint="eastAsia" w:asciiTheme="minorEastAsia" w:hAnsiTheme="minorEastAsia" w:eastAsiaTheme="minorEastAsia" w:cstheme="minorEastAsia"/>
                <w:bCs/>
                <w:color w:val="auto"/>
                <w:u w:val="none"/>
                <w:lang w:eastAsia="zh-CN"/>
              </w:rPr>
              <w:t>在国内</w:t>
            </w:r>
            <w:r>
              <w:rPr>
                <w:rFonts w:hint="eastAsia" w:asciiTheme="minorEastAsia" w:hAnsiTheme="minorEastAsia" w:eastAsiaTheme="minorEastAsia" w:cstheme="minorEastAsia"/>
                <w:bCs/>
                <w:color w:val="auto"/>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Theme="minorEastAsia" w:hAnsiTheme="minorEastAsia" w:eastAsiaTheme="minorEastAsia" w:cstheme="minorEastAsia"/>
                <w:bCs/>
                <w:color w:val="auto"/>
                <w:u w:val="none"/>
              </w:rPr>
              <w:t>著作作者排序以封面或版权页署名先后顺序为准。</w:t>
            </w:r>
            <w:r>
              <w:rPr>
                <w:rFonts w:hint="eastAsia" w:asciiTheme="minorEastAsia" w:hAnsiTheme="minorEastAsia" w:eastAsiaTheme="minorEastAsia" w:cstheme="minorEastAsia"/>
                <w:bCs/>
                <w:color w:val="auto"/>
              </w:rPr>
              <w:t>多人合作，其著作字数的计算以前言或后记中的明确说明为准。专著、译著均须具有ISBN国际标准书号及CIP图书在版编目数据</w:t>
            </w:r>
            <w:r>
              <w:rPr>
                <w:rFonts w:hint="eastAsia" w:asciiTheme="minorEastAsia" w:hAnsiTheme="minorEastAsia" w:eastAsiaTheme="minorEastAsia" w:cstheme="minorEastAsia"/>
                <w:bCs/>
                <w:color w:val="auto"/>
                <w:lang w:eastAsia="zh-CN"/>
              </w:rPr>
              <w:t>。</w:t>
            </w:r>
          </w:p>
          <w:p w14:paraId="1654F90B">
            <w:pPr>
              <w:pStyle w:val="2"/>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Cs/>
                <w:color w:val="auto"/>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1A6A88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3FC726E">
            <w:pPr>
              <w:jc w:val="both"/>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+论文（著作）类型</w:t>
            </w:r>
          </w:p>
          <w:p w14:paraId="59F882D6">
            <w:pPr>
              <w:jc w:val="left"/>
              <w:rPr>
                <w:rFonts w:hint="eastAsia" w:asciiTheme="minorEastAsia" w:hAnsiTheme="minorEastAsia" w:eastAsiaTheme="minorEastAsia" w:cstheme="minorEastAsia"/>
                <w:bCs/>
                <w:color w:val="auto"/>
                <w:u w:val="none"/>
              </w:rPr>
            </w:pPr>
            <w:r>
              <w:rPr>
                <w:rFonts w:hint="eastAsia" w:asciiTheme="minorEastAsia" w:hAnsiTheme="minorEastAsia" w:eastAsiaTheme="minorEastAsia" w:cstheme="minorEastAsia"/>
                <w:b w:val="0"/>
                <w:bCs w:val="0"/>
                <w:color w:val="auto"/>
                <w:szCs w:val="21"/>
                <w:lang w:val="en-US" w:eastAsia="zh-CN"/>
              </w:rPr>
              <w:t>并标明是否为代表作。</w:t>
            </w:r>
          </w:p>
        </w:tc>
        <w:tc>
          <w:tcPr>
            <w:tcW w:w="2627" w:type="dxa"/>
            <w:vAlign w:val="center"/>
          </w:tcPr>
          <w:p w14:paraId="5795F417">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5600CAE">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08B2FD0">
            <w:pPr>
              <w:jc w:val="left"/>
              <w:rPr>
                <w:rFonts w:hint="eastAsia" w:asciiTheme="minorEastAsia" w:hAnsiTheme="minorEastAsia" w:eastAsiaTheme="minorEastAsia" w:cstheme="minorEastAsia"/>
                <w:b/>
                <w:bCs/>
                <w:color w:val="auto"/>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52154B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7-1-3</w:t>
            </w:r>
          </w:p>
        </w:tc>
        <w:tc>
          <w:tcPr>
            <w:tcW w:w="13428" w:type="dxa"/>
            <w:gridSpan w:val="4"/>
            <w:vAlign w:val="center"/>
          </w:tcPr>
          <w:p w14:paraId="7D11EA76">
            <w:pPr>
              <w:jc w:val="left"/>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17BA0A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DC4C27B">
            <w:pPr>
              <w:jc w:val="both"/>
              <w:rPr>
                <w:rFonts w:hint="eastAsia" w:asciiTheme="minorEastAsia" w:hAnsiTheme="minorEastAsia" w:eastAsiaTheme="minorEastAsia" w:cstheme="minorEastAsia"/>
                <w:bCs/>
                <w:color w:val="auto"/>
                <w:u w:val="none"/>
                <w:lang w:val="en-US"/>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+教材级别或立项、评奖文件（资料）依据</w:t>
            </w:r>
          </w:p>
        </w:tc>
        <w:tc>
          <w:tcPr>
            <w:tcW w:w="2627" w:type="dxa"/>
            <w:vAlign w:val="center"/>
          </w:tcPr>
          <w:p w14:paraId="19B8DF6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344AE74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0CDF127">
            <w:pPr>
              <w:jc w:val="left"/>
              <w:rPr>
                <w:rFonts w:hint="eastAsia" w:asciiTheme="minorEastAsia" w:hAnsiTheme="minorEastAsia" w:eastAsiaTheme="minorEastAsia" w:cstheme="minorEastAsia"/>
                <w:b/>
                <w:bCs/>
                <w:color w:val="auto"/>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C004BA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w:t>
            </w:r>
          </w:p>
        </w:tc>
        <w:tc>
          <w:tcPr>
            <w:tcW w:w="13428" w:type="dxa"/>
            <w:gridSpan w:val="4"/>
            <w:vAlign w:val="center"/>
          </w:tcPr>
          <w:p w14:paraId="5ADD804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FE8E8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7-2-1</w:t>
            </w:r>
          </w:p>
        </w:tc>
        <w:tc>
          <w:tcPr>
            <w:tcW w:w="13428" w:type="dxa"/>
            <w:gridSpan w:val="4"/>
            <w:vAlign w:val="center"/>
          </w:tcPr>
          <w:p w14:paraId="2152C03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E53E79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0500C2C">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18B73C89">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34C9575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1EEA110C">
            <w:pPr>
              <w:jc w:val="left"/>
              <w:rPr>
                <w:rFonts w:hint="eastAsia" w:asciiTheme="minorEastAsia" w:hAnsiTheme="minorEastAsia" w:eastAsiaTheme="minorEastAsia" w:cstheme="minorEastAsia"/>
                <w:b/>
                <w:bCs/>
                <w:color w:val="auto"/>
                <w:vertAlign w:val="baseline"/>
                <w:lang w:val="en-US" w:eastAsia="zh-CN"/>
              </w:rPr>
            </w:pPr>
          </w:p>
        </w:tc>
      </w:tr>
      <w:tr w14:paraId="2B21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7730CB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A077A01">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color w:val="auto"/>
                <w:kern w:val="0"/>
                <w:szCs w:val="21"/>
                <w:lang w:val="en-US" w:eastAsia="zh-CN"/>
              </w:rPr>
              <w:t>1.2024，国家知识产权局，电商展架外观设计专利，独立设计人，国家知识产权局</w:t>
            </w:r>
            <w:r>
              <w:rPr>
                <w:rFonts w:hint="eastAsia" w:asciiTheme="minorEastAsia" w:hAnsiTheme="minorEastAsia" w:cstheme="minorEastAsia"/>
                <w:color w:val="auto"/>
                <w:kern w:val="0"/>
                <w:szCs w:val="21"/>
                <w:lang w:val="en-US" w:eastAsia="zh-CN"/>
              </w:rPr>
              <w:t>。</w:t>
            </w:r>
          </w:p>
        </w:tc>
        <w:tc>
          <w:tcPr>
            <w:tcW w:w="2627" w:type="dxa"/>
            <w:vAlign w:val="center"/>
          </w:tcPr>
          <w:p w14:paraId="26FDE17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科研成果及业绩目录7.1（</w:t>
            </w:r>
            <w:r>
              <w:rPr>
                <w:rFonts w:hint="eastAsia" w:asciiTheme="minorEastAsia" w:hAnsiTheme="minorEastAsia" w:cstheme="minorEastAsia"/>
                <w:color w:val="auto"/>
                <w:vertAlign w:val="baseline"/>
                <w:lang w:val="en-US" w:eastAsia="zh-CN"/>
              </w:rPr>
              <w:t>86</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601204B3">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4B5EC158">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9DC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28105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AFA1D6C">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2.2024，国家版权局，计算机硬件设备管理系统</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r>
              <w:rPr>
                <w:rFonts w:hint="eastAsia" w:asciiTheme="minorEastAsia" w:hAnsiTheme="minorEastAsia" w:cstheme="minorEastAsia"/>
                <w:color w:val="auto"/>
                <w:kern w:val="0"/>
                <w:szCs w:val="21"/>
                <w:lang w:val="en-US" w:eastAsia="zh-CN"/>
              </w:rPr>
              <w:t>。</w:t>
            </w:r>
          </w:p>
        </w:tc>
        <w:tc>
          <w:tcPr>
            <w:tcW w:w="2627" w:type="dxa"/>
            <w:vAlign w:val="center"/>
          </w:tcPr>
          <w:p w14:paraId="7CF5C40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科研成果及业绩目录7.2.1（</w:t>
            </w:r>
            <w:r>
              <w:rPr>
                <w:rFonts w:hint="eastAsia" w:asciiTheme="minorEastAsia" w:hAnsiTheme="minorEastAsia" w:cstheme="minorEastAsia"/>
                <w:color w:val="auto"/>
                <w:vertAlign w:val="baseline"/>
                <w:lang w:val="en-US" w:eastAsia="zh-CN"/>
              </w:rPr>
              <w:t>87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AD4C629">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30E56E1A">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2189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511535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C4729DC">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3.2024，国家版权局，电子商务辅助决策软件</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p>
        </w:tc>
        <w:tc>
          <w:tcPr>
            <w:tcW w:w="2627" w:type="dxa"/>
            <w:vAlign w:val="center"/>
          </w:tcPr>
          <w:p w14:paraId="000E3BD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科研成果及业绩目录7.2.2（</w:t>
            </w:r>
            <w:r>
              <w:rPr>
                <w:rFonts w:hint="eastAsia" w:asciiTheme="minorEastAsia" w:hAnsiTheme="minorEastAsia" w:cstheme="minorEastAsia"/>
                <w:color w:val="auto"/>
                <w:vertAlign w:val="baseline"/>
                <w:lang w:val="en-US" w:eastAsia="zh-CN"/>
              </w:rPr>
              <w:t>88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6E427ADE">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40551FE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724D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50CC38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261905B">
            <w:pPr>
              <w:jc w:val="left"/>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4.2024，国家版权局，电子商务信息化管理平台</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r>
              <w:rPr>
                <w:rFonts w:hint="eastAsia" w:asciiTheme="minorEastAsia" w:hAnsiTheme="minorEastAsia" w:cstheme="minorEastAsia"/>
                <w:color w:val="auto"/>
                <w:kern w:val="0"/>
                <w:szCs w:val="21"/>
                <w:lang w:val="en-US" w:eastAsia="zh-CN"/>
              </w:rPr>
              <w:t>。</w:t>
            </w:r>
          </w:p>
        </w:tc>
        <w:tc>
          <w:tcPr>
            <w:tcW w:w="2627" w:type="dxa"/>
            <w:vAlign w:val="center"/>
          </w:tcPr>
          <w:p w14:paraId="385855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科研成果及业绩目录7.2.3（</w:t>
            </w:r>
            <w:r>
              <w:rPr>
                <w:rFonts w:hint="eastAsia" w:asciiTheme="minorEastAsia" w:hAnsiTheme="minorEastAsia" w:cstheme="minorEastAsia"/>
                <w:color w:val="auto"/>
                <w:vertAlign w:val="baseline"/>
                <w:lang w:val="en-US" w:eastAsia="zh-CN"/>
              </w:rPr>
              <w:t>89</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12055DAB">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512DBF3E">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FF9B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7-2-2</w:t>
            </w:r>
          </w:p>
        </w:tc>
        <w:tc>
          <w:tcPr>
            <w:tcW w:w="7569" w:type="dxa"/>
            <w:vAlign w:val="center"/>
          </w:tcPr>
          <w:p w14:paraId="213DC23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rPr>
              <w:t>非原创作品、产品</w:t>
            </w:r>
          </w:p>
        </w:tc>
        <w:tc>
          <w:tcPr>
            <w:tcW w:w="2627" w:type="dxa"/>
            <w:vAlign w:val="center"/>
          </w:tcPr>
          <w:p w14:paraId="130D65F7">
            <w:pPr>
              <w:jc w:val="center"/>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54BDB487">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7F6A515A">
            <w:pPr>
              <w:jc w:val="center"/>
              <w:rPr>
                <w:rFonts w:hint="eastAsia" w:asciiTheme="minorEastAsia" w:hAnsiTheme="minorEastAsia" w:eastAsiaTheme="minorEastAsia" w:cstheme="minorEastAsia"/>
                <w:b/>
                <w:bCs/>
                <w:color w:val="auto"/>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6AB697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AB20A8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679ED05B">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4FBAC70">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3F6C1EBA">
            <w:pPr>
              <w:jc w:val="left"/>
              <w:rPr>
                <w:rFonts w:hint="eastAsia" w:asciiTheme="minorEastAsia" w:hAnsiTheme="minorEastAsia" w:eastAsiaTheme="minorEastAsia" w:cstheme="minorEastAsia"/>
                <w:b/>
                <w:bCs/>
                <w:color w:val="auto"/>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A7EAE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7-3</w:t>
            </w:r>
          </w:p>
        </w:tc>
        <w:tc>
          <w:tcPr>
            <w:tcW w:w="13428" w:type="dxa"/>
            <w:gridSpan w:val="4"/>
            <w:vAlign w:val="center"/>
          </w:tcPr>
          <w:p w14:paraId="18D4C95A">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纵向科研项目（含科研项目、教改项目等）。科研项目以立项文件和申报书，或以结题证书为准。</w:t>
            </w:r>
          </w:p>
          <w:p w14:paraId="5AEA6EB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3D604D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61A486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格式：科研成果格式：序号+成果名称+成果性质+批准部门+批准时间+本人排名+获奖（转化）情况</w:t>
            </w:r>
          </w:p>
        </w:tc>
        <w:tc>
          <w:tcPr>
            <w:tcW w:w="2627" w:type="dxa"/>
            <w:vAlign w:val="center"/>
          </w:tcPr>
          <w:p w14:paraId="04652023">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4998348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23BAADE">
            <w:pPr>
              <w:jc w:val="center"/>
              <w:rPr>
                <w:rFonts w:hint="eastAsia" w:asciiTheme="minorEastAsia" w:hAnsiTheme="minorEastAsia" w:eastAsiaTheme="minorEastAsia" w:cstheme="minorEastAsia"/>
                <w:b/>
                <w:bCs/>
                <w:color w:val="auto"/>
                <w:vertAlign w:val="baseline"/>
                <w:lang w:val="en-US" w:eastAsia="zh-CN"/>
              </w:rPr>
            </w:pPr>
          </w:p>
        </w:tc>
      </w:tr>
      <w:tr w14:paraId="6829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8FF8A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940ACF8">
            <w:pPr>
              <w:numPr>
                <w:ilvl w:val="0"/>
                <w:numId w:val="0"/>
              </w:numPr>
              <w:spacing w:line="260" w:lineRule="exact"/>
              <w:ind w:left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lang w:val="en-US" w:eastAsia="zh-CN"/>
              </w:rPr>
              <w:t>1</w:t>
            </w:r>
            <w:r>
              <w:rPr>
                <w:rFonts w:hint="eastAsia" w:asciiTheme="minorEastAsia" w:hAnsiTheme="minorEastAsia" w:eastAsiaTheme="minorEastAsia" w:cstheme="minorEastAsia"/>
                <w:color w:val="auto"/>
                <w:lang w:val="en-US" w:eastAsia="zh-CN"/>
              </w:rPr>
              <w:t>.益阳市社区教育标准化建设的教学管理研究，重点课题，益阳市社会科学成果评审委员会、益阳市社会科学界联合会，负责人，一等奖，结题</w:t>
            </w:r>
          </w:p>
        </w:tc>
        <w:tc>
          <w:tcPr>
            <w:tcW w:w="2627" w:type="dxa"/>
            <w:vAlign w:val="center"/>
          </w:tcPr>
          <w:p w14:paraId="17B8F6E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5.1.3</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29-31</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09763EF3">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0ED44B34">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2BD5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A23DECC">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B3AAA45">
            <w:pPr>
              <w:numPr>
                <w:ilvl w:val="0"/>
                <w:numId w:val="0"/>
              </w:numPr>
              <w:spacing w:line="260" w:lineRule="exact"/>
              <w:ind w:left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lang w:val="en-US" w:eastAsia="zh-CN"/>
              </w:rPr>
              <w:t>2</w:t>
            </w:r>
            <w:r>
              <w:rPr>
                <w:rFonts w:hint="eastAsia" w:asciiTheme="minorEastAsia" w:hAnsiTheme="minorEastAsia" w:eastAsiaTheme="minorEastAsia" w:cstheme="minorEastAsia"/>
                <w:color w:val="auto"/>
                <w:lang w:val="en-US" w:eastAsia="zh-CN"/>
              </w:rPr>
              <w:t>.互联网+社区教育——以益阳全民学习网为例，一般项目，益阳市哲学社会科学成果评审委员会办公室，负责人，一等奖，结题</w:t>
            </w:r>
          </w:p>
        </w:tc>
        <w:tc>
          <w:tcPr>
            <w:tcW w:w="2627" w:type="dxa"/>
            <w:vAlign w:val="center"/>
          </w:tcPr>
          <w:p w14:paraId="519BD319">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5.1.4</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32-54</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4993E4E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25AD0A41">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1276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76E5A3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C9227D8">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3</w:t>
            </w:r>
            <w:r>
              <w:rPr>
                <w:rFonts w:hint="eastAsia" w:asciiTheme="minorEastAsia" w:hAnsiTheme="minorEastAsia" w:eastAsiaTheme="minorEastAsia" w:cstheme="minorEastAsia"/>
                <w:color w:val="auto"/>
                <w:lang w:val="en-US" w:eastAsia="zh-CN"/>
              </w:rPr>
              <w:t>.基于微信公众平台的湖南省农民大学生在线移动学习探究，2019，湖南省教育科学规划领导小组办公室，青年资助课题，XJK19QCR001，排名第三，结题，</w:t>
            </w:r>
          </w:p>
        </w:tc>
        <w:tc>
          <w:tcPr>
            <w:tcW w:w="2627" w:type="dxa"/>
            <w:vAlign w:val="center"/>
          </w:tcPr>
          <w:p w14:paraId="041089A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5.1.2</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28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1E1727E">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0.6</w:t>
            </w:r>
          </w:p>
        </w:tc>
        <w:tc>
          <w:tcPr>
            <w:tcW w:w="2452" w:type="dxa"/>
            <w:vAlign w:val="center"/>
          </w:tcPr>
          <w:p w14:paraId="061661E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0.6</w:t>
            </w:r>
          </w:p>
        </w:tc>
      </w:tr>
      <w:tr w14:paraId="4809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382078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FF5C73C">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4</w:t>
            </w:r>
            <w:r>
              <w:rPr>
                <w:rFonts w:hint="eastAsia" w:asciiTheme="minorEastAsia" w:hAnsiTheme="minorEastAsia" w:eastAsiaTheme="minorEastAsia" w:cstheme="minorEastAsia"/>
                <w:color w:val="auto"/>
                <w:lang w:val="en-US" w:eastAsia="zh-CN"/>
              </w:rPr>
              <w:t>.新时代社区教育与职业教育融合发展的实践案例研究——以益阳社区大学艾华学院为例，2019，中国教育发展战略学会终身学习专委会，一般课题，YB2019001，排名第四，结题，</w:t>
            </w:r>
          </w:p>
        </w:tc>
        <w:tc>
          <w:tcPr>
            <w:tcW w:w="2627" w:type="dxa"/>
            <w:vAlign w:val="center"/>
          </w:tcPr>
          <w:p w14:paraId="218114D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5.1.5</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55</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017E21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0.6</w:t>
            </w:r>
          </w:p>
        </w:tc>
        <w:tc>
          <w:tcPr>
            <w:tcW w:w="2452" w:type="dxa"/>
            <w:vAlign w:val="center"/>
          </w:tcPr>
          <w:p w14:paraId="2CDD0B0D">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620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FF409A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E179467">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5</w:t>
            </w:r>
            <w:r>
              <w:rPr>
                <w:rFonts w:hint="eastAsia" w:asciiTheme="minorEastAsia" w:hAnsiTheme="minorEastAsia" w:eastAsiaTheme="minorEastAsia" w:cstheme="minorEastAsia"/>
                <w:color w:val="auto"/>
                <w:lang w:val="en-US" w:eastAsia="zh-CN"/>
              </w:rPr>
              <w:t>.以党的二十大精神为指引，赋能新时代学习型社会建设，2022，益阳市社会科学成果评审委员会、益阳市社会科学界联合会，一般课题，2022YS450，，负责人，结题</w:t>
            </w:r>
          </w:p>
        </w:tc>
        <w:tc>
          <w:tcPr>
            <w:tcW w:w="2627" w:type="dxa"/>
            <w:vAlign w:val="center"/>
          </w:tcPr>
          <w:p w14:paraId="5B580D6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56-57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C3154F0">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1AAC928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1D32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01D027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C7215B0">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6</w:t>
            </w:r>
            <w:r>
              <w:rPr>
                <w:rFonts w:hint="eastAsia" w:asciiTheme="minorEastAsia" w:hAnsiTheme="minorEastAsia" w:eastAsiaTheme="minorEastAsia" w:cstheme="minorEastAsia"/>
                <w:color w:val="auto"/>
                <w:lang w:val="en-US" w:eastAsia="zh-CN"/>
              </w:rPr>
              <w:t>.新工科背景下湖南应用型高校“湖湘工匠”培育研究，2023，湖南省开放大学，自筹课题，XDK-2023-Z-4，负责人，在研</w:t>
            </w:r>
          </w:p>
        </w:tc>
        <w:tc>
          <w:tcPr>
            <w:tcW w:w="2627" w:type="dxa"/>
            <w:vAlign w:val="center"/>
          </w:tcPr>
          <w:p w14:paraId="61B76A1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5.1.8</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63-65</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21752C3F">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1.8</w:t>
            </w:r>
          </w:p>
        </w:tc>
        <w:tc>
          <w:tcPr>
            <w:tcW w:w="2452" w:type="dxa"/>
            <w:vAlign w:val="center"/>
          </w:tcPr>
          <w:p w14:paraId="67CB6A9C">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1.8</w:t>
            </w:r>
          </w:p>
        </w:tc>
      </w:tr>
      <w:tr w14:paraId="044F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AE9857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4C51221">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7</w:t>
            </w:r>
            <w:r>
              <w:rPr>
                <w:rFonts w:hint="eastAsia" w:asciiTheme="minorEastAsia" w:hAnsiTheme="minorEastAsia" w:eastAsiaTheme="minorEastAsia" w:cstheme="minorEastAsia"/>
                <w:color w:val="auto"/>
                <w:lang w:val="en-US" w:eastAsia="zh-CN"/>
              </w:rPr>
              <w:t>.人工智能背景下老年教育多元发展体系的现代化构建研究，2023，湖南省教育厅，一般课题，ZJGB2023578，负责人，在研</w:t>
            </w:r>
          </w:p>
        </w:tc>
        <w:tc>
          <w:tcPr>
            <w:tcW w:w="2627" w:type="dxa"/>
            <w:vAlign w:val="center"/>
          </w:tcPr>
          <w:p w14:paraId="77525AF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5.1.9</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66-67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A0C6BD2">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4.2</w:t>
            </w:r>
          </w:p>
        </w:tc>
        <w:tc>
          <w:tcPr>
            <w:tcW w:w="2452" w:type="dxa"/>
            <w:vAlign w:val="center"/>
          </w:tcPr>
          <w:p w14:paraId="52543DBF">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4.2</w:t>
            </w:r>
          </w:p>
        </w:tc>
      </w:tr>
      <w:tr w14:paraId="6A5C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0B007DF">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CB4DF2">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8</w:t>
            </w:r>
            <w:r>
              <w:rPr>
                <w:rFonts w:hint="eastAsia" w:asciiTheme="minorEastAsia" w:hAnsiTheme="minorEastAsia" w:eastAsiaTheme="minorEastAsia" w:cstheme="minorEastAsia"/>
                <w:color w:val="auto"/>
                <w:lang w:val="en-US" w:eastAsia="zh-CN"/>
              </w:rPr>
              <w:t>.新时代背景下益阳乡村社区老年健康教育研究，2023，益阳市社科联，重点课题，2023YS011，负责人，在研</w:t>
            </w:r>
          </w:p>
        </w:tc>
        <w:tc>
          <w:tcPr>
            <w:tcW w:w="2627" w:type="dxa"/>
            <w:vAlign w:val="center"/>
          </w:tcPr>
          <w:p w14:paraId="614CFD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5.1.10</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68-70</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7B79B09E">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2.1</w:t>
            </w:r>
          </w:p>
        </w:tc>
        <w:tc>
          <w:tcPr>
            <w:tcW w:w="2452" w:type="dxa"/>
            <w:vAlign w:val="center"/>
          </w:tcPr>
          <w:p w14:paraId="45AA26E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389C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6F5D06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C8AD54C">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9</w:t>
            </w:r>
            <w:r>
              <w:rPr>
                <w:rFonts w:hint="eastAsia" w:asciiTheme="minorEastAsia" w:hAnsiTheme="minorEastAsia" w:eastAsiaTheme="minorEastAsia" w:cstheme="minorEastAsia"/>
                <w:color w:val="auto"/>
                <w:lang w:val="en-US" w:eastAsia="zh-CN"/>
              </w:rPr>
              <w:t>.国家文化公园的“国家性”建构研究，国家社会科学基金西部项目，全国哲学社会科学工作工作办公室，2024，排名第三，结题</w:t>
            </w:r>
          </w:p>
        </w:tc>
        <w:tc>
          <w:tcPr>
            <w:tcW w:w="2627" w:type="dxa"/>
            <w:vAlign w:val="center"/>
          </w:tcPr>
          <w:p w14:paraId="35E0827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5.1.11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71-92</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71D65BD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62E80F73">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3.6</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AE832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7-4</w:t>
            </w:r>
          </w:p>
        </w:tc>
        <w:tc>
          <w:tcPr>
            <w:tcW w:w="13428" w:type="dxa"/>
            <w:gridSpan w:val="4"/>
            <w:vAlign w:val="center"/>
          </w:tcPr>
          <w:p w14:paraId="0CEAF13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357642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1844FB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59405CC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165A6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69A0F5A">
            <w:pPr>
              <w:jc w:val="left"/>
              <w:rPr>
                <w:rFonts w:hint="eastAsia" w:asciiTheme="minorEastAsia" w:hAnsiTheme="minorEastAsia" w:eastAsiaTheme="minorEastAsia" w:cstheme="minorEastAsia"/>
                <w:b/>
                <w:bCs/>
                <w:color w:val="auto"/>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8873D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7-5</w:t>
            </w:r>
          </w:p>
        </w:tc>
        <w:tc>
          <w:tcPr>
            <w:tcW w:w="13428" w:type="dxa"/>
            <w:gridSpan w:val="4"/>
            <w:vAlign w:val="center"/>
          </w:tcPr>
          <w:p w14:paraId="0FDCA3EB">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EE72A2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92C7BF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项目格式：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lang w:eastAsia="zh-CN"/>
              </w:rPr>
              <w:t>项目名称</w:t>
            </w:r>
            <w:r>
              <w:rPr>
                <w:rFonts w:hint="eastAsia" w:asciiTheme="minorEastAsia" w:hAnsiTheme="minorEastAsia" w:eastAsiaTheme="minorEastAsia" w:cstheme="minorEastAsia"/>
                <w:b w:val="0"/>
                <w:bCs w:val="0"/>
                <w:color w:val="auto"/>
                <w:szCs w:val="21"/>
                <w:lang w:val="en-US" w:eastAsia="zh-CN"/>
              </w:rPr>
              <w:t>+立项时间+</w:t>
            </w:r>
            <w:r>
              <w:rPr>
                <w:rFonts w:hint="eastAsia" w:asciiTheme="minorEastAsia" w:hAnsiTheme="minorEastAsia" w:eastAsiaTheme="minorEastAsia" w:cstheme="minorEastAsia"/>
                <w:b w:val="0"/>
                <w:bCs w:val="0"/>
                <w:color w:val="auto"/>
                <w:szCs w:val="21"/>
                <w:lang w:eastAsia="zh-CN"/>
              </w:rPr>
              <w:t>立项审批单位</w:t>
            </w:r>
            <w:r>
              <w:rPr>
                <w:rFonts w:hint="eastAsia" w:asciiTheme="minorEastAsia" w:hAnsiTheme="minorEastAsia" w:eastAsiaTheme="minorEastAsia" w:cstheme="minorEastAsia"/>
                <w:b w:val="0"/>
                <w:bCs w:val="0"/>
                <w:color w:val="auto"/>
                <w:szCs w:val="21"/>
                <w:lang w:val="en-US" w:eastAsia="zh-CN"/>
              </w:rPr>
              <w:t>+项目性质+</w:t>
            </w:r>
            <w:r>
              <w:rPr>
                <w:rFonts w:hint="eastAsia" w:asciiTheme="minorEastAsia" w:hAnsiTheme="minorEastAsia" w:eastAsiaTheme="minorEastAsia" w:cstheme="minorEastAsia"/>
                <w:b w:val="0"/>
                <w:bCs w:val="0"/>
                <w:color w:val="auto"/>
                <w:szCs w:val="21"/>
                <w:lang w:eastAsia="zh-CN"/>
              </w:rPr>
              <w:t>项目编号（文件号）</w:t>
            </w:r>
            <w:r>
              <w:rPr>
                <w:rFonts w:hint="eastAsia" w:asciiTheme="minorEastAsia" w:hAnsiTheme="minorEastAsia" w:eastAsiaTheme="minorEastAsia" w:cstheme="minorEastAsia"/>
                <w:b w:val="0"/>
                <w:bCs w:val="0"/>
                <w:color w:val="auto"/>
                <w:szCs w:val="21"/>
                <w:lang w:val="en-US" w:eastAsia="zh-CN"/>
              </w:rPr>
              <w:t>+本人排名+完成情况</w:t>
            </w:r>
            <w:r>
              <w:rPr>
                <w:rFonts w:hint="eastAsia" w:asciiTheme="minorEastAsia" w:hAnsiTheme="minorEastAsia" w:eastAsiaTheme="minorEastAsia" w:cstheme="minorEastAsia"/>
                <w:b w:val="0"/>
                <w:bCs w:val="0"/>
                <w:color w:val="auto"/>
                <w:szCs w:val="21"/>
                <w:lang w:eastAsia="zh-CN"/>
              </w:rPr>
              <w:t>）</w:t>
            </w:r>
          </w:p>
        </w:tc>
        <w:tc>
          <w:tcPr>
            <w:tcW w:w="2627" w:type="dxa"/>
            <w:vAlign w:val="center"/>
          </w:tcPr>
          <w:p w14:paraId="0DA3B8C0">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9A46168">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24A387E">
            <w:pPr>
              <w:jc w:val="left"/>
              <w:rPr>
                <w:rFonts w:hint="eastAsia" w:asciiTheme="minorEastAsia" w:hAnsiTheme="minorEastAsia" w:eastAsiaTheme="minorEastAsia" w:cstheme="minorEastAsia"/>
                <w:b/>
                <w:bCs/>
                <w:color w:val="auto"/>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5BF6A0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八</w:t>
            </w:r>
          </w:p>
        </w:tc>
        <w:tc>
          <w:tcPr>
            <w:tcW w:w="13428" w:type="dxa"/>
            <w:gridSpan w:val="4"/>
            <w:shd w:val="clear" w:color="auto" w:fill="DEEBF6" w:themeFill="accent1" w:themeFillTint="32"/>
            <w:vAlign w:val="center"/>
          </w:tcPr>
          <w:p w14:paraId="2088E17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eastAsia="zh-CN"/>
              </w:rPr>
              <w:t>社会服务（教学型</w:t>
            </w:r>
            <w:r>
              <w:rPr>
                <w:rFonts w:hint="eastAsia" w:asciiTheme="minorEastAsia" w:hAnsiTheme="minorEastAsia" w:eastAsiaTheme="minorEastAsia" w:cstheme="minorEastAsia"/>
                <w:b/>
                <w:bCs/>
                <w:color w:val="auto"/>
                <w:vertAlign w:val="baseline"/>
                <w:lang w:val="en-US" w:eastAsia="zh-CN"/>
              </w:rPr>
              <w:t>10分，</w:t>
            </w:r>
            <w:r>
              <w:rPr>
                <w:rFonts w:hint="eastAsia" w:asciiTheme="minorEastAsia" w:hAnsiTheme="minorEastAsia" w:eastAsiaTheme="minorEastAsia" w:cstheme="minorEastAsia"/>
                <w:b/>
                <w:bCs/>
                <w:color w:val="auto"/>
                <w:vertAlign w:val="baseline"/>
                <w:lang w:eastAsia="zh-CN"/>
              </w:rPr>
              <w:t>教学科研型</w:t>
            </w:r>
            <w:r>
              <w:rPr>
                <w:rFonts w:hint="eastAsia" w:asciiTheme="minorEastAsia" w:hAnsiTheme="minorEastAsia" w:eastAsiaTheme="minorEastAsia" w:cstheme="minorEastAsia"/>
                <w:b/>
                <w:bCs/>
                <w:color w:val="auto"/>
                <w:vertAlign w:val="baseline"/>
                <w:lang w:val="en-US" w:eastAsia="zh-CN"/>
              </w:rPr>
              <w:t>10分，</w:t>
            </w:r>
            <w:r>
              <w:rPr>
                <w:rFonts w:hint="eastAsia" w:asciiTheme="minorEastAsia" w:hAnsiTheme="minorEastAsia" w:eastAsiaTheme="minorEastAsia" w:cstheme="minorEastAsia"/>
                <w:b/>
                <w:bCs/>
                <w:color w:val="auto"/>
                <w:vertAlign w:val="baseline"/>
                <w:lang w:eastAsia="zh-CN"/>
              </w:rPr>
              <w:t>双师双能型</w:t>
            </w:r>
            <w:r>
              <w:rPr>
                <w:rFonts w:hint="eastAsia" w:asciiTheme="minorEastAsia" w:hAnsiTheme="minorEastAsia" w:eastAsiaTheme="minorEastAsia" w:cstheme="minorEastAsia"/>
                <w:b/>
                <w:bCs/>
                <w:color w:val="auto"/>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D65D7E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8-1</w:t>
            </w:r>
          </w:p>
        </w:tc>
        <w:tc>
          <w:tcPr>
            <w:tcW w:w="13428" w:type="dxa"/>
            <w:gridSpan w:val="4"/>
            <w:vAlign w:val="center"/>
          </w:tcPr>
          <w:p w14:paraId="664A7A5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470363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6DEE9E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格式：序号+取得证书的年份及名称+符合哪一项</w:t>
            </w:r>
          </w:p>
        </w:tc>
        <w:tc>
          <w:tcPr>
            <w:tcW w:w="2627" w:type="dxa"/>
            <w:vAlign w:val="center"/>
          </w:tcPr>
          <w:p w14:paraId="217C0C00">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16676071">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3EAF8A82">
            <w:pPr>
              <w:jc w:val="center"/>
              <w:rPr>
                <w:rFonts w:hint="eastAsia" w:asciiTheme="minorEastAsia" w:hAnsiTheme="minorEastAsia" w:eastAsiaTheme="minorEastAsia" w:cstheme="minorEastAsia"/>
                <w:b/>
                <w:bCs/>
                <w:color w:val="auto"/>
                <w:vertAlign w:val="baseline"/>
                <w:lang w:val="en-US" w:eastAsia="zh-CN"/>
              </w:rPr>
            </w:pPr>
          </w:p>
        </w:tc>
      </w:tr>
      <w:tr w14:paraId="14FC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E303F8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6E20344">
            <w:pPr>
              <w:jc w:val="left"/>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r>
              <w:rPr>
                <w:rFonts w:hint="default" w:ascii="宋体" w:hAnsi="宋体"/>
                <w:sz w:val="21"/>
                <w:szCs w:val="21"/>
                <w:lang w:val="en-US" w:eastAsia="zh-CN"/>
              </w:rPr>
              <w:t>2023年获得中国人力资源鉴定中心高级社区工作者</w:t>
            </w:r>
            <w:r>
              <w:rPr>
                <w:rFonts w:hint="eastAsia" w:ascii="宋体" w:hAnsi="宋体"/>
                <w:sz w:val="21"/>
                <w:szCs w:val="21"/>
                <w:lang w:val="en-US" w:eastAsia="zh-CN"/>
              </w:rPr>
              <w:t>证书，符合（八）（2）条：参加国家、省教育主管部门组织的教师专业技能培训且获得合格证书，能够全面指导学生专业实践实训活动。</w:t>
            </w:r>
          </w:p>
        </w:tc>
        <w:tc>
          <w:tcPr>
            <w:tcW w:w="2627" w:type="dxa"/>
            <w:vAlign w:val="center"/>
          </w:tcPr>
          <w:p w14:paraId="3E1FBC8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6.1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83</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0034610">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8D07C13">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B1F5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8-2</w:t>
            </w:r>
          </w:p>
        </w:tc>
        <w:tc>
          <w:tcPr>
            <w:tcW w:w="13428" w:type="dxa"/>
            <w:gridSpan w:val="4"/>
            <w:vAlign w:val="center"/>
          </w:tcPr>
          <w:p w14:paraId="16C0834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38E243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E46B00D">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格式：科研成果格式：序号+成果名称+成果性质+批准部门+批准时间+本人排名+学校进账经费情况</w:t>
            </w:r>
          </w:p>
        </w:tc>
        <w:tc>
          <w:tcPr>
            <w:tcW w:w="2627" w:type="dxa"/>
            <w:vAlign w:val="center"/>
          </w:tcPr>
          <w:p w14:paraId="0B44252B">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09CBA42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73FDE153">
            <w:pPr>
              <w:jc w:val="left"/>
              <w:rPr>
                <w:rFonts w:hint="eastAsia" w:asciiTheme="minorEastAsia" w:hAnsiTheme="minorEastAsia" w:eastAsiaTheme="minorEastAsia" w:cstheme="minorEastAsia"/>
                <w:b/>
                <w:bCs/>
                <w:color w:val="auto"/>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910A4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8-3</w:t>
            </w:r>
          </w:p>
        </w:tc>
        <w:tc>
          <w:tcPr>
            <w:tcW w:w="13428" w:type="dxa"/>
            <w:gridSpan w:val="4"/>
            <w:vAlign w:val="center"/>
          </w:tcPr>
          <w:p w14:paraId="658C800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46" w:type="dxa"/>
            <w:vAlign w:val="center"/>
          </w:tcPr>
          <w:p w14:paraId="09CAB48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9CE400E">
            <w:pPr>
              <w:jc w:val="left"/>
              <w:rPr>
                <w:rFonts w:hint="eastAsia" w:asciiTheme="minorEastAsia" w:hAnsiTheme="minorEastAsia" w:eastAsiaTheme="minorEastAsia" w:cstheme="minorEastAsia"/>
                <w:bCs/>
                <w:color w:val="auto"/>
                <w:kern w:val="0"/>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格式：科研成果格式：序号+成果名称+成果性质+批准部门+批准时间+本人排名+获奖（转化）情况</w:t>
            </w:r>
          </w:p>
        </w:tc>
        <w:tc>
          <w:tcPr>
            <w:tcW w:w="2627" w:type="dxa"/>
            <w:vAlign w:val="center"/>
          </w:tcPr>
          <w:p w14:paraId="7A2F5FBB">
            <w:pPr>
              <w:jc w:val="center"/>
              <w:rPr>
                <w:rFonts w:hint="eastAsia" w:asciiTheme="minorEastAsia" w:hAnsiTheme="minorEastAsia" w:eastAsiaTheme="minorEastAsia" w:cstheme="minorEastAsia"/>
                <w:bCs/>
                <w:color w:val="auto"/>
                <w:kern w:val="0"/>
              </w:rPr>
            </w:pPr>
          </w:p>
        </w:tc>
        <w:tc>
          <w:tcPr>
            <w:tcW w:w="780" w:type="dxa"/>
            <w:vAlign w:val="center"/>
          </w:tcPr>
          <w:p w14:paraId="6FE9ED23">
            <w:pPr>
              <w:jc w:val="center"/>
              <w:rPr>
                <w:rFonts w:hint="eastAsia" w:asciiTheme="minorEastAsia" w:hAnsiTheme="minorEastAsia" w:eastAsiaTheme="minorEastAsia" w:cstheme="minorEastAsia"/>
                <w:bCs/>
                <w:color w:val="auto"/>
                <w:kern w:val="0"/>
              </w:rPr>
            </w:pPr>
          </w:p>
        </w:tc>
        <w:tc>
          <w:tcPr>
            <w:tcW w:w="2452" w:type="dxa"/>
            <w:vAlign w:val="center"/>
          </w:tcPr>
          <w:p w14:paraId="37929650">
            <w:pPr>
              <w:jc w:val="center"/>
              <w:rPr>
                <w:rFonts w:hint="eastAsia" w:asciiTheme="minorEastAsia" w:hAnsiTheme="minorEastAsia" w:eastAsiaTheme="minorEastAsia" w:cstheme="minorEastAsia"/>
                <w:bCs/>
                <w:color w:val="auto"/>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46" w:type="dxa"/>
            <w:shd w:val="clear" w:color="auto" w:fill="DEEBF6" w:themeFill="accent1" w:themeFillTint="32"/>
            <w:vAlign w:val="center"/>
          </w:tcPr>
          <w:p w14:paraId="5E44734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九</w:t>
            </w:r>
          </w:p>
        </w:tc>
        <w:tc>
          <w:tcPr>
            <w:tcW w:w="13428" w:type="dxa"/>
            <w:gridSpan w:val="4"/>
            <w:shd w:val="clear" w:color="auto" w:fill="DEEBF6" w:themeFill="accent1" w:themeFillTint="32"/>
            <w:vAlign w:val="center"/>
          </w:tcPr>
          <w:p w14:paraId="40925F25">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CDC7C9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9-1</w:t>
            </w:r>
          </w:p>
        </w:tc>
        <w:tc>
          <w:tcPr>
            <w:tcW w:w="13428" w:type="dxa"/>
            <w:gridSpan w:val="4"/>
            <w:vAlign w:val="center"/>
          </w:tcPr>
          <w:p w14:paraId="006209E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D79B5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FAF4AF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微信教学平台在湖南农民大学生中的应用研究 ——以益阳广播电视大学为例</w:t>
            </w:r>
          </w:p>
        </w:tc>
        <w:tc>
          <w:tcPr>
            <w:tcW w:w="2627" w:type="dxa"/>
            <w:vAlign w:val="center"/>
          </w:tcPr>
          <w:p w14:paraId="5AB0D9EC">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1</w:t>
            </w:r>
          </w:p>
          <w:p w14:paraId="0A5C660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B23E2CD">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7ACD4A35">
            <w:pPr>
              <w:jc w:val="left"/>
              <w:rPr>
                <w:rFonts w:hint="eastAsia" w:asciiTheme="minorEastAsia" w:hAnsiTheme="minorEastAsia" w:eastAsiaTheme="minorEastAsia" w:cstheme="minorEastAsia"/>
                <w:b/>
                <w:bCs/>
                <w:color w:val="auto"/>
                <w:vertAlign w:val="baseline"/>
                <w:lang w:val="en-US" w:eastAsia="zh-CN"/>
              </w:rPr>
            </w:pPr>
          </w:p>
        </w:tc>
      </w:tr>
      <w:tr w14:paraId="6B0F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37C730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6D5E8C8">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人工智能背景下老年教育多元发展体系的优化探究</w:t>
            </w:r>
          </w:p>
        </w:tc>
        <w:tc>
          <w:tcPr>
            <w:tcW w:w="2627" w:type="dxa"/>
            <w:vAlign w:val="center"/>
          </w:tcPr>
          <w:p w14:paraId="1BC12C7F">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2</w:t>
            </w:r>
          </w:p>
          <w:p w14:paraId="54522EB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4267B9F6">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2725207E">
            <w:pPr>
              <w:jc w:val="left"/>
              <w:rPr>
                <w:rFonts w:hint="eastAsia" w:asciiTheme="minorEastAsia" w:hAnsiTheme="minorEastAsia" w:eastAsiaTheme="minorEastAsia" w:cstheme="minorEastAsia"/>
                <w:b/>
                <w:bCs/>
                <w:color w:val="auto"/>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6E48BA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9-2</w:t>
            </w:r>
          </w:p>
        </w:tc>
        <w:tc>
          <w:tcPr>
            <w:tcW w:w="13428" w:type="dxa"/>
            <w:gridSpan w:val="4"/>
            <w:vAlign w:val="center"/>
          </w:tcPr>
          <w:p w14:paraId="6F24CA3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53BCA6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8E4B78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代表性成果内容、名称+自我评分</w:t>
            </w:r>
          </w:p>
        </w:tc>
        <w:tc>
          <w:tcPr>
            <w:tcW w:w="2627" w:type="dxa"/>
            <w:vAlign w:val="center"/>
          </w:tcPr>
          <w:p w14:paraId="343CD25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EC0FB7">
            <w:pPr>
              <w:jc w:val="left"/>
              <w:rPr>
                <w:rFonts w:hint="default" w:asciiTheme="minorEastAsia" w:hAnsiTheme="minorEastAsia" w:eastAsiaTheme="minorEastAsia" w:cstheme="minorEastAsia"/>
                <w:b/>
                <w:bCs/>
                <w:color w:val="auto"/>
                <w:vertAlign w:val="baseline"/>
                <w:lang w:val="en-US" w:eastAsia="zh-CN"/>
              </w:rPr>
            </w:pPr>
          </w:p>
        </w:tc>
        <w:tc>
          <w:tcPr>
            <w:tcW w:w="2452" w:type="dxa"/>
            <w:vAlign w:val="center"/>
          </w:tcPr>
          <w:p w14:paraId="0A151B3E">
            <w:pPr>
              <w:jc w:val="left"/>
              <w:rPr>
                <w:rFonts w:hint="eastAsia" w:asciiTheme="minorEastAsia" w:hAnsiTheme="minorEastAsia" w:eastAsiaTheme="minorEastAsia" w:cstheme="minorEastAsia"/>
                <w:b/>
                <w:bCs/>
                <w:color w:val="auto"/>
                <w:vertAlign w:val="baseline"/>
                <w:lang w:val="en-US" w:eastAsia="zh-CN"/>
              </w:rPr>
            </w:pPr>
          </w:p>
        </w:tc>
      </w:tr>
      <w:tr w14:paraId="5A2E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E84F59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288F9B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r>
              <w:rPr>
                <w:rFonts w:hint="eastAsia" w:asciiTheme="minorEastAsia" w:hAnsiTheme="minorEastAsia" w:eastAsiaTheme="minorEastAsia" w:cstheme="minorEastAsia"/>
                <w:b w:val="0"/>
                <w:bCs w:val="0"/>
                <w:color w:val="auto"/>
                <w:vertAlign w:val="baseline"/>
                <w:lang w:val="en-US" w:eastAsia="zh-CN"/>
              </w:rPr>
              <w:t>高质量推进农民大学生培养计划,为国家实施乡村振兴战略提供更加优秀的人才,是全面建成小康社会不可或缺的重要环节.以益阳广播电视大学的230名农民大学生为研究对象,以微信教学为切入点,从研究对象的满意度入手,调查并总结出农民大学生在接受实际培养时遇到的困难和需求,分析原因并提出相应的对策和建议</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285D6D77">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1</w:t>
            </w:r>
          </w:p>
          <w:p w14:paraId="627D4BE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0F2A61B1">
            <w:pPr>
              <w:tabs>
                <w:tab w:val="left" w:pos="280"/>
              </w:tabs>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6393858E">
            <w:pPr>
              <w:jc w:val="left"/>
              <w:rPr>
                <w:rFonts w:hint="eastAsia" w:asciiTheme="minorEastAsia" w:hAnsiTheme="minorEastAsia" w:eastAsiaTheme="minorEastAsia" w:cstheme="minorEastAsia"/>
                <w:b/>
                <w:bCs/>
                <w:color w:val="auto"/>
                <w:vertAlign w:val="baseline"/>
                <w:lang w:val="en-US" w:eastAsia="zh-CN"/>
              </w:rPr>
            </w:pPr>
          </w:p>
        </w:tc>
      </w:tr>
      <w:tr w14:paraId="1BAD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A2315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8A2666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2.</w:t>
            </w:r>
            <w:r>
              <w:rPr>
                <w:rFonts w:hint="eastAsia" w:asciiTheme="minorEastAsia" w:hAnsiTheme="minorEastAsia" w:eastAsiaTheme="minorEastAsia" w:cstheme="minorEastAsia"/>
                <w:b w:val="0"/>
                <w:bCs w:val="0"/>
                <w:color w:val="auto"/>
                <w:vertAlign w:val="baseline"/>
                <w:lang w:val="en-US" w:eastAsia="zh-CN"/>
              </w:rPr>
              <w:t>老年学员之间的个体差异、数字鸿沟的存在以及协同壁垒的尚难突破是人工智能助推老年教育面临的主要问题.而量身定制化、包容性智慧、顶层驱动和分层整合等人工智能老年教育方式,可以增加服务人情味,提升服务可及性,增强服务协同性,有效解决这些问题,推动老年教育体系向更加智能、个性化、协同化的方向发展.政府、企业和社会组织应通力合作,共同推动人工智能技术在老年教育中的创新应用,为老年人提供更好的学习体验和服务</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2F2AC148">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2</w:t>
            </w:r>
          </w:p>
          <w:p w14:paraId="559D5EF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E8F5C8D">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84ED7DD">
            <w:pPr>
              <w:jc w:val="left"/>
              <w:rPr>
                <w:rFonts w:hint="eastAsia" w:asciiTheme="minorEastAsia" w:hAnsiTheme="minorEastAsia" w:eastAsiaTheme="minorEastAsia" w:cstheme="minor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46" w:type="dxa"/>
            <w:shd w:val="clear" w:color="auto" w:fill="DEEBF6" w:themeFill="accent1" w:themeFillTint="32"/>
            <w:vAlign w:val="center"/>
          </w:tcPr>
          <w:p w14:paraId="0D5C3DF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十</w:t>
            </w:r>
          </w:p>
        </w:tc>
        <w:tc>
          <w:tcPr>
            <w:tcW w:w="7569" w:type="dxa"/>
            <w:shd w:val="clear" w:color="auto" w:fill="DEEBF6" w:themeFill="accent1" w:themeFillTint="32"/>
            <w:vAlign w:val="center"/>
          </w:tcPr>
          <w:p w14:paraId="3E606AA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eastAsia="zh-CN"/>
              </w:rPr>
              <w:t>其他</w:t>
            </w:r>
            <w:r>
              <w:rPr>
                <w:rFonts w:hint="eastAsia" w:asciiTheme="minorEastAsia" w:hAnsiTheme="minorEastAsia" w:eastAsiaTheme="minorEastAsia" w:cstheme="minorEastAsia"/>
                <w:b/>
                <w:bCs/>
                <w:color w:val="auto"/>
                <w:vertAlign w:val="baseline"/>
                <w:lang w:val="en-US" w:eastAsia="zh-CN"/>
              </w:rPr>
              <w:t>的成果业绩</w:t>
            </w:r>
          </w:p>
        </w:tc>
        <w:tc>
          <w:tcPr>
            <w:tcW w:w="2627" w:type="dxa"/>
            <w:shd w:val="clear" w:color="auto" w:fill="DEEBF6" w:themeFill="accent1" w:themeFillTint="32"/>
            <w:vAlign w:val="center"/>
          </w:tcPr>
          <w:p w14:paraId="305B6C69">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val="en-US" w:eastAsia="zh-CN"/>
              </w:rPr>
              <w:t>——</w:t>
            </w:r>
          </w:p>
        </w:tc>
        <w:tc>
          <w:tcPr>
            <w:tcW w:w="780" w:type="dxa"/>
            <w:shd w:val="clear" w:color="auto" w:fill="DEEBF6" w:themeFill="accent1" w:themeFillTint="32"/>
            <w:vAlign w:val="center"/>
          </w:tcPr>
          <w:p w14:paraId="155C0A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w:t>
            </w:r>
          </w:p>
        </w:tc>
        <w:tc>
          <w:tcPr>
            <w:tcW w:w="2452" w:type="dxa"/>
            <w:shd w:val="clear" w:color="auto" w:fill="DEEBF6" w:themeFill="accent1" w:themeFillTint="32"/>
            <w:vAlign w:val="center"/>
          </w:tcPr>
          <w:p w14:paraId="442ECA77">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746" w:type="dxa"/>
            <w:vAlign w:val="center"/>
          </w:tcPr>
          <w:p w14:paraId="11AF5C6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BD5F4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格式：序号+年份+级别+成果业绩奖项名称+自评认为等同于哪一项哪一类条件</w:t>
            </w:r>
          </w:p>
          <w:p w14:paraId="36EFF224">
            <w:pPr>
              <w:pStyle w:val="2"/>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val="0"/>
                <w:bCs w:val="0"/>
                <w:color w:val="auto"/>
                <w:vertAlign w:val="baseline"/>
                <w:lang w:val="en-US" w:eastAsia="zh-CN"/>
              </w:rPr>
              <w:t>如：1.2022年，市洲级，**市**奖，相当于思想政治与师德师风1-1的市州级条件</w:t>
            </w:r>
          </w:p>
        </w:tc>
        <w:tc>
          <w:tcPr>
            <w:tcW w:w="2627" w:type="dxa"/>
            <w:vAlign w:val="center"/>
          </w:tcPr>
          <w:p w14:paraId="38639521">
            <w:pPr>
              <w:jc w:val="center"/>
              <w:rPr>
                <w:rFonts w:hint="eastAsia" w:asciiTheme="minorEastAsia" w:hAnsiTheme="minorEastAsia" w:eastAsiaTheme="minorEastAsia" w:cstheme="minorEastAsia"/>
                <w:color w:val="auto"/>
                <w:vertAlign w:val="baseline"/>
              </w:rPr>
            </w:pPr>
          </w:p>
        </w:tc>
        <w:tc>
          <w:tcPr>
            <w:tcW w:w="780" w:type="dxa"/>
            <w:vAlign w:val="center"/>
          </w:tcPr>
          <w:p w14:paraId="55855C54">
            <w:pPr>
              <w:jc w:val="center"/>
              <w:rPr>
                <w:rFonts w:hint="eastAsia" w:asciiTheme="minorEastAsia" w:hAnsiTheme="minorEastAsia" w:eastAsiaTheme="minorEastAsia" w:cstheme="minorEastAsia"/>
                <w:color w:val="auto"/>
                <w:kern w:val="2"/>
                <w:sz w:val="21"/>
                <w:szCs w:val="24"/>
                <w:vertAlign w:val="baseline"/>
                <w:lang w:val="en-US" w:eastAsia="zh-CN" w:bidi="ar-SA"/>
              </w:rPr>
            </w:pPr>
          </w:p>
        </w:tc>
        <w:tc>
          <w:tcPr>
            <w:tcW w:w="2452" w:type="dxa"/>
            <w:vAlign w:val="center"/>
          </w:tcPr>
          <w:p w14:paraId="46515D33">
            <w:pPr>
              <w:jc w:val="center"/>
              <w:rPr>
                <w:rFonts w:hint="eastAsia" w:asciiTheme="minorEastAsia" w:hAnsiTheme="minorEastAsia" w:eastAsiaTheme="minorEastAsia" w:cstheme="minorEastAsia"/>
                <w:color w:val="auto"/>
                <w:vertAlign w:val="baseline"/>
              </w:rPr>
            </w:pPr>
          </w:p>
        </w:tc>
      </w:tr>
    </w:tbl>
    <w:p w14:paraId="7C58BC3E">
      <w:pPr>
        <w:keepNext w:val="0"/>
        <w:keepLines w:val="0"/>
        <w:pageBreakBefore w:val="0"/>
        <w:widowControl w:val="0"/>
        <w:kinsoku/>
        <w:wordWrap/>
        <w:overflowPunct/>
        <w:topLinePunct w:val="0"/>
        <w:autoSpaceDE/>
        <w:autoSpaceDN/>
        <w:bidi w:val="0"/>
        <w:adjustRightInd/>
        <w:snapToGrid/>
        <w:spacing w:line="40" w:lineRule="exact"/>
        <w:textAlignment w:val="auto"/>
        <w:rPr>
          <w:sz w:val="6"/>
          <w:szCs w:val="6"/>
        </w:rPr>
      </w:pPr>
    </w:p>
    <w:sectPr>
      <w:headerReference r:id="rId3" w:type="default"/>
      <w:footerReference r:id="rId4" w:type="default"/>
      <w:pgSz w:w="16838" w:h="11906" w:orient="landscape"/>
      <w:pgMar w:top="1417" w:right="1440" w:bottom="1417" w:left="1440" w:header="1134"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方正小标宋简体">
    <w:panose1 w:val="02000000000000000000"/>
    <w:charset w:val="86"/>
    <w:family w:val="auto"/>
    <w:pitch w:val="default"/>
    <w:sig w:usb0="00000001" w:usb1="08000000" w:usb2="00000000" w:usb3="00000000" w:csb0="00040000" w:csb1="00000000"/>
    <w:embedRegular r:id="rId1" w:fontKey="{D1AA3C1F-1BE6-40A1-892D-15AF9E5270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湖南高等学校教师系列（含实验技术）专业技术职称申报人员测评赋分表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益阳开放大学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汤艳</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管理学 </w:t>
    </w:r>
    <w:r>
      <w:rPr>
        <w:rFonts w:hint="eastAsia"/>
        <w:sz w:val="30"/>
        <w:szCs w:val="30"/>
        <w:u w:val="none"/>
        <w:lang w:val="en-US" w:eastAsia="zh-CN"/>
      </w:rPr>
      <w:t xml:space="preserve"> 申报类别：</w:t>
    </w:r>
    <w:r>
      <w:rPr>
        <w:rFonts w:hint="eastAsia"/>
        <w:sz w:val="30"/>
        <w:szCs w:val="30"/>
        <w:u w:val="single"/>
        <w:lang w:val="en-US" w:eastAsia="zh-CN"/>
      </w:rPr>
      <w:t xml:space="preserve"> 副教授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803A2"/>
    <w:rsid w:val="007C2CDB"/>
    <w:rsid w:val="00EB60B2"/>
    <w:rsid w:val="01BD12C4"/>
    <w:rsid w:val="02704AC1"/>
    <w:rsid w:val="0293255D"/>
    <w:rsid w:val="02BF3D84"/>
    <w:rsid w:val="02F96864"/>
    <w:rsid w:val="02FC6355"/>
    <w:rsid w:val="038340E2"/>
    <w:rsid w:val="04221DEB"/>
    <w:rsid w:val="04401A60"/>
    <w:rsid w:val="045521C0"/>
    <w:rsid w:val="05B11400"/>
    <w:rsid w:val="06085010"/>
    <w:rsid w:val="062946DB"/>
    <w:rsid w:val="07322345"/>
    <w:rsid w:val="0786286D"/>
    <w:rsid w:val="080D4B60"/>
    <w:rsid w:val="081450A2"/>
    <w:rsid w:val="08346622"/>
    <w:rsid w:val="08381BDD"/>
    <w:rsid w:val="091D7025"/>
    <w:rsid w:val="0B2E2A96"/>
    <w:rsid w:val="0B3F7726"/>
    <w:rsid w:val="0BA8707A"/>
    <w:rsid w:val="0BCD3FE8"/>
    <w:rsid w:val="0CE8199E"/>
    <w:rsid w:val="0D037FF1"/>
    <w:rsid w:val="0D164A0E"/>
    <w:rsid w:val="0D1F15BD"/>
    <w:rsid w:val="0D2C2CE8"/>
    <w:rsid w:val="0D366907"/>
    <w:rsid w:val="0D9553DC"/>
    <w:rsid w:val="0DA16476"/>
    <w:rsid w:val="0DC161D1"/>
    <w:rsid w:val="0E1053AA"/>
    <w:rsid w:val="0E653000"/>
    <w:rsid w:val="0EA37FCC"/>
    <w:rsid w:val="0F16079E"/>
    <w:rsid w:val="0F3F6D0A"/>
    <w:rsid w:val="0FF7412C"/>
    <w:rsid w:val="10060813"/>
    <w:rsid w:val="103C5FE2"/>
    <w:rsid w:val="110D3F66"/>
    <w:rsid w:val="11752C0E"/>
    <w:rsid w:val="118B7221"/>
    <w:rsid w:val="11A315D9"/>
    <w:rsid w:val="11DA3722"/>
    <w:rsid w:val="11E64458"/>
    <w:rsid w:val="12897EC8"/>
    <w:rsid w:val="13AE71F7"/>
    <w:rsid w:val="144731A8"/>
    <w:rsid w:val="146D0389"/>
    <w:rsid w:val="151B21F4"/>
    <w:rsid w:val="15BE749A"/>
    <w:rsid w:val="165C220B"/>
    <w:rsid w:val="165E3AF0"/>
    <w:rsid w:val="16F72C63"/>
    <w:rsid w:val="17852B6F"/>
    <w:rsid w:val="18300B23"/>
    <w:rsid w:val="18D41D66"/>
    <w:rsid w:val="194A5C14"/>
    <w:rsid w:val="19566367"/>
    <w:rsid w:val="19F26FDA"/>
    <w:rsid w:val="1A187AC0"/>
    <w:rsid w:val="1A375F62"/>
    <w:rsid w:val="1B19589E"/>
    <w:rsid w:val="1B854CE1"/>
    <w:rsid w:val="1BA2405D"/>
    <w:rsid w:val="1C427076"/>
    <w:rsid w:val="1C76728C"/>
    <w:rsid w:val="1CAE5116"/>
    <w:rsid w:val="1CD37CCF"/>
    <w:rsid w:val="1D250B64"/>
    <w:rsid w:val="1D3C3AC6"/>
    <w:rsid w:val="1D6E17A5"/>
    <w:rsid w:val="1E2E2D35"/>
    <w:rsid w:val="1E93645F"/>
    <w:rsid w:val="1EB4768C"/>
    <w:rsid w:val="1EBB0A1A"/>
    <w:rsid w:val="1F073C5F"/>
    <w:rsid w:val="1F751511"/>
    <w:rsid w:val="20517888"/>
    <w:rsid w:val="209B3D8A"/>
    <w:rsid w:val="21817CF9"/>
    <w:rsid w:val="22001566"/>
    <w:rsid w:val="222107A6"/>
    <w:rsid w:val="225E739B"/>
    <w:rsid w:val="228C2DF9"/>
    <w:rsid w:val="22937BF9"/>
    <w:rsid w:val="22B47CAF"/>
    <w:rsid w:val="230F5B30"/>
    <w:rsid w:val="242B219E"/>
    <w:rsid w:val="242C5AA3"/>
    <w:rsid w:val="24B93C4E"/>
    <w:rsid w:val="24FD7137"/>
    <w:rsid w:val="2580651A"/>
    <w:rsid w:val="260F621B"/>
    <w:rsid w:val="263C68E5"/>
    <w:rsid w:val="275B56B2"/>
    <w:rsid w:val="278B7B24"/>
    <w:rsid w:val="27B23302"/>
    <w:rsid w:val="28AA569B"/>
    <w:rsid w:val="28BC3D0D"/>
    <w:rsid w:val="28D23530"/>
    <w:rsid w:val="290F02E0"/>
    <w:rsid w:val="29456345"/>
    <w:rsid w:val="29D3130E"/>
    <w:rsid w:val="2A3F4BF5"/>
    <w:rsid w:val="2A6308E4"/>
    <w:rsid w:val="2B342280"/>
    <w:rsid w:val="2B70321F"/>
    <w:rsid w:val="2B990335"/>
    <w:rsid w:val="2BE772F2"/>
    <w:rsid w:val="2C0E487F"/>
    <w:rsid w:val="2C5830D1"/>
    <w:rsid w:val="2C972AC7"/>
    <w:rsid w:val="2D0F0096"/>
    <w:rsid w:val="2D2307FE"/>
    <w:rsid w:val="2D83129D"/>
    <w:rsid w:val="2DA942AB"/>
    <w:rsid w:val="2DB33930"/>
    <w:rsid w:val="2DF9330D"/>
    <w:rsid w:val="2E2E1209"/>
    <w:rsid w:val="2F367CE8"/>
    <w:rsid w:val="2F6C023B"/>
    <w:rsid w:val="2FF81ACE"/>
    <w:rsid w:val="303D0237"/>
    <w:rsid w:val="31413001"/>
    <w:rsid w:val="31570A76"/>
    <w:rsid w:val="31CE41CD"/>
    <w:rsid w:val="32154CBF"/>
    <w:rsid w:val="32513C22"/>
    <w:rsid w:val="325771B0"/>
    <w:rsid w:val="33242C79"/>
    <w:rsid w:val="332826CA"/>
    <w:rsid w:val="334E5EA9"/>
    <w:rsid w:val="3355234E"/>
    <w:rsid w:val="33835B53"/>
    <w:rsid w:val="33E4578D"/>
    <w:rsid w:val="34E80D53"/>
    <w:rsid w:val="355C2AFF"/>
    <w:rsid w:val="356E3C6A"/>
    <w:rsid w:val="357C6EC6"/>
    <w:rsid w:val="364623A4"/>
    <w:rsid w:val="372633C5"/>
    <w:rsid w:val="381F20E6"/>
    <w:rsid w:val="3837515E"/>
    <w:rsid w:val="38651CCB"/>
    <w:rsid w:val="390E6249"/>
    <w:rsid w:val="399F2FBB"/>
    <w:rsid w:val="39A5135D"/>
    <w:rsid w:val="39FA4695"/>
    <w:rsid w:val="3AA06FEA"/>
    <w:rsid w:val="3B0E664A"/>
    <w:rsid w:val="3B1E43B3"/>
    <w:rsid w:val="3B824942"/>
    <w:rsid w:val="3B8E32E7"/>
    <w:rsid w:val="3BB15227"/>
    <w:rsid w:val="3C0E2679"/>
    <w:rsid w:val="3C4D094C"/>
    <w:rsid w:val="3CF7310E"/>
    <w:rsid w:val="3E2E7003"/>
    <w:rsid w:val="3E393BB7"/>
    <w:rsid w:val="3EB1711D"/>
    <w:rsid w:val="3EC15781"/>
    <w:rsid w:val="3F627E9D"/>
    <w:rsid w:val="3F67451A"/>
    <w:rsid w:val="3F780978"/>
    <w:rsid w:val="3F9609BC"/>
    <w:rsid w:val="3FBB48C6"/>
    <w:rsid w:val="3FF77808"/>
    <w:rsid w:val="3FFD6C8D"/>
    <w:rsid w:val="400006D7"/>
    <w:rsid w:val="409C5D9C"/>
    <w:rsid w:val="414A5F02"/>
    <w:rsid w:val="41B4781F"/>
    <w:rsid w:val="42220C2D"/>
    <w:rsid w:val="42A94EAA"/>
    <w:rsid w:val="42EF4FB3"/>
    <w:rsid w:val="43642CD3"/>
    <w:rsid w:val="4381538D"/>
    <w:rsid w:val="442E5667"/>
    <w:rsid w:val="44F73940"/>
    <w:rsid w:val="45892E96"/>
    <w:rsid w:val="462431C5"/>
    <w:rsid w:val="47FD3CCE"/>
    <w:rsid w:val="481F285A"/>
    <w:rsid w:val="48AF3B53"/>
    <w:rsid w:val="49C12AD9"/>
    <w:rsid w:val="49DB1DED"/>
    <w:rsid w:val="4A003BA1"/>
    <w:rsid w:val="4A34774F"/>
    <w:rsid w:val="4AD36F68"/>
    <w:rsid w:val="4B62258E"/>
    <w:rsid w:val="4BE96317"/>
    <w:rsid w:val="4C2A08F4"/>
    <w:rsid w:val="4CA961D2"/>
    <w:rsid w:val="4CC67CE2"/>
    <w:rsid w:val="4CE53DE3"/>
    <w:rsid w:val="4D422183"/>
    <w:rsid w:val="4D4D1254"/>
    <w:rsid w:val="4D5471FF"/>
    <w:rsid w:val="4DF80A94"/>
    <w:rsid w:val="4E3C6BD2"/>
    <w:rsid w:val="4E444B90"/>
    <w:rsid w:val="4E651408"/>
    <w:rsid w:val="4E735BBA"/>
    <w:rsid w:val="4F1638C7"/>
    <w:rsid w:val="4F440434"/>
    <w:rsid w:val="4F7B0E4F"/>
    <w:rsid w:val="4F830F2E"/>
    <w:rsid w:val="4F910631"/>
    <w:rsid w:val="4F936CC6"/>
    <w:rsid w:val="500E27F0"/>
    <w:rsid w:val="500E459E"/>
    <w:rsid w:val="502D0EC8"/>
    <w:rsid w:val="5099655E"/>
    <w:rsid w:val="50C64E79"/>
    <w:rsid w:val="50CC5E28"/>
    <w:rsid w:val="5107796B"/>
    <w:rsid w:val="519F5DF6"/>
    <w:rsid w:val="51D84E64"/>
    <w:rsid w:val="53110C93"/>
    <w:rsid w:val="537624A9"/>
    <w:rsid w:val="53E06CF6"/>
    <w:rsid w:val="54212AF2"/>
    <w:rsid w:val="542D76E9"/>
    <w:rsid w:val="545C182E"/>
    <w:rsid w:val="54662BFB"/>
    <w:rsid w:val="54C43C51"/>
    <w:rsid w:val="54E83F1B"/>
    <w:rsid w:val="55014F4A"/>
    <w:rsid w:val="5542431F"/>
    <w:rsid w:val="55651B0C"/>
    <w:rsid w:val="55BD684B"/>
    <w:rsid w:val="55D10548"/>
    <w:rsid w:val="55F308BB"/>
    <w:rsid w:val="564C5E20"/>
    <w:rsid w:val="56A9350E"/>
    <w:rsid w:val="56C61421"/>
    <w:rsid w:val="56C854A7"/>
    <w:rsid w:val="57672F12"/>
    <w:rsid w:val="57C71C02"/>
    <w:rsid w:val="57E86728"/>
    <w:rsid w:val="57E9601D"/>
    <w:rsid w:val="582B2191"/>
    <w:rsid w:val="585039A6"/>
    <w:rsid w:val="588F14D8"/>
    <w:rsid w:val="58B77EC9"/>
    <w:rsid w:val="59C7587F"/>
    <w:rsid w:val="59E81BA5"/>
    <w:rsid w:val="5B070568"/>
    <w:rsid w:val="5B81356B"/>
    <w:rsid w:val="5BCC5A39"/>
    <w:rsid w:val="5C144639"/>
    <w:rsid w:val="5C9F6CAA"/>
    <w:rsid w:val="5D1D4073"/>
    <w:rsid w:val="5D4930BA"/>
    <w:rsid w:val="5D7E7207"/>
    <w:rsid w:val="5DD15589"/>
    <w:rsid w:val="5E5A54F4"/>
    <w:rsid w:val="5E5E4943"/>
    <w:rsid w:val="5E783C56"/>
    <w:rsid w:val="5EF552A7"/>
    <w:rsid w:val="5F1279E7"/>
    <w:rsid w:val="5F131121"/>
    <w:rsid w:val="5F2B0CC9"/>
    <w:rsid w:val="5F64678F"/>
    <w:rsid w:val="5FB07420"/>
    <w:rsid w:val="60C97425"/>
    <w:rsid w:val="611558B3"/>
    <w:rsid w:val="61957557"/>
    <w:rsid w:val="62086499"/>
    <w:rsid w:val="622D7239"/>
    <w:rsid w:val="624A590A"/>
    <w:rsid w:val="62797F9D"/>
    <w:rsid w:val="62C31218"/>
    <w:rsid w:val="62EC2125"/>
    <w:rsid w:val="637349EC"/>
    <w:rsid w:val="63EE2860"/>
    <w:rsid w:val="641C0BF7"/>
    <w:rsid w:val="64DE058B"/>
    <w:rsid w:val="64E536C8"/>
    <w:rsid w:val="654853F9"/>
    <w:rsid w:val="65931376"/>
    <w:rsid w:val="66754F1F"/>
    <w:rsid w:val="677D5E3A"/>
    <w:rsid w:val="686F7E78"/>
    <w:rsid w:val="694766FF"/>
    <w:rsid w:val="6A261511"/>
    <w:rsid w:val="6A2B7DCF"/>
    <w:rsid w:val="6AFC79BD"/>
    <w:rsid w:val="6B113ED5"/>
    <w:rsid w:val="6B182A49"/>
    <w:rsid w:val="6B2F7D93"/>
    <w:rsid w:val="6B4A0F65"/>
    <w:rsid w:val="6C580C23"/>
    <w:rsid w:val="6C7D05FF"/>
    <w:rsid w:val="6CFC1EF7"/>
    <w:rsid w:val="6D0704FD"/>
    <w:rsid w:val="6D471D2A"/>
    <w:rsid w:val="6E184B0E"/>
    <w:rsid w:val="6E9248C1"/>
    <w:rsid w:val="6EF015E7"/>
    <w:rsid w:val="6F174DC6"/>
    <w:rsid w:val="6F742D9F"/>
    <w:rsid w:val="6F8A37EA"/>
    <w:rsid w:val="707A560C"/>
    <w:rsid w:val="70926DFA"/>
    <w:rsid w:val="709366CE"/>
    <w:rsid w:val="70A22DB5"/>
    <w:rsid w:val="711517D9"/>
    <w:rsid w:val="71ED1E0E"/>
    <w:rsid w:val="72C87BB3"/>
    <w:rsid w:val="73252366"/>
    <w:rsid w:val="7346211D"/>
    <w:rsid w:val="73685AAC"/>
    <w:rsid w:val="73903399"/>
    <w:rsid w:val="73C117A4"/>
    <w:rsid w:val="740A127E"/>
    <w:rsid w:val="74674019"/>
    <w:rsid w:val="746B45DC"/>
    <w:rsid w:val="753F19B9"/>
    <w:rsid w:val="753F1AFC"/>
    <w:rsid w:val="75E34EC5"/>
    <w:rsid w:val="760616F0"/>
    <w:rsid w:val="763C5112"/>
    <w:rsid w:val="766B092F"/>
    <w:rsid w:val="76742AFE"/>
    <w:rsid w:val="76CC537D"/>
    <w:rsid w:val="772067E2"/>
    <w:rsid w:val="777D1618"/>
    <w:rsid w:val="778B00FF"/>
    <w:rsid w:val="787D038F"/>
    <w:rsid w:val="78A43B6E"/>
    <w:rsid w:val="78EC7D02"/>
    <w:rsid w:val="797B7AD9"/>
    <w:rsid w:val="7A1B1AD5"/>
    <w:rsid w:val="7A57076C"/>
    <w:rsid w:val="7A79575C"/>
    <w:rsid w:val="7A8A28F0"/>
    <w:rsid w:val="7AA73149"/>
    <w:rsid w:val="7ABC03B8"/>
    <w:rsid w:val="7AC1285B"/>
    <w:rsid w:val="7AD06E9C"/>
    <w:rsid w:val="7ADF621E"/>
    <w:rsid w:val="7AF20495"/>
    <w:rsid w:val="7AFB1A3F"/>
    <w:rsid w:val="7B193C74"/>
    <w:rsid w:val="7B1F572E"/>
    <w:rsid w:val="7B454A69"/>
    <w:rsid w:val="7BB30DDB"/>
    <w:rsid w:val="7BFF7EFC"/>
    <w:rsid w:val="7C174657"/>
    <w:rsid w:val="7C8F68E3"/>
    <w:rsid w:val="7CA35EEB"/>
    <w:rsid w:val="7D376633"/>
    <w:rsid w:val="7D60611C"/>
    <w:rsid w:val="7DC75C09"/>
    <w:rsid w:val="7E394D59"/>
    <w:rsid w:val="7E553215"/>
    <w:rsid w:val="7F6075D3"/>
    <w:rsid w:val="7F9D30C5"/>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6218</Words>
  <Characters>6900</Characters>
  <Lines>0</Lines>
  <Paragraphs>0</Paragraphs>
  <TotalTime>6</TotalTime>
  <ScaleCrop>false</ScaleCrop>
  <LinksUpToDate>false</LinksUpToDate>
  <CharactersWithSpaces>6964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2024-10-22T04:46:00Z</cp:lastPrinted>
  <dcterms:modified xsi:type="dcterms:W3CDTF">2024-11-09T01:31:22Z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4970A75791B745DF86AF99155C66F204_13</vt:lpwstr>
  </property>
</Properties>
</file>