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2615"/>
        <w:gridCol w:w="1320"/>
        <w:gridCol w:w="1927"/>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2615"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320"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1927"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38" w:type="dxa"/>
            <w:vMerge w:val="restart"/>
            <w:vAlign w:val="center"/>
          </w:tcPr>
          <w:p w14:paraId="1AFAFDBC">
            <w:pPr>
              <w:jc w:val="center"/>
              <w:rPr>
                <w:rFonts w:hint="default"/>
                <w:b w:val="0"/>
                <w:bCs w:val="0"/>
                <w:vertAlign w:val="baseline"/>
                <w:lang w:val="en-US" w:eastAsia="zh-CN"/>
              </w:rPr>
            </w:pPr>
          </w:p>
        </w:tc>
        <w:tc>
          <w:tcPr>
            <w:tcW w:w="7574" w:type="dxa"/>
            <w:vAlign w:val="center"/>
          </w:tcPr>
          <w:p w14:paraId="4D20CEF7">
            <w:pPr>
              <w:pStyle w:val="2"/>
              <w:jc w:val="left"/>
              <w:rPr>
                <w:rFonts w:hint="eastAsia"/>
                <w:lang w:eastAsia="zh-CN"/>
              </w:rPr>
            </w:pPr>
            <w:r>
              <w:rPr>
                <w:rFonts w:hint="eastAsia"/>
                <w:lang w:val="en-US" w:eastAsia="zh-CN"/>
              </w:rPr>
              <w:t>1.优秀共产党员，郴州广播电视大学，2020；</w:t>
            </w:r>
          </w:p>
        </w:tc>
        <w:tc>
          <w:tcPr>
            <w:tcW w:w="2615" w:type="dxa"/>
            <w:vAlign w:val="center"/>
          </w:tcPr>
          <w:p w14:paraId="1092B6C9">
            <w:pPr>
              <w:jc w:val="left"/>
              <w:rPr>
                <w:rFonts w:hint="default"/>
                <w:lang w:val="en-US" w:eastAsia="zh-CN"/>
              </w:rPr>
            </w:pPr>
            <w:r>
              <w:rPr>
                <w:rFonts w:hint="eastAsia"/>
                <w:vertAlign w:val="baseline"/>
                <w:lang w:eastAsia="zh-CN"/>
              </w:rPr>
              <w:t>师德师风</w:t>
            </w:r>
            <w:r>
              <w:rPr>
                <w:rFonts w:hint="eastAsia" w:ascii="Times New Roman" w:hAnsi="Times New Roman" w:cs="Times New Roman"/>
                <w:vertAlign w:val="baseline"/>
                <w:lang w:val="en-US" w:eastAsia="zh-CN"/>
              </w:rPr>
              <w:t>P19-21</w:t>
            </w:r>
          </w:p>
        </w:tc>
        <w:tc>
          <w:tcPr>
            <w:tcW w:w="1320" w:type="dxa"/>
            <w:vAlign w:val="center"/>
          </w:tcPr>
          <w:p w14:paraId="4AEDF6D4">
            <w:pPr>
              <w:pStyle w:val="2"/>
              <w:rPr>
                <w:rFonts w:hint="default"/>
                <w:lang w:val="en-US" w:eastAsia="zh-CN"/>
              </w:rPr>
            </w:pPr>
            <w:r>
              <w:rPr>
                <w:rFonts w:hint="eastAsia"/>
                <w:lang w:val="en-US" w:eastAsia="zh-CN"/>
              </w:rPr>
              <w:t>0</w:t>
            </w:r>
          </w:p>
        </w:tc>
        <w:tc>
          <w:tcPr>
            <w:tcW w:w="1927"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0</w:t>
            </w:r>
          </w:p>
        </w:tc>
      </w:tr>
      <w:tr w14:paraId="30A1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38" w:type="dxa"/>
            <w:vMerge w:val="continue"/>
            <w:vAlign w:val="center"/>
          </w:tcPr>
          <w:p w14:paraId="1A076224">
            <w:pPr>
              <w:jc w:val="center"/>
              <w:rPr>
                <w:rFonts w:hint="default"/>
                <w:b w:val="0"/>
                <w:bCs w:val="0"/>
                <w:vertAlign w:val="baseline"/>
                <w:lang w:val="en-US" w:eastAsia="zh-CN"/>
              </w:rPr>
            </w:pPr>
          </w:p>
        </w:tc>
        <w:tc>
          <w:tcPr>
            <w:tcW w:w="7574" w:type="dxa"/>
            <w:vAlign w:val="center"/>
          </w:tcPr>
          <w:p w14:paraId="32737464">
            <w:pPr>
              <w:pStyle w:val="2"/>
              <w:jc w:val="left"/>
              <w:rPr>
                <w:rFonts w:hint="eastAsia"/>
                <w:lang w:val="en-US" w:eastAsia="zh-CN"/>
              </w:rPr>
            </w:pPr>
            <w:r>
              <w:rPr>
                <w:rFonts w:hint="eastAsia"/>
                <w:lang w:val="en-US" w:eastAsia="zh-CN"/>
              </w:rPr>
              <w:t>2.招生先进个人，郴州广播电视大学，2020；</w:t>
            </w:r>
          </w:p>
        </w:tc>
        <w:tc>
          <w:tcPr>
            <w:tcW w:w="2615" w:type="dxa"/>
            <w:vAlign w:val="center"/>
          </w:tcPr>
          <w:p w14:paraId="7FAC3184">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P36-39</w:t>
            </w:r>
          </w:p>
        </w:tc>
        <w:tc>
          <w:tcPr>
            <w:tcW w:w="1320" w:type="dxa"/>
            <w:vAlign w:val="center"/>
          </w:tcPr>
          <w:p w14:paraId="5BF68D8C">
            <w:pPr>
              <w:pStyle w:val="2"/>
              <w:rPr>
                <w:rFonts w:hint="default"/>
                <w:lang w:val="en-US" w:eastAsia="zh-CN"/>
              </w:rPr>
            </w:pPr>
            <w:r>
              <w:rPr>
                <w:rFonts w:hint="eastAsia"/>
                <w:lang w:val="en-US" w:eastAsia="zh-CN"/>
              </w:rPr>
              <w:t>0</w:t>
            </w:r>
          </w:p>
        </w:tc>
        <w:tc>
          <w:tcPr>
            <w:tcW w:w="1927" w:type="dxa"/>
            <w:vAlign w:val="center"/>
          </w:tcPr>
          <w:p w14:paraId="42460C7F">
            <w:pPr>
              <w:jc w:val="center"/>
              <w:rPr>
                <w:rFonts w:hint="eastAsia" w:eastAsiaTheme="minorEastAsia"/>
                <w:vertAlign w:val="baseline"/>
                <w:lang w:val="en-US" w:eastAsia="zh-CN"/>
              </w:rPr>
            </w:pPr>
            <w:r>
              <w:rPr>
                <w:rFonts w:hint="eastAsia"/>
                <w:vertAlign w:val="baseline"/>
                <w:lang w:val="en-US" w:eastAsia="zh-CN"/>
              </w:rPr>
              <w:t>0</w:t>
            </w:r>
          </w:p>
        </w:tc>
      </w:tr>
      <w:tr w14:paraId="387B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8" w:type="dxa"/>
            <w:vMerge w:val="continue"/>
            <w:vAlign w:val="center"/>
          </w:tcPr>
          <w:p w14:paraId="74DB314F">
            <w:pPr>
              <w:jc w:val="center"/>
              <w:rPr>
                <w:rFonts w:hint="default"/>
                <w:b w:val="0"/>
                <w:bCs w:val="0"/>
                <w:vertAlign w:val="baseline"/>
                <w:lang w:val="en-US" w:eastAsia="zh-CN"/>
              </w:rPr>
            </w:pPr>
          </w:p>
        </w:tc>
        <w:tc>
          <w:tcPr>
            <w:tcW w:w="7574" w:type="dxa"/>
            <w:vAlign w:val="center"/>
          </w:tcPr>
          <w:p w14:paraId="526430BF">
            <w:pPr>
              <w:pStyle w:val="2"/>
              <w:jc w:val="left"/>
              <w:rPr>
                <w:rFonts w:hint="eastAsia"/>
                <w:lang w:val="en-US" w:eastAsia="zh-CN"/>
              </w:rPr>
            </w:pPr>
            <w:r>
              <w:rPr>
                <w:rFonts w:hint="eastAsia"/>
                <w:lang w:val="en-US" w:eastAsia="zh-CN"/>
              </w:rPr>
              <w:t>3.“全省开大系统事业单位工作人员培训工作”先进个人，湖南开放大学，2021；</w:t>
            </w:r>
          </w:p>
        </w:tc>
        <w:tc>
          <w:tcPr>
            <w:tcW w:w="2615" w:type="dxa"/>
            <w:vAlign w:val="center"/>
          </w:tcPr>
          <w:p w14:paraId="01ECE194">
            <w:pPr>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P40-42</w:t>
            </w:r>
          </w:p>
        </w:tc>
        <w:tc>
          <w:tcPr>
            <w:tcW w:w="1320" w:type="dxa"/>
            <w:vAlign w:val="center"/>
          </w:tcPr>
          <w:p w14:paraId="5DCAC14C">
            <w:pPr>
              <w:pStyle w:val="2"/>
              <w:rPr>
                <w:rFonts w:hint="default"/>
                <w:lang w:val="en-US" w:eastAsia="zh-CN"/>
              </w:rPr>
            </w:pPr>
            <w:r>
              <w:rPr>
                <w:rFonts w:hint="eastAsia"/>
                <w:lang w:val="en-US" w:eastAsia="zh-CN"/>
              </w:rPr>
              <w:t>4</w:t>
            </w:r>
          </w:p>
        </w:tc>
        <w:tc>
          <w:tcPr>
            <w:tcW w:w="1927" w:type="dxa"/>
            <w:vAlign w:val="center"/>
          </w:tcPr>
          <w:p w14:paraId="1BBB3BD9">
            <w:pPr>
              <w:jc w:val="center"/>
              <w:rPr>
                <w:rFonts w:hint="eastAsia" w:eastAsiaTheme="minorEastAsia"/>
                <w:vertAlign w:val="baseline"/>
                <w:lang w:val="en-US" w:eastAsia="zh-CN"/>
              </w:rPr>
            </w:pPr>
            <w:r>
              <w:rPr>
                <w:rFonts w:hint="eastAsia"/>
                <w:vertAlign w:val="baseline"/>
                <w:lang w:val="en-US" w:eastAsia="zh-CN"/>
              </w:rPr>
              <w:t>4</w:t>
            </w:r>
          </w:p>
        </w:tc>
      </w:tr>
      <w:tr w14:paraId="331C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38" w:type="dxa"/>
            <w:vMerge w:val="continue"/>
            <w:vAlign w:val="center"/>
          </w:tcPr>
          <w:p w14:paraId="5CDBACF9">
            <w:pPr>
              <w:jc w:val="center"/>
              <w:rPr>
                <w:rFonts w:hint="default"/>
                <w:b w:val="0"/>
                <w:bCs w:val="0"/>
                <w:vertAlign w:val="baseline"/>
                <w:lang w:val="en-US" w:eastAsia="zh-CN"/>
              </w:rPr>
            </w:pPr>
          </w:p>
        </w:tc>
        <w:tc>
          <w:tcPr>
            <w:tcW w:w="7574" w:type="dxa"/>
            <w:vAlign w:val="center"/>
          </w:tcPr>
          <w:p w14:paraId="6BFD2095">
            <w:pPr>
              <w:pStyle w:val="2"/>
              <w:jc w:val="left"/>
              <w:rPr>
                <w:rFonts w:hint="eastAsia"/>
                <w:lang w:val="en-US" w:eastAsia="zh-CN"/>
              </w:rPr>
            </w:pPr>
            <w:r>
              <w:rPr>
                <w:rFonts w:hint="eastAsia"/>
                <w:lang w:val="en-US" w:eastAsia="zh-CN"/>
              </w:rPr>
              <w:t>4.“全省开大系统事业单位工作人员培训工作”先进个人，湖南开放大学，2022；</w:t>
            </w:r>
          </w:p>
        </w:tc>
        <w:tc>
          <w:tcPr>
            <w:tcW w:w="2615" w:type="dxa"/>
            <w:vAlign w:val="center"/>
          </w:tcPr>
          <w:p w14:paraId="075E115F">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P43-44</w:t>
            </w:r>
          </w:p>
        </w:tc>
        <w:tc>
          <w:tcPr>
            <w:tcW w:w="1320" w:type="dxa"/>
            <w:vAlign w:val="center"/>
          </w:tcPr>
          <w:p w14:paraId="00FAE451">
            <w:pPr>
              <w:pStyle w:val="2"/>
              <w:rPr>
                <w:rFonts w:hint="default"/>
                <w:lang w:val="en-US" w:eastAsia="zh-CN"/>
              </w:rPr>
            </w:pPr>
            <w:r>
              <w:rPr>
                <w:rFonts w:hint="eastAsia"/>
                <w:lang w:val="en-US" w:eastAsia="zh-CN"/>
              </w:rPr>
              <w:t>4</w:t>
            </w:r>
          </w:p>
        </w:tc>
        <w:tc>
          <w:tcPr>
            <w:tcW w:w="1927" w:type="dxa"/>
            <w:vAlign w:val="center"/>
          </w:tcPr>
          <w:p w14:paraId="46B715BE">
            <w:pPr>
              <w:jc w:val="center"/>
              <w:rPr>
                <w:rFonts w:hint="eastAsia" w:eastAsiaTheme="minorEastAsia"/>
                <w:vertAlign w:val="baseline"/>
                <w:lang w:val="en-US" w:eastAsia="zh-CN"/>
              </w:rPr>
            </w:pPr>
            <w:r>
              <w:rPr>
                <w:rFonts w:hint="eastAsia"/>
                <w:vertAlign w:val="baseline"/>
                <w:lang w:val="en-US" w:eastAsia="zh-CN"/>
              </w:rPr>
              <w:t>4</w:t>
            </w:r>
          </w:p>
        </w:tc>
      </w:tr>
      <w:tr w14:paraId="1C97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38" w:type="dxa"/>
            <w:vMerge w:val="continue"/>
            <w:vAlign w:val="center"/>
          </w:tcPr>
          <w:p w14:paraId="3970996C">
            <w:pPr>
              <w:jc w:val="center"/>
              <w:rPr>
                <w:rFonts w:hint="default"/>
                <w:b w:val="0"/>
                <w:bCs w:val="0"/>
                <w:vertAlign w:val="baseline"/>
                <w:lang w:val="en-US" w:eastAsia="zh-CN"/>
              </w:rPr>
            </w:pPr>
          </w:p>
        </w:tc>
        <w:tc>
          <w:tcPr>
            <w:tcW w:w="7574" w:type="dxa"/>
            <w:vAlign w:val="center"/>
          </w:tcPr>
          <w:p w14:paraId="66DE8F66">
            <w:pPr>
              <w:pStyle w:val="2"/>
              <w:jc w:val="left"/>
              <w:rPr>
                <w:rFonts w:hint="eastAsia"/>
                <w:lang w:val="en-US" w:eastAsia="zh-CN"/>
              </w:rPr>
            </w:pPr>
            <w:r>
              <w:rPr>
                <w:rFonts w:hint="eastAsia"/>
                <w:lang w:val="en-US" w:eastAsia="zh-CN"/>
              </w:rPr>
              <w:t>5.湖南省社区教育优秀教师,湖南开放大学，2022；</w:t>
            </w:r>
          </w:p>
        </w:tc>
        <w:tc>
          <w:tcPr>
            <w:tcW w:w="2615" w:type="dxa"/>
            <w:vAlign w:val="center"/>
          </w:tcPr>
          <w:p w14:paraId="27B3C38A">
            <w:pPr>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P22-23</w:t>
            </w:r>
          </w:p>
        </w:tc>
        <w:tc>
          <w:tcPr>
            <w:tcW w:w="1320" w:type="dxa"/>
            <w:vAlign w:val="center"/>
          </w:tcPr>
          <w:p w14:paraId="7ABAB724">
            <w:pPr>
              <w:pStyle w:val="2"/>
              <w:rPr>
                <w:rFonts w:hint="default"/>
                <w:lang w:val="en-US" w:eastAsia="zh-CN"/>
              </w:rPr>
            </w:pPr>
            <w:r>
              <w:rPr>
                <w:rFonts w:hint="eastAsia"/>
                <w:lang w:val="en-US" w:eastAsia="zh-CN"/>
              </w:rPr>
              <w:t>0</w:t>
            </w:r>
          </w:p>
        </w:tc>
        <w:tc>
          <w:tcPr>
            <w:tcW w:w="1927" w:type="dxa"/>
            <w:vAlign w:val="center"/>
          </w:tcPr>
          <w:p w14:paraId="16F7A6C4">
            <w:pPr>
              <w:jc w:val="center"/>
              <w:rPr>
                <w:rFonts w:hint="eastAsia" w:eastAsiaTheme="minorEastAsia"/>
                <w:vertAlign w:val="baseline"/>
                <w:lang w:val="en-US" w:eastAsia="zh-CN"/>
              </w:rPr>
            </w:pPr>
            <w:r>
              <w:rPr>
                <w:rFonts w:hint="eastAsia"/>
                <w:vertAlign w:val="baseline"/>
                <w:lang w:val="en-US" w:eastAsia="zh-CN"/>
              </w:rPr>
              <w:t>0</w:t>
            </w:r>
            <w:bookmarkStart w:id="0" w:name="_GoBack"/>
            <w:bookmarkEnd w:id="0"/>
          </w:p>
        </w:tc>
      </w:tr>
      <w:tr w14:paraId="3846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8" w:type="dxa"/>
            <w:vMerge w:val="continue"/>
            <w:vAlign w:val="center"/>
          </w:tcPr>
          <w:p w14:paraId="7097528D">
            <w:pPr>
              <w:jc w:val="center"/>
              <w:rPr>
                <w:rFonts w:hint="default"/>
                <w:b w:val="0"/>
                <w:bCs w:val="0"/>
                <w:vertAlign w:val="baseline"/>
                <w:lang w:val="en-US" w:eastAsia="zh-CN"/>
              </w:rPr>
            </w:pPr>
          </w:p>
        </w:tc>
        <w:tc>
          <w:tcPr>
            <w:tcW w:w="7574" w:type="dxa"/>
            <w:vAlign w:val="center"/>
          </w:tcPr>
          <w:p w14:paraId="6E0F2CB0">
            <w:pPr>
              <w:pStyle w:val="2"/>
              <w:jc w:val="left"/>
              <w:rPr>
                <w:rFonts w:hint="eastAsia"/>
                <w:lang w:val="en-US" w:eastAsia="zh-CN"/>
              </w:rPr>
            </w:pPr>
            <w:r>
              <w:rPr>
                <w:rFonts w:hint="eastAsia"/>
                <w:lang w:val="en-US" w:eastAsia="zh-CN"/>
              </w:rPr>
              <w:t>6.师先进个人，湖南开放大学，2024；</w:t>
            </w:r>
          </w:p>
        </w:tc>
        <w:tc>
          <w:tcPr>
            <w:tcW w:w="2615" w:type="dxa"/>
            <w:vAlign w:val="center"/>
          </w:tcPr>
          <w:p w14:paraId="5208B538">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P24-26</w:t>
            </w:r>
          </w:p>
        </w:tc>
        <w:tc>
          <w:tcPr>
            <w:tcW w:w="1320" w:type="dxa"/>
            <w:vAlign w:val="center"/>
          </w:tcPr>
          <w:p w14:paraId="76AB8366">
            <w:pPr>
              <w:pStyle w:val="2"/>
              <w:rPr>
                <w:rFonts w:hint="default"/>
                <w:lang w:val="en-US" w:eastAsia="zh-CN"/>
              </w:rPr>
            </w:pPr>
            <w:r>
              <w:rPr>
                <w:rFonts w:hint="eastAsia"/>
                <w:lang w:val="en-US" w:eastAsia="zh-CN"/>
              </w:rPr>
              <w:t>4</w:t>
            </w:r>
          </w:p>
        </w:tc>
        <w:tc>
          <w:tcPr>
            <w:tcW w:w="1927" w:type="dxa"/>
            <w:vAlign w:val="center"/>
          </w:tcPr>
          <w:p w14:paraId="07200920">
            <w:pPr>
              <w:jc w:val="center"/>
              <w:rPr>
                <w:rFonts w:hint="eastAsia" w:eastAsiaTheme="minorEastAsia"/>
                <w:vertAlign w:val="baseline"/>
                <w:lang w:val="en-US" w:eastAsia="zh-CN"/>
              </w:rPr>
            </w:pPr>
            <w:r>
              <w:rPr>
                <w:rFonts w:hint="eastAsia"/>
                <w:vertAlign w:val="baseline"/>
                <w:lang w:val="en-US" w:eastAsia="zh-CN"/>
              </w:rPr>
              <w:t>4</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738" w:type="dxa"/>
            <w:vMerge w:val="restart"/>
            <w:vAlign w:val="center"/>
          </w:tcPr>
          <w:p w14:paraId="192A00A9">
            <w:pPr>
              <w:jc w:val="center"/>
              <w:rPr>
                <w:rFonts w:hint="eastAsia" w:eastAsiaTheme="minorEastAsia"/>
                <w:b/>
                <w:bCs/>
                <w:vertAlign w:val="baseline"/>
                <w:lang w:val="en-US" w:eastAsia="zh-CN"/>
              </w:rPr>
            </w:pPr>
          </w:p>
        </w:tc>
        <w:tc>
          <w:tcPr>
            <w:tcW w:w="7574" w:type="dxa"/>
            <w:vAlign w:val="center"/>
          </w:tcPr>
          <w:p w14:paraId="55F32BED">
            <w:pPr>
              <w:adjustRightInd w:val="0"/>
              <w:snapToGrid w:val="0"/>
              <w:jc w:val="left"/>
            </w:pPr>
            <w:r>
              <w:rPr>
                <w:rFonts w:hint="eastAsia"/>
                <w:b w:val="0"/>
                <w:bCs w:val="0"/>
                <w:color w:val="auto"/>
                <w:vertAlign w:val="baseline"/>
                <w:lang w:eastAsia="zh-CN"/>
              </w:rPr>
              <w:t>1.郴州电视台，</w:t>
            </w:r>
            <w:r>
              <w:rPr>
                <w:rFonts w:hint="eastAsia"/>
                <w:b w:val="0"/>
                <w:bCs w:val="0"/>
                <w:color w:val="auto"/>
                <w:vertAlign w:val="baseline"/>
                <w:lang w:val="en-US" w:eastAsia="zh-CN"/>
              </w:rPr>
              <w:t>郴州新闻联播，</w:t>
            </w:r>
            <w:r>
              <w:rPr>
                <w:rFonts w:hint="eastAsia"/>
                <w:b w:val="0"/>
                <w:bCs w:val="0"/>
                <w:color w:val="auto"/>
                <w:vertAlign w:val="baseline"/>
                <w:lang w:eastAsia="zh-CN"/>
              </w:rPr>
              <w:t>“大湾区沉浸式培训日记：周澈思的vlog”，2022；</w:t>
            </w:r>
          </w:p>
        </w:tc>
        <w:tc>
          <w:tcPr>
            <w:tcW w:w="2615" w:type="dxa"/>
            <w:vAlign w:val="center"/>
          </w:tcPr>
          <w:p w14:paraId="59129125">
            <w:pPr>
              <w:jc w:val="left"/>
              <w:rPr>
                <w:rFonts w:hint="default"/>
                <w:vertAlign w:val="baseline"/>
                <w:lang w:val="en-US"/>
              </w:rPr>
            </w:pPr>
            <w:r>
              <w:rPr>
                <w:rFonts w:hint="eastAsia"/>
                <w:vertAlign w:val="baseline"/>
                <w:lang w:eastAsia="zh-CN"/>
              </w:rPr>
              <w:t>师德师风</w:t>
            </w:r>
            <w:r>
              <w:rPr>
                <w:rFonts w:hint="eastAsia" w:ascii="Times New Roman" w:hAnsi="Times New Roman" w:cs="Times New Roman"/>
                <w:vertAlign w:val="baseline"/>
                <w:lang w:val="en-US" w:eastAsia="zh-CN"/>
              </w:rPr>
              <w:t>P30</w:t>
            </w:r>
          </w:p>
        </w:tc>
        <w:tc>
          <w:tcPr>
            <w:tcW w:w="1320" w:type="dxa"/>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1927" w:type="dxa"/>
            <w:vAlign w:val="center"/>
          </w:tcPr>
          <w:p w14:paraId="3B211392">
            <w:pPr>
              <w:jc w:val="center"/>
              <w:rPr>
                <w:rFonts w:hint="eastAsia" w:eastAsiaTheme="minorEastAsia"/>
                <w:vertAlign w:val="baseline"/>
                <w:lang w:val="en-US" w:eastAsia="zh-CN"/>
              </w:rPr>
            </w:pPr>
            <w:r>
              <w:rPr>
                <w:rFonts w:hint="eastAsia"/>
                <w:vertAlign w:val="baseline"/>
                <w:lang w:val="en-US" w:eastAsia="zh-CN"/>
              </w:rPr>
              <w:t>6</w:t>
            </w:r>
          </w:p>
        </w:tc>
      </w:tr>
      <w:tr w14:paraId="0991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8" w:type="dxa"/>
            <w:vMerge w:val="continue"/>
            <w:vAlign w:val="center"/>
          </w:tcPr>
          <w:p w14:paraId="0DDBC78B">
            <w:pPr>
              <w:jc w:val="center"/>
              <w:rPr>
                <w:rFonts w:hint="eastAsia" w:eastAsiaTheme="minorEastAsia"/>
                <w:b/>
                <w:bCs/>
                <w:vertAlign w:val="baseline"/>
                <w:lang w:val="en-US" w:eastAsia="zh-CN"/>
              </w:rPr>
            </w:pPr>
          </w:p>
        </w:tc>
        <w:tc>
          <w:tcPr>
            <w:tcW w:w="7574" w:type="dxa"/>
            <w:vAlign w:val="center"/>
          </w:tcPr>
          <w:p w14:paraId="37AD8420">
            <w:pPr>
              <w:adjustRightInd w:val="0"/>
              <w:snapToGrid w:val="0"/>
              <w:jc w:val="left"/>
              <w:rPr>
                <w:rFonts w:hint="eastAsia"/>
                <w:b w:val="0"/>
                <w:bCs w:val="0"/>
                <w:color w:val="auto"/>
                <w:vertAlign w:val="baseline"/>
                <w:lang w:eastAsia="zh-CN"/>
              </w:rPr>
            </w:pPr>
            <w:r>
              <w:rPr>
                <w:rFonts w:hint="eastAsia"/>
                <w:b w:val="0"/>
                <w:bCs w:val="0"/>
                <w:color w:val="auto"/>
                <w:vertAlign w:val="baseline"/>
                <w:lang w:eastAsia="zh-CN"/>
              </w:rPr>
              <w:t>2.中国网，周澈思：深耕教育田野，播撒希望种子，2023；</w:t>
            </w:r>
          </w:p>
        </w:tc>
        <w:tc>
          <w:tcPr>
            <w:tcW w:w="2615" w:type="dxa"/>
            <w:vAlign w:val="center"/>
          </w:tcPr>
          <w:p w14:paraId="5CC4EF69">
            <w:pPr>
              <w:pStyle w:val="2"/>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P31-32</w:t>
            </w:r>
          </w:p>
        </w:tc>
        <w:tc>
          <w:tcPr>
            <w:tcW w:w="1320" w:type="dxa"/>
            <w:vAlign w:val="center"/>
          </w:tcPr>
          <w:p w14:paraId="2A63A56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tc>
        <w:tc>
          <w:tcPr>
            <w:tcW w:w="1927" w:type="dxa"/>
            <w:vAlign w:val="center"/>
          </w:tcPr>
          <w:p w14:paraId="2B7D389B">
            <w:pPr>
              <w:jc w:val="center"/>
              <w:rPr>
                <w:rFonts w:hint="default" w:eastAsiaTheme="minorEastAsia"/>
                <w:vertAlign w:val="baseline"/>
                <w:lang w:val="en-US" w:eastAsia="zh-CN"/>
              </w:rPr>
            </w:pPr>
            <w:r>
              <w:rPr>
                <w:rFonts w:hint="eastAsia"/>
                <w:vertAlign w:val="baseline"/>
                <w:lang w:val="en-US" w:eastAsia="zh-CN"/>
              </w:rPr>
              <w:t>25</w:t>
            </w:r>
          </w:p>
        </w:tc>
      </w:tr>
      <w:tr w14:paraId="2504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38" w:type="dxa"/>
            <w:vMerge w:val="continue"/>
            <w:vAlign w:val="center"/>
          </w:tcPr>
          <w:p w14:paraId="2AE823B2">
            <w:pPr>
              <w:jc w:val="center"/>
              <w:rPr>
                <w:rFonts w:hint="eastAsia" w:eastAsiaTheme="minorEastAsia"/>
                <w:b/>
                <w:bCs/>
                <w:vertAlign w:val="baseline"/>
                <w:lang w:val="en-US" w:eastAsia="zh-CN"/>
              </w:rPr>
            </w:pPr>
          </w:p>
        </w:tc>
        <w:tc>
          <w:tcPr>
            <w:tcW w:w="7574" w:type="dxa"/>
            <w:vAlign w:val="center"/>
          </w:tcPr>
          <w:p w14:paraId="74C288A9">
            <w:pPr>
              <w:adjustRightInd w:val="0"/>
              <w:snapToGrid w:val="0"/>
              <w:jc w:val="left"/>
              <w:rPr>
                <w:rFonts w:hint="eastAsia"/>
                <w:b w:val="0"/>
                <w:bCs w:val="0"/>
                <w:color w:val="auto"/>
                <w:vertAlign w:val="baseline"/>
                <w:lang w:eastAsia="zh-CN"/>
              </w:rPr>
            </w:pPr>
            <w:r>
              <w:rPr>
                <w:rFonts w:hint="eastAsia"/>
                <w:b w:val="0"/>
                <w:bCs w:val="0"/>
                <w:color w:val="auto"/>
                <w:vertAlign w:val="baseline"/>
                <w:lang w:eastAsia="zh-CN"/>
              </w:rPr>
              <w:t>3.新湖南•湖南日报新媒体，“教育先锋周澈思：用责任与奉献书写璀璨篇章”，2024。</w:t>
            </w:r>
          </w:p>
        </w:tc>
        <w:tc>
          <w:tcPr>
            <w:tcW w:w="2615" w:type="dxa"/>
            <w:vAlign w:val="center"/>
          </w:tcPr>
          <w:p w14:paraId="3592D6FC">
            <w:pPr>
              <w:jc w:val="left"/>
              <w:rPr>
                <w:rFonts w:hint="eastAsia"/>
                <w:vertAlign w:val="baseline"/>
                <w:lang w:eastAsia="zh-CN"/>
              </w:rPr>
            </w:pPr>
            <w:r>
              <w:rPr>
                <w:rFonts w:hint="eastAsia"/>
                <w:vertAlign w:val="baseline"/>
                <w:lang w:eastAsia="zh-CN"/>
              </w:rPr>
              <w:t>师德师风</w:t>
            </w:r>
            <w:r>
              <w:rPr>
                <w:rFonts w:hint="eastAsia" w:ascii="Times New Roman" w:hAnsi="Times New Roman" w:cs="Times New Roman"/>
                <w:vertAlign w:val="baseline"/>
                <w:lang w:val="en-US" w:eastAsia="zh-CN"/>
              </w:rPr>
              <w:t>P33-35</w:t>
            </w:r>
          </w:p>
        </w:tc>
        <w:tc>
          <w:tcPr>
            <w:tcW w:w="1320" w:type="dxa"/>
            <w:vAlign w:val="center"/>
          </w:tcPr>
          <w:p w14:paraId="78ED2F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tc>
        <w:tc>
          <w:tcPr>
            <w:tcW w:w="1927" w:type="dxa"/>
            <w:vAlign w:val="center"/>
          </w:tcPr>
          <w:p w14:paraId="60F79732">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7135D043">
            <w:pPr>
              <w:pStyle w:val="2"/>
              <w:jc w:val="left"/>
              <w:rPr>
                <w:vertAlign w:val="baseline"/>
              </w:rPr>
            </w:pPr>
            <w:r>
              <w:rPr>
                <w:rFonts w:hint="eastAsia"/>
                <w:lang w:val="en-US" w:eastAsia="zh-CN"/>
              </w:rPr>
              <w:t>湖南省社区教育优秀教师,湖南开放大学，2022。</w:t>
            </w:r>
          </w:p>
        </w:tc>
        <w:tc>
          <w:tcPr>
            <w:tcW w:w="2615" w:type="dxa"/>
            <w:vAlign w:val="center"/>
          </w:tcPr>
          <w:p w14:paraId="0A1036DB">
            <w:pPr>
              <w:jc w:val="left"/>
              <w:rPr>
                <w:vertAlign w:val="baseline"/>
              </w:rPr>
            </w:pPr>
            <w:r>
              <w:rPr>
                <w:rFonts w:hint="eastAsia"/>
                <w:vertAlign w:val="baseline"/>
                <w:lang w:eastAsia="zh-CN"/>
              </w:rPr>
              <w:t>师德师风</w:t>
            </w:r>
            <w:r>
              <w:rPr>
                <w:rFonts w:hint="eastAsia" w:ascii="Times New Roman" w:hAnsi="Times New Roman" w:cs="Times New Roman"/>
                <w:vertAlign w:val="baseline"/>
                <w:lang w:val="en-US" w:eastAsia="zh-CN"/>
              </w:rPr>
              <w:t>P22-23</w:t>
            </w:r>
          </w:p>
        </w:tc>
        <w:tc>
          <w:tcPr>
            <w:tcW w:w="1320"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1927"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b w:val="0"/>
                <w:bCs w:val="0"/>
                <w:color w:val="auto"/>
                <w:vertAlign w:val="baseline"/>
                <w:lang w:val="en-US" w:eastAsia="zh-CN"/>
              </w:rPr>
              <w:t>2017年，取得硕士学位（学历）</w:t>
            </w:r>
          </w:p>
        </w:tc>
        <w:tc>
          <w:tcPr>
            <w:tcW w:w="2615" w:type="dxa"/>
            <w:vAlign w:val="center"/>
          </w:tcPr>
          <w:p w14:paraId="6E187971">
            <w:pPr>
              <w:jc w:val="left"/>
              <w:rPr>
                <w:vertAlign w:val="baseline"/>
              </w:rPr>
            </w:pPr>
            <w:r>
              <w:rPr>
                <w:rFonts w:hint="default" w:ascii="Times New Roman" w:hAnsi="Times New Roman" w:cs="Times New Roman"/>
                <w:vertAlign w:val="baseline"/>
                <w:lang w:val="en-US" w:eastAsia="zh-CN"/>
              </w:rPr>
              <w:t>资格审查</w:t>
            </w:r>
            <w:r>
              <w:rPr>
                <w:rFonts w:hint="eastAsia" w:ascii="Times New Roman" w:hAnsi="Times New Roman" w:cs="Times New Roman"/>
                <w:vertAlign w:val="baseline"/>
                <w:lang w:val="en-US" w:eastAsia="zh-CN"/>
              </w:rPr>
              <w:t xml:space="preserve"> P</w:t>
            </w:r>
            <w:r>
              <w:rPr>
                <w:rFonts w:hint="default" w:ascii="Times New Roman" w:hAnsi="Times New Roman" w:cs="Times New Roman"/>
                <w:vertAlign w:val="baseline"/>
                <w:lang w:val="en-US" w:eastAsia="zh-CN"/>
              </w:rPr>
              <w:t>1-2</w:t>
            </w:r>
          </w:p>
        </w:tc>
        <w:tc>
          <w:tcPr>
            <w:tcW w:w="1320"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1927"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color w:val="auto"/>
                <w:vertAlign w:val="baseline"/>
                <w:lang w:val="en-US" w:eastAsia="zh-CN"/>
              </w:rPr>
              <w:t>全国专业技术人员计算机应用能力考试，3个模块合格，符合计算机考试目录第1条</w:t>
            </w:r>
          </w:p>
        </w:tc>
        <w:tc>
          <w:tcPr>
            <w:tcW w:w="2615" w:type="dxa"/>
            <w:vAlign w:val="center"/>
          </w:tcPr>
          <w:p w14:paraId="78873CDD">
            <w:pPr>
              <w:jc w:val="left"/>
              <w:rPr>
                <w:vertAlign w:val="baseline"/>
              </w:rPr>
            </w:pPr>
            <w:r>
              <w:rPr>
                <w:rFonts w:hint="default" w:ascii="Times New Roman" w:hAnsi="Times New Roman" w:cs="Times New Roman"/>
                <w:vertAlign w:val="baseline"/>
                <w:lang w:val="en-US" w:eastAsia="zh-CN"/>
              </w:rPr>
              <w:t>资格审查</w:t>
            </w:r>
            <w:r>
              <w:rPr>
                <w:rFonts w:hint="eastAsia" w:ascii="Times New Roman" w:hAnsi="Times New Roman" w:cs="Times New Roman"/>
                <w:vertAlign w:val="baseline"/>
                <w:lang w:val="en-US" w:eastAsia="zh-CN"/>
              </w:rPr>
              <w:t xml:space="preserve"> P</w:t>
            </w:r>
            <w:r>
              <w:rPr>
                <w:rFonts w:hint="default" w:ascii="Times New Roman" w:hAnsi="Times New Roman" w:cs="Times New Roman"/>
                <w:vertAlign w:val="baseline"/>
                <w:lang w:val="en-US" w:eastAsia="zh-CN"/>
              </w:rPr>
              <w:t>1</w:t>
            </w:r>
            <w:r>
              <w:rPr>
                <w:rFonts w:hint="eastAsia" w:ascii="Times New Roman" w:hAnsi="Times New Roman" w:cs="Times New Roman"/>
                <w:vertAlign w:val="baseline"/>
                <w:lang w:val="en-US" w:eastAsia="zh-CN"/>
              </w:rPr>
              <w:t>7</w:t>
            </w:r>
          </w:p>
        </w:tc>
        <w:tc>
          <w:tcPr>
            <w:tcW w:w="1320" w:type="dxa"/>
            <w:vAlign w:val="center"/>
          </w:tcPr>
          <w:p w14:paraId="5C515CEA">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3</w:t>
            </w:r>
          </w:p>
        </w:tc>
        <w:tc>
          <w:tcPr>
            <w:tcW w:w="1927" w:type="dxa"/>
            <w:vAlign w:val="center"/>
          </w:tcPr>
          <w:p w14:paraId="01212A59">
            <w:pPr>
              <w:jc w:val="center"/>
              <w:rPr>
                <w:rFonts w:hint="eastAsia" w:eastAsiaTheme="minorEastAsia"/>
                <w:b/>
                <w:bCs/>
                <w:vertAlign w:val="baseline"/>
                <w:lang w:val="en-US" w:eastAsia="zh-CN"/>
              </w:rPr>
            </w:pPr>
            <w:r>
              <w:rPr>
                <w:rFonts w:hint="eastAsia"/>
                <w:b/>
                <w:bCs/>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b w:val="0"/>
                <w:bCs w:val="0"/>
                <w:color w:val="auto"/>
                <w:vertAlign w:val="baseline"/>
                <w:lang w:val="en-US" w:eastAsia="zh-CN"/>
              </w:rPr>
              <w:t>2019年度——2023年度继续教育经人社部门验证合格</w:t>
            </w:r>
          </w:p>
        </w:tc>
        <w:tc>
          <w:tcPr>
            <w:tcW w:w="2615" w:type="dxa"/>
            <w:vAlign w:val="center"/>
          </w:tcPr>
          <w:p w14:paraId="537BB0F3">
            <w:pPr>
              <w:jc w:val="left"/>
              <w:rPr>
                <w:rFonts w:hint="default"/>
                <w:vertAlign w:val="baseline"/>
                <w:lang w:val="en-US"/>
              </w:rPr>
            </w:pPr>
            <w:r>
              <w:rPr>
                <w:rFonts w:hint="default" w:ascii="Times New Roman" w:hAnsi="Times New Roman" w:cs="Times New Roman"/>
                <w:vertAlign w:val="baseline"/>
                <w:lang w:val="en-US" w:eastAsia="zh-CN"/>
              </w:rPr>
              <w:t>资格审查</w:t>
            </w:r>
            <w:r>
              <w:rPr>
                <w:rFonts w:hint="eastAsia" w:ascii="Times New Roman" w:hAnsi="Times New Roman" w:cs="Times New Roman"/>
                <w:vertAlign w:val="baseline"/>
                <w:lang w:val="en-US" w:eastAsia="zh-CN"/>
              </w:rPr>
              <w:t xml:space="preserve"> P</w:t>
            </w:r>
            <w:r>
              <w:rPr>
                <w:rFonts w:hint="default" w:ascii="Times New Roman" w:hAnsi="Times New Roman" w:cs="Times New Roman"/>
                <w:vertAlign w:val="baseline"/>
                <w:lang w:val="en-US" w:eastAsia="zh-CN"/>
              </w:rPr>
              <w:t>1</w:t>
            </w:r>
            <w:r>
              <w:rPr>
                <w:rFonts w:hint="eastAsia" w:ascii="Times New Roman" w:hAnsi="Times New Roman" w:cs="Times New Roman"/>
                <w:vertAlign w:val="baseline"/>
                <w:lang w:val="en-US" w:eastAsia="zh-CN"/>
              </w:rPr>
              <w:t>8</w:t>
            </w:r>
          </w:p>
        </w:tc>
        <w:tc>
          <w:tcPr>
            <w:tcW w:w="1320" w:type="dxa"/>
            <w:vAlign w:val="center"/>
          </w:tcPr>
          <w:p w14:paraId="5A522BE4">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9</w:t>
            </w:r>
          </w:p>
        </w:tc>
        <w:tc>
          <w:tcPr>
            <w:tcW w:w="1927" w:type="dxa"/>
            <w:vAlign w:val="center"/>
          </w:tcPr>
          <w:p w14:paraId="03DA153B">
            <w:pPr>
              <w:jc w:val="center"/>
              <w:rPr>
                <w:rFonts w:hint="eastAsia" w:eastAsiaTheme="minorEastAsia"/>
                <w:b/>
                <w:bCs/>
                <w:vertAlign w:val="baseline"/>
                <w:lang w:val="en-US" w:eastAsia="zh-CN"/>
              </w:rPr>
            </w:pPr>
            <w:r>
              <w:rPr>
                <w:rFonts w:hint="eastAsia"/>
                <w:b/>
                <w:bCs/>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5587D04C">
            <w:pPr>
              <w:rPr>
                <w:rFonts w:hint="eastAsia"/>
                <w:b w:val="0"/>
                <w:bCs w:val="0"/>
                <w:color w:val="auto"/>
                <w:vertAlign w:val="baseline"/>
                <w:lang w:val="en-US" w:eastAsia="zh-CN"/>
              </w:rPr>
            </w:pPr>
            <w:r>
              <w:rPr>
                <w:rFonts w:hint="eastAsia"/>
                <w:b w:val="0"/>
                <w:bCs w:val="0"/>
                <w:color w:val="auto"/>
                <w:vertAlign w:val="baseline"/>
                <w:lang w:val="en-US" w:eastAsia="zh-CN"/>
              </w:rPr>
              <w:t>1.2020年年度考核为优秀，获郴州市教育局嘉奖；</w:t>
            </w:r>
          </w:p>
          <w:p w14:paraId="667C8E22">
            <w:pPr>
              <w:rPr>
                <w:rFonts w:hint="eastAsia"/>
                <w:b w:val="0"/>
                <w:bCs w:val="0"/>
                <w:color w:val="auto"/>
                <w:vertAlign w:val="baseline"/>
                <w:lang w:val="en-US" w:eastAsia="zh-CN"/>
              </w:rPr>
            </w:pPr>
            <w:r>
              <w:rPr>
                <w:rFonts w:hint="eastAsia"/>
                <w:b w:val="0"/>
                <w:bCs w:val="0"/>
                <w:color w:val="auto"/>
                <w:vertAlign w:val="baseline"/>
                <w:lang w:val="en-US" w:eastAsia="zh-CN"/>
              </w:rPr>
              <w:t>2..2022年年度考核为优秀，获郴州市教育局嘉奖；</w:t>
            </w:r>
          </w:p>
          <w:p w14:paraId="3773CBE9">
            <w:pPr>
              <w:rPr>
                <w:rFonts w:hint="default"/>
                <w:b w:val="0"/>
                <w:bCs w:val="0"/>
                <w:color w:val="FF0000"/>
                <w:vertAlign w:val="baseline"/>
                <w:lang w:val="en-US" w:eastAsia="zh-CN"/>
              </w:rPr>
            </w:pPr>
            <w:r>
              <w:rPr>
                <w:rFonts w:hint="eastAsia"/>
                <w:b w:val="0"/>
                <w:bCs w:val="0"/>
                <w:color w:val="auto"/>
                <w:vertAlign w:val="baseline"/>
                <w:lang w:val="en-US" w:eastAsia="zh-CN"/>
              </w:rPr>
              <w:t>3.2023年年度考核为优秀，获郴州市教育局嘉奖。</w:t>
            </w:r>
          </w:p>
        </w:tc>
        <w:tc>
          <w:tcPr>
            <w:tcW w:w="2615" w:type="dxa"/>
            <w:vAlign w:val="center"/>
          </w:tcPr>
          <w:p w14:paraId="4A10A587">
            <w:pPr>
              <w:jc w:val="left"/>
              <w:rPr>
                <w:rFonts w:hint="eastAsia"/>
                <w:vertAlign w:val="baseline"/>
              </w:rPr>
            </w:pPr>
            <w:r>
              <w:rPr>
                <w:rFonts w:hint="eastAsia"/>
                <w:vertAlign w:val="baseline"/>
              </w:rPr>
              <w:t>师德师风P27</w:t>
            </w:r>
          </w:p>
          <w:p w14:paraId="1439966C">
            <w:pPr>
              <w:jc w:val="left"/>
              <w:rPr>
                <w:rFonts w:hint="eastAsia"/>
                <w:vertAlign w:val="baseline"/>
              </w:rPr>
            </w:pPr>
            <w:r>
              <w:rPr>
                <w:rFonts w:hint="eastAsia"/>
                <w:vertAlign w:val="baseline"/>
              </w:rPr>
              <w:t>师德师风P28</w:t>
            </w:r>
          </w:p>
          <w:p w14:paraId="27A06BA2">
            <w:pPr>
              <w:jc w:val="left"/>
              <w:rPr>
                <w:vertAlign w:val="baseline"/>
              </w:rPr>
            </w:pPr>
            <w:r>
              <w:rPr>
                <w:rFonts w:hint="eastAsia"/>
                <w:vertAlign w:val="baseline"/>
              </w:rPr>
              <w:t>师德师风P29</w:t>
            </w:r>
          </w:p>
        </w:tc>
        <w:tc>
          <w:tcPr>
            <w:tcW w:w="1320" w:type="dxa"/>
            <w:vAlign w:val="center"/>
          </w:tcPr>
          <w:p w14:paraId="268CEB7E">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3</w:t>
            </w:r>
          </w:p>
        </w:tc>
        <w:tc>
          <w:tcPr>
            <w:tcW w:w="1927" w:type="dxa"/>
            <w:vAlign w:val="center"/>
          </w:tcPr>
          <w:p w14:paraId="36108D07">
            <w:pPr>
              <w:jc w:val="center"/>
              <w:rPr>
                <w:rFonts w:hint="eastAsia" w:eastAsiaTheme="minorEastAsia"/>
                <w:b/>
                <w:bCs/>
                <w:vertAlign w:val="baseline"/>
                <w:lang w:val="en-US" w:eastAsia="zh-CN"/>
              </w:rPr>
            </w:pPr>
            <w:r>
              <w:rPr>
                <w:rFonts w:hint="eastAsia"/>
                <w:b/>
                <w:bCs/>
                <w:vertAlign w:val="baseline"/>
                <w:lang w:val="en-US" w:eastAsia="zh-CN"/>
              </w:rPr>
              <w:t>3</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color w:val="auto"/>
                <w:vertAlign w:val="baseline"/>
                <w:lang w:val="en-US" w:eastAsia="zh-CN"/>
              </w:rPr>
            </w:pPr>
          </w:p>
        </w:tc>
        <w:tc>
          <w:tcPr>
            <w:tcW w:w="7574"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2020年任现职，课堂教学年均570.4学时</w:t>
            </w:r>
          </w:p>
        </w:tc>
        <w:tc>
          <w:tcPr>
            <w:tcW w:w="2615" w:type="dxa"/>
            <w:vAlign w:val="center"/>
          </w:tcPr>
          <w:p w14:paraId="4D755CBE">
            <w:pPr>
              <w:jc w:val="left"/>
              <w:rPr>
                <w:rFonts w:hint="default"/>
                <w:b/>
                <w:bCs/>
                <w:vertAlign w:val="baseline"/>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P6-17</w:t>
            </w:r>
          </w:p>
        </w:tc>
        <w:tc>
          <w:tcPr>
            <w:tcW w:w="1320" w:type="dxa"/>
            <w:vAlign w:val="center"/>
          </w:tcPr>
          <w:p w14:paraId="2A515421">
            <w:pPr>
              <w:jc w:val="center"/>
              <w:rPr>
                <w:rFonts w:hint="default"/>
                <w:b/>
                <w:bCs/>
                <w:vertAlign w:val="baseline"/>
                <w:lang w:val="en-US" w:eastAsia="zh-CN"/>
              </w:rPr>
            </w:pPr>
            <w:r>
              <w:rPr>
                <w:rFonts w:hint="eastAsia" w:cstheme="minorBidi"/>
                <w:b/>
                <w:bCs/>
                <w:kern w:val="2"/>
                <w:sz w:val="21"/>
                <w:szCs w:val="24"/>
                <w:vertAlign w:val="baseline"/>
                <w:lang w:val="en-US" w:eastAsia="zh-CN" w:bidi="ar-SA"/>
              </w:rPr>
              <w:t>9</w:t>
            </w:r>
          </w:p>
        </w:tc>
        <w:tc>
          <w:tcPr>
            <w:tcW w:w="1927" w:type="dxa"/>
            <w:vAlign w:val="center"/>
          </w:tcPr>
          <w:p w14:paraId="6B0DF0ED">
            <w:pPr>
              <w:jc w:val="center"/>
              <w:rPr>
                <w:rFonts w:hint="default"/>
                <w:b/>
                <w:bCs/>
                <w:vertAlign w:val="baseline"/>
                <w:lang w:val="en-US" w:eastAsia="zh-CN"/>
              </w:rPr>
            </w:pPr>
            <w:r>
              <w:rPr>
                <w:rFonts w:hint="eastAsia"/>
                <w:b/>
                <w:bCs/>
                <w:vertAlign w:val="baseline"/>
                <w:lang w:val="en-US" w:eastAsia="zh-CN"/>
              </w:rPr>
              <w:t>9</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color w:val="auto"/>
                <w:vertAlign w:val="baseline"/>
                <w:lang w:val="en-US" w:eastAsia="zh-CN"/>
              </w:rPr>
              <w:t>.2018年9月，开放教育学院教师岗位从事行政管理专业教学，满7年</w:t>
            </w:r>
          </w:p>
        </w:tc>
        <w:tc>
          <w:tcPr>
            <w:tcW w:w="2615" w:type="dxa"/>
            <w:vAlign w:val="center"/>
          </w:tcPr>
          <w:p w14:paraId="08189680">
            <w:pPr>
              <w:jc w:val="left"/>
              <w:rPr>
                <w:rFonts w:hint="eastAsia"/>
                <w:b/>
                <w:bCs/>
                <w:vertAlign w:val="baseline"/>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P5</w:t>
            </w:r>
          </w:p>
        </w:tc>
        <w:tc>
          <w:tcPr>
            <w:tcW w:w="1320" w:type="dxa"/>
            <w:vAlign w:val="center"/>
          </w:tcPr>
          <w:p w14:paraId="1947DADC">
            <w:pPr>
              <w:jc w:val="center"/>
              <w:rPr>
                <w:rFonts w:hint="default"/>
                <w:b/>
                <w:bCs/>
                <w:vertAlign w:val="baseline"/>
                <w:lang w:val="en-US" w:eastAsia="zh-CN"/>
              </w:rPr>
            </w:pPr>
            <w:r>
              <w:rPr>
                <w:rFonts w:hint="eastAsia"/>
                <w:b/>
                <w:bCs/>
                <w:vertAlign w:val="baseline"/>
                <w:lang w:val="en-US" w:eastAsia="zh-CN"/>
              </w:rPr>
              <w:t>3.5</w:t>
            </w:r>
          </w:p>
        </w:tc>
        <w:tc>
          <w:tcPr>
            <w:tcW w:w="1927" w:type="dxa"/>
            <w:vAlign w:val="center"/>
          </w:tcPr>
          <w:p w14:paraId="0008A832">
            <w:pPr>
              <w:jc w:val="center"/>
              <w:rPr>
                <w:rFonts w:hint="default"/>
                <w:b/>
                <w:bCs/>
                <w:vertAlign w:val="baseline"/>
                <w:lang w:val="en-US" w:eastAsia="zh-CN"/>
              </w:rPr>
            </w:pPr>
            <w:r>
              <w:rPr>
                <w:rFonts w:hint="eastAsia"/>
                <w:b/>
                <w:bCs/>
                <w:vertAlign w:val="baseline"/>
                <w:lang w:val="en-US" w:eastAsia="zh-CN"/>
              </w:rPr>
              <w:t>3.5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38" w:type="dxa"/>
            <w:vMerge w:val="restart"/>
            <w:vAlign w:val="center"/>
          </w:tcPr>
          <w:p w14:paraId="7CAA011B">
            <w:pPr>
              <w:jc w:val="left"/>
              <w:rPr>
                <w:rFonts w:hint="eastAsia"/>
                <w:b/>
                <w:bCs/>
                <w:vertAlign w:val="baseline"/>
                <w:lang w:val="en-US" w:eastAsia="zh-CN"/>
              </w:rPr>
            </w:pPr>
          </w:p>
        </w:tc>
        <w:tc>
          <w:tcPr>
            <w:tcW w:w="7574" w:type="dxa"/>
            <w:vAlign w:val="center"/>
          </w:tcPr>
          <w:p w14:paraId="7D7D5D0B">
            <w:pPr>
              <w:rPr>
                <w:rFonts w:hint="eastAsia"/>
                <w:b w:val="0"/>
                <w:bCs w:val="0"/>
                <w:color w:val="auto"/>
                <w:vertAlign w:val="baseline"/>
                <w:lang w:val="en-US" w:eastAsia="zh-CN"/>
              </w:rPr>
            </w:pPr>
            <w:r>
              <w:rPr>
                <w:rFonts w:hint="eastAsia"/>
                <w:b w:val="0"/>
                <w:bCs w:val="0"/>
                <w:color w:val="auto"/>
                <w:vertAlign w:val="baseline"/>
                <w:lang w:val="en-US" w:eastAsia="zh-CN"/>
              </w:rPr>
              <w:t>1.参与2022年度湖南开放大学开放教育一级统筹课程网络教学团队:</w:t>
            </w:r>
          </w:p>
          <w:p w14:paraId="4066690B">
            <w:pPr>
              <w:rPr>
                <w:rFonts w:hint="default"/>
                <w:lang w:val="en-US" w:eastAsia="zh-CN"/>
              </w:rPr>
            </w:pPr>
            <w:r>
              <w:rPr>
                <w:rFonts w:hint="eastAsia"/>
                <w:b w:val="0"/>
                <w:bCs w:val="0"/>
                <w:color w:val="auto"/>
                <w:vertAlign w:val="baseline"/>
                <w:lang w:val="en-US" w:eastAsia="zh-CN"/>
              </w:rPr>
              <w:t>（1）乡村旅游经营管理实务（2）行政案例分析（3）领导科学基础（4）行政管理理论与实践专题</w:t>
            </w:r>
          </w:p>
        </w:tc>
        <w:tc>
          <w:tcPr>
            <w:tcW w:w="2615" w:type="dxa"/>
            <w:vAlign w:val="center"/>
          </w:tcPr>
          <w:p w14:paraId="46D6569F">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P43-49</w:t>
            </w:r>
          </w:p>
        </w:tc>
        <w:tc>
          <w:tcPr>
            <w:tcW w:w="1320" w:type="dxa"/>
            <w:vAlign w:val="center"/>
          </w:tcPr>
          <w:p w14:paraId="61330CA4">
            <w:pPr>
              <w:jc w:val="center"/>
              <w:rPr>
                <w:rFonts w:hint="default"/>
                <w:b w:val="0"/>
                <w:bCs w:val="0"/>
                <w:vertAlign w:val="baseline"/>
                <w:lang w:val="en-US" w:eastAsia="zh-CN"/>
              </w:rPr>
            </w:pPr>
            <w:r>
              <w:rPr>
                <w:rFonts w:hint="eastAsia"/>
                <w:b w:val="0"/>
                <w:bCs w:val="0"/>
                <w:vertAlign w:val="baseline"/>
                <w:lang w:val="en-US" w:eastAsia="zh-CN"/>
              </w:rPr>
              <w:t>1</w:t>
            </w:r>
          </w:p>
        </w:tc>
        <w:tc>
          <w:tcPr>
            <w:tcW w:w="1927" w:type="dxa"/>
            <w:vAlign w:val="center"/>
          </w:tcPr>
          <w:p w14:paraId="6FCA5384">
            <w:pPr>
              <w:jc w:val="center"/>
              <w:rPr>
                <w:rFonts w:hint="default"/>
                <w:b/>
                <w:bCs/>
                <w:vertAlign w:val="baseline"/>
                <w:lang w:val="en-US" w:eastAsia="zh-CN"/>
              </w:rPr>
            </w:pPr>
            <w:r>
              <w:rPr>
                <w:rFonts w:hint="eastAsia"/>
                <w:b/>
                <w:bCs/>
                <w:vertAlign w:val="baseline"/>
                <w:lang w:val="en-US" w:eastAsia="zh-CN"/>
              </w:rPr>
              <w:t>1</w:t>
            </w:r>
          </w:p>
        </w:tc>
      </w:tr>
      <w:tr w14:paraId="4904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738" w:type="dxa"/>
            <w:vMerge w:val="continue"/>
            <w:vAlign w:val="center"/>
          </w:tcPr>
          <w:p w14:paraId="7753EE84">
            <w:pPr>
              <w:jc w:val="left"/>
              <w:rPr>
                <w:rFonts w:hint="eastAsia"/>
                <w:b/>
                <w:bCs/>
                <w:vertAlign w:val="baseline"/>
                <w:lang w:val="en-US" w:eastAsia="zh-CN"/>
              </w:rPr>
            </w:pPr>
          </w:p>
        </w:tc>
        <w:tc>
          <w:tcPr>
            <w:tcW w:w="7574" w:type="dxa"/>
            <w:vAlign w:val="center"/>
          </w:tcPr>
          <w:p w14:paraId="256F5EFC">
            <w:pPr>
              <w:rPr>
                <w:rFonts w:hint="eastAsia"/>
                <w:b w:val="0"/>
                <w:bCs w:val="0"/>
                <w:color w:val="auto"/>
                <w:vertAlign w:val="baseline"/>
                <w:lang w:val="en-US" w:eastAsia="zh-CN"/>
              </w:rPr>
            </w:pPr>
            <w:r>
              <w:rPr>
                <w:rFonts w:hint="eastAsia"/>
                <w:b w:val="0"/>
                <w:bCs w:val="0"/>
                <w:color w:val="auto"/>
                <w:vertAlign w:val="baseline"/>
                <w:lang w:val="en-US" w:eastAsia="zh-CN"/>
              </w:rPr>
              <w:t>2.参与2023年度湖南开放大学开放教育一级统筹课程网络教学团队:</w:t>
            </w:r>
          </w:p>
          <w:p w14:paraId="23BF5D7D">
            <w:pPr>
              <w:rPr>
                <w:rFonts w:hint="default"/>
                <w:lang w:val="en-US" w:eastAsia="zh-CN"/>
              </w:rPr>
            </w:pPr>
            <w:r>
              <w:rPr>
                <w:rFonts w:hint="eastAsia"/>
                <w:b w:val="0"/>
                <w:bCs w:val="0"/>
                <w:color w:val="auto"/>
                <w:vertAlign w:val="baseline"/>
                <w:lang w:val="en-US" w:eastAsia="zh-CN"/>
              </w:rPr>
              <w:t>（1）领导科学基础（2）行政管理理论与实践专题讲座</w:t>
            </w:r>
          </w:p>
        </w:tc>
        <w:tc>
          <w:tcPr>
            <w:tcW w:w="2615" w:type="dxa"/>
            <w:vAlign w:val="center"/>
          </w:tcPr>
          <w:p w14:paraId="5524F382">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P43-49</w:t>
            </w:r>
          </w:p>
        </w:tc>
        <w:tc>
          <w:tcPr>
            <w:tcW w:w="1320" w:type="dxa"/>
            <w:vAlign w:val="center"/>
          </w:tcPr>
          <w:p w14:paraId="70ADAAC9">
            <w:pPr>
              <w:jc w:val="center"/>
              <w:rPr>
                <w:rFonts w:hint="default"/>
                <w:b w:val="0"/>
                <w:bCs w:val="0"/>
                <w:vertAlign w:val="baseline"/>
                <w:lang w:val="en-US" w:eastAsia="zh-CN"/>
              </w:rPr>
            </w:pPr>
            <w:r>
              <w:rPr>
                <w:rFonts w:hint="eastAsia"/>
                <w:b w:val="0"/>
                <w:bCs w:val="0"/>
                <w:vertAlign w:val="baseline"/>
                <w:lang w:val="en-US" w:eastAsia="zh-CN"/>
              </w:rPr>
              <w:t>1</w:t>
            </w:r>
          </w:p>
        </w:tc>
        <w:tc>
          <w:tcPr>
            <w:tcW w:w="1927" w:type="dxa"/>
            <w:vAlign w:val="center"/>
          </w:tcPr>
          <w:p w14:paraId="7E5CF3A9">
            <w:pPr>
              <w:jc w:val="center"/>
              <w:rPr>
                <w:rFonts w:hint="default"/>
                <w:b/>
                <w:bCs/>
                <w:vertAlign w:val="baseline"/>
                <w:lang w:val="en-US" w:eastAsia="zh-CN"/>
              </w:rPr>
            </w:pPr>
            <w:r>
              <w:rPr>
                <w:rFonts w:hint="eastAsia"/>
                <w:b/>
                <w:bCs/>
                <w:vertAlign w:val="baseline"/>
                <w:lang w:val="en-US" w:eastAsia="zh-CN"/>
              </w:rPr>
              <w:t>1</w:t>
            </w:r>
          </w:p>
        </w:tc>
      </w:tr>
      <w:tr w14:paraId="7B06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738" w:type="dxa"/>
            <w:vMerge w:val="continue"/>
            <w:vAlign w:val="center"/>
          </w:tcPr>
          <w:p w14:paraId="6B317EE1">
            <w:pPr>
              <w:jc w:val="left"/>
              <w:rPr>
                <w:rFonts w:hint="eastAsia"/>
                <w:b/>
                <w:bCs/>
                <w:vertAlign w:val="baseline"/>
                <w:lang w:val="en-US" w:eastAsia="zh-CN"/>
              </w:rPr>
            </w:pPr>
          </w:p>
        </w:tc>
        <w:tc>
          <w:tcPr>
            <w:tcW w:w="7574" w:type="dxa"/>
            <w:vAlign w:val="center"/>
          </w:tcPr>
          <w:p w14:paraId="1F8BCFBA">
            <w:pPr>
              <w:pStyle w:val="2"/>
              <w:numPr>
                <w:ilvl w:val="0"/>
                <w:numId w:val="1"/>
              </w:numPr>
              <w:jc w:val="left"/>
              <w:rPr>
                <w:rFonts w:hint="eastAsia"/>
                <w:lang w:val="en-US" w:eastAsia="zh-CN"/>
              </w:rPr>
            </w:pPr>
            <w:r>
              <w:rPr>
                <w:rFonts w:hint="eastAsia"/>
                <w:lang w:val="en-US" w:eastAsia="zh-CN"/>
              </w:rPr>
              <w:t>参与精品课程建设：</w:t>
            </w:r>
          </w:p>
          <w:p w14:paraId="5C0D367B">
            <w:pPr>
              <w:pStyle w:val="2"/>
              <w:numPr>
                <w:ilvl w:val="0"/>
                <w:numId w:val="0"/>
              </w:numPr>
              <w:jc w:val="left"/>
              <w:rPr>
                <w:rFonts w:hint="default"/>
                <w:lang w:val="en-US" w:eastAsia="zh-CN"/>
              </w:rPr>
            </w:pPr>
            <w:r>
              <w:rPr>
                <w:rFonts w:hint="eastAsia"/>
                <w:lang w:val="en-US" w:eastAsia="zh-CN"/>
              </w:rPr>
              <w:t>《第一军规》，2022年，省部级，湖南省干部教育“三百工程”精品课程，中共湖南省委干部教育工作领导小组关于全省干部教育培训“三百工程优秀教师、精品课程、攻坚克难典型案例入选名单的通报，湘干教【2022】1号，参与，排名第四，湖南省委组织部。</w:t>
            </w:r>
          </w:p>
        </w:tc>
        <w:tc>
          <w:tcPr>
            <w:tcW w:w="2615" w:type="dxa"/>
            <w:vAlign w:val="center"/>
          </w:tcPr>
          <w:p w14:paraId="3A12B310">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P50-61</w:t>
            </w:r>
          </w:p>
        </w:tc>
        <w:tc>
          <w:tcPr>
            <w:tcW w:w="1320" w:type="dxa"/>
            <w:vAlign w:val="center"/>
          </w:tcPr>
          <w:p w14:paraId="7976F9D3">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374E3629">
            <w:pPr>
              <w:jc w:val="center"/>
              <w:rPr>
                <w:rFonts w:hint="default"/>
                <w:b/>
                <w:bCs/>
                <w:vertAlign w:val="baseline"/>
                <w:lang w:val="en-US" w:eastAsia="zh-CN"/>
              </w:rPr>
            </w:pPr>
            <w:r>
              <w:rPr>
                <w:rFonts w:hint="eastAsia"/>
                <w:b/>
                <w:bCs/>
                <w:vertAlign w:val="baseline"/>
                <w:lang w:val="en-US" w:eastAsia="zh-CN"/>
              </w:rPr>
              <w:t>0</w:t>
            </w:r>
          </w:p>
        </w:tc>
      </w:tr>
      <w:tr w14:paraId="28C7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738" w:type="dxa"/>
            <w:vMerge w:val="continue"/>
            <w:vAlign w:val="center"/>
          </w:tcPr>
          <w:p w14:paraId="304E3A22">
            <w:pPr>
              <w:jc w:val="left"/>
              <w:rPr>
                <w:rFonts w:hint="eastAsia"/>
                <w:b/>
                <w:bCs/>
                <w:vertAlign w:val="baseline"/>
                <w:lang w:val="en-US" w:eastAsia="zh-CN"/>
              </w:rPr>
            </w:pPr>
          </w:p>
        </w:tc>
        <w:tc>
          <w:tcPr>
            <w:tcW w:w="7574" w:type="dxa"/>
            <w:vAlign w:val="center"/>
          </w:tcPr>
          <w:p w14:paraId="4B5EC3DD">
            <w:pPr>
              <w:pStyle w:val="2"/>
              <w:numPr>
                <w:ilvl w:val="0"/>
                <w:numId w:val="1"/>
              </w:numPr>
              <w:jc w:val="left"/>
              <w:rPr>
                <w:rFonts w:hint="eastAsia"/>
                <w:lang w:val="en-US" w:eastAsia="zh-CN"/>
              </w:rPr>
            </w:pPr>
            <w:r>
              <w:rPr>
                <w:rFonts w:hint="eastAsia"/>
                <w:lang w:val="en-US" w:eastAsia="zh-CN"/>
              </w:rPr>
              <w:t>参与精品课程建设：</w:t>
            </w:r>
          </w:p>
          <w:p w14:paraId="0FA3C193">
            <w:pPr>
              <w:pStyle w:val="2"/>
              <w:jc w:val="left"/>
              <w:rPr>
                <w:rFonts w:hint="default"/>
                <w:lang w:val="en-US" w:eastAsia="zh-CN"/>
              </w:rPr>
            </w:pPr>
            <w:r>
              <w:rPr>
                <w:rFonts w:hint="eastAsia"/>
                <w:lang w:val="en-US" w:eastAsia="zh-CN"/>
              </w:rPr>
              <w:t>《半条被子映初心》，2022年，省部级，湖南省干部教育“三百工程”精品课程，中共湖南省委干部教育工作领导小组关于全省干部教育培训“三百工程优秀教师、精品课程、攻坚克难典型案例入选名单的通报，湘干教【2022】1号，参与，排名第三，湖南省委组织部。</w:t>
            </w:r>
          </w:p>
        </w:tc>
        <w:tc>
          <w:tcPr>
            <w:tcW w:w="2615" w:type="dxa"/>
            <w:vAlign w:val="center"/>
          </w:tcPr>
          <w:p w14:paraId="0EA18B65">
            <w:pPr>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P50-61</w:t>
            </w:r>
          </w:p>
        </w:tc>
        <w:tc>
          <w:tcPr>
            <w:tcW w:w="1320" w:type="dxa"/>
            <w:vAlign w:val="center"/>
          </w:tcPr>
          <w:p w14:paraId="59B74D75">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18B8D359">
            <w:pPr>
              <w:jc w:val="center"/>
              <w:rPr>
                <w:rFonts w:hint="default"/>
                <w:b/>
                <w:bCs/>
                <w:vertAlign w:val="baseline"/>
                <w:lang w:val="en-US" w:eastAsia="zh-CN"/>
              </w:rPr>
            </w:pPr>
            <w:r>
              <w:rPr>
                <w:rFonts w:hint="eastAsia"/>
                <w:b/>
                <w:bCs/>
                <w:vertAlign w:val="baseline"/>
                <w:lang w:val="en-US" w:eastAsia="zh-CN"/>
              </w:rPr>
              <w:t>2</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738" w:type="dxa"/>
            <w:vMerge w:val="restart"/>
            <w:vAlign w:val="center"/>
          </w:tcPr>
          <w:p w14:paraId="0B9044A2">
            <w:pPr>
              <w:jc w:val="left"/>
              <w:rPr>
                <w:rFonts w:hint="eastAsia"/>
                <w:b/>
                <w:bCs/>
                <w:vertAlign w:val="baseline"/>
                <w:lang w:val="en-US" w:eastAsia="zh-CN"/>
              </w:rPr>
            </w:pPr>
          </w:p>
        </w:tc>
        <w:tc>
          <w:tcPr>
            <w:tcW w:w="7574" w:type="dxa"/>
            <w:vAlign w:val="center"/>
          </w:tcPr>
          <w:p w14:paraId="39090DC3">
            <w:pPr>
              <w:pStyle w:val="2"/>
              <w:jc w:val="left"/>
              <w:rPr>
                <w:rFonts w:hint="eastAsia"/>
                <w:lang w:val="en-US" w:eastAsia="zh-CN"/>
              </w:rPr>
            </w:pPr>
            <w:r>
              <w:rPr>
                <w:rFonts w:hint="eastAsia"/>
                <w:lang w:val="en-US" w:eastAsia="zh-CN"/>
              </w:rPr>
              <w:t>1.《疫情防控干部心理健康教育》专题课程，2020年，市厅级，郴州市网信办、郴州市教育局，郴州十佳网络公益项目，参与制作的核心技术人员。</w:t>
            </w:r>
          </w:p>
        </w:tc>
        <w:tc>
          <w:tcPr>
            <w:tcW w:w="2615" w:type="dxa"/>
            <w:vAlign w:val="center"/>
          </w:tcPr>
          <w:p w14:paraId="2F084DDF">
            <w:pPr>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P64-68</w:t>
            </w:r>
          </w:p>
        </w:tc>
        <w:tc>
          <w:tcPr>
            <w:tcW w:w="1320" w:type="dxa"/>
            <w:vAlign w:val="center"/>
          </w:tcPr>
          <w:p w14:paraId="6173EECC">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57245F61">
            <w:pPr>
              <w:jc w:val="center"/>
              <w:rPr>
                <w:rFonts w:hint="default"/>
                <w:b/>
                <w:bCs/>
                <w:vertAlign w:val="baseline"/>
                <w:lang w:val="en-US" w:eastAsia="zh-CN"/>
              </w:rPr>
            </w:pPr>
            <w:r>
              <w:rPr>
                <w:rFonts w:hint="eastAsia"/>
                <w:b/>
                <w:bCs/>
                <w:vertAlign w:val="baseline"/>
                <w:lang w:val="en-US" w:eastAsia="zh-CN"/>
              </w:rPr>
              <w:t>0</w:t>
            </w:r>
          </w:p>
        </w:tc>
      </w:tr>
      <w:tr w14:paraId="4C31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38" w:type="dxa"/>
            <w:vMerge w:val="continue"/>
            <w:vAlign w:val="center"/>
          </w:tcPr>
          <w:p w14:paraId="0C1188A9">
            <w:pPr>
              <w:jc w:val="left"/>
              <w:rPr>
                <w:rFonts w:hint="eastAsia"/>
                <w:b/>
                <w:bCs/>
                <w:vertAlign w:val="baseline"/>
                <w:lang w:val="en-US" w:eastAsia="zh-CN"/>
              </w:rPr>
            </w:pPr>
          </w:p>
        </w:tc>
        <w:tc>
          <w:tcPr>
            <w:tcW w:w="7574" w:type="dxa"/>
            <w:vAlign w:val="center"/>
          </w:tcPr>
          <w:p w14:paraId="4BFABB69">
            <w:pPr>
              <w:pStyle w:val="2"/>
              <w:jc w:val="left"/>
              <w:rPr>
                <w:rFonts w:hint="eastAsia"/>
                <w:lang w:val="en-US" w:eastAsia="zh-CN"/>
              </w:rPr>
            </w:pPr>
            <w:r>
              <w:rPr>
                <w:rFonts w:hint="eastAsia"/>
                <w:lang w:val="en-US" w:eastAsia="zh-CN"/>
              </w:rPr>
              <w:t>2.《以学生为中心构建理实一体大思政新格局》，2023年，湖南开放大学首届思想政治理论课实践教学成果评比二等奖，排名第四，湖南开放大学。</w:t>
            </w:r>
          </w:p>
        </w:tc>
        <w:tc>
          <w:tcPr>
            <w:tcW w:w="2615" w:type="dxa"/>
            <w:vAlign w:val="center"/>
          </w:tcPr>
          <w:p w14:paraId="6E7B2D49">
            <w:pPr>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P62-63</w:t>
            </w:r>
          </w:p>
        </w:tc>
        <w:tc>
          <w:tcPr>
            <w:tcW w:w="1320" w:type="dxa"/>
            <w:vAlign w:val="center"/>
          </w:tcPr>
          <w:p w14:paraId="000AA65D">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798A27EF">
            <w:pPr>
              <w:jc w:val="center"/>
              <w:rPr>
                <w:rFonts w:hint="default"/>
                <w:b/>
                <w:bCs/>
                <w:vertAlign w:val="baseline"/>
                <w:lang w:val="en-US" w:eastAsia="zh-CN"/>
              </w:rPr>
            </w:pPr>
            <w:r>
              <w:rPr>
                <w:rFonts w:hint="eastAsia"/>
                <w:b/>
                <w:bCs/>
                <w:vertAlign w:val="baseline"/>
                <w:lang w:val="en-US" w:eastAsia="zh-CN"/>
              </w:rPr>
              <w:t>2</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738" w:type="dxa"/>
            <w:vMerge w:val="restart"/>
            <w:vAlign w:val="center"/>
          </w:tcPr>
          <w:p w14:paraId="7711AE37">
            <w:pPr>
              <w:jc w:val="left"/>
              <w:rPr>
                <w:rFonts w:hint="eastAsia"/>
                <w:b w:val="0"/>
                <w:bCs w:val="0"/>
                <w:color w:val="FF0000"/>
                <w:vertAlign w:val="baseline"/>
                <w:lang w:val="en-US" w:eastAsia="zh-CN"/>
              </w:rPr>
            </w:pPr>
          </w:p>
        </w:tc>
        <w:tc>
          <w:tcPr>
            <w:tcW w:w="7574" w:type="dxa"/>
            <w:vAlign w:val="center"/>
          </w:tcPr>
          <w:p w14:paraId="37E7B96D">
            <w:pPr>
              <w:pStyle w:val="2"/>
              <w:jc w:val="left"/>
              <w:rPr>
                <w:rFonts w:hint="eastAsia"/>
                <w:lang w:val="en-US" w:eastAsia="zh-CN"/>
              </w:rPr>
            </w:pPr>
            <w:r>
              <w:rPr>
                <w:rFonts w:hint="eastAsia"/>
                <w:lang w:val="en-US" w:eastAsia="zh-CN"/>
              </w:rPr>
              <w:t>1.2023年，省部级，指导学生谢龙梅参加国家开放大学第二届思想政治理论课社会实践微视频征集活动获一等奖，被国家开放大学授予“优秀指导老师”，国家开放大学；</w:t>
            </w:r>
          </w:p>
        </w:tc>
        <w:tc>
          <w:tcPr>
            <w:tcW w:w="2615" w:type="dxa"/>
            <w:vAlign w:val="center"/>
          </w:tcPr>
          <w:p w14:paraId="0235F879">
            <w:pPr>
              <w:jc w:val="left"/>
              <w:rPr>
                <w:rFonts w:hint="default"/>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P93-94</w:t>
            </w:r>
          </w:p>
        </w:tc>
        <w:tc>
          <w:tcPr>
            <w:tcW w:w="1320" w:type="dxa"/>
            <w:vAlign w:val="center"/>
          </w:tcPr>
          <w:p w14:paraId="32FB6DCC">
            <w:pPr>
              <w:jc w:val="center"/>
              <w:rPr>
                <w:rFonts w:hint="default"/>
                <w:b w:val="0"/>
                <w:bCs w:val="0"/>
                <w:vertAlign w:val="baseline"/>
                <w:lang w:val="en-US" w:eastAsia="zh-CN"/>
              </w:rPr>
            </w:pPr>
            <w:r>
              <w:rPr>
                <w:rFonts w:hint="eastAsia"/>
                <w:b w:val="0"/>
                <w:bCs w:val="0"/>
                <w:vertAlign w:val="baseline"/>
                <w:lang w:val="en-US" w:eastAsia="zh-CN"/>
              </w:rPr>
              <w:t>5</w:t>
            </w:r>
          </w:p>
        </w:tc>
        <w:tc>
          <w:tcPr>
            <w:tcW w:w="1927" w:type="dxa"/>
            <w:vAlign w:val="center"/>
          </w:tcPr>
          <w:p w14:paraId="520D2128">
            <w:pPr>
              <w:jc w:val="center"/>
              <w:rPr>
                <w:rFonts w:hint="default"/>
                <w:b/>
                <w:bCs/>
                <w:vertAlign w:val="baseline"/>
                <w:lang w:val="en-US" w:eastAsia="zh-CN"/>
              </w:rPr>
            </w:pPr>
            <w:r>
              <w:rPr>
                <w:rFonts w:hint="eastAsia"/>
                <w:b/>
                <w:bCs/>
                <w:vertAlign w:val="baseline"/>
                <w:lang w:val="en-US" w:eastAsia="zh-CN"/>
              </w:rPr>
              <w:t>5</w:t>
            </w:r>
          </w:p>
        </w:tc>
      </w:tr>
      <w:tr w14:paraId="6415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8" w:type="dxa"/>
            <w:vMerge w:val="continue"/>
            <w:vAlign w:val="center"/>
          </w:tcPr>
          <w:p w14:paraId="0FF5672E">
            <w:pPr>
              <w:jc w:val="left"/>
              <w:rPr>
                <w:rFonts w:hint="eastAsia"/>
                <w:b w:val="0"/>
                <w:bCs w:val="0"/>
                <w:color w:val="FF0000"/>
                <w:vertAlign w:val="baseline"/>
                <w:lang w:val="en-US" w:eastAsia="zh-CN"/>
              </w:rPr>
            </w:pPr>
          </w:p>
        </w:tc>
        <w:tc>
          <w:tcPr>
            <w:tcW w:w="7574" w:type="dxa"/>
            <w:vAlign w:val="center"/>
          </w:tcPr>
          <w:p w14:paraId="61EF8D21">
            <w:pPr>
              <w:pStyle w:val="2"/>
              <w:jc w:val="left"/>
              <w:rPr>
                <w:rFonts w:hint="eastAsia"/>
                <w:lang w:val="en-US" w:eastAsia="zh-CN"/>
              </w:rPr>
            </w:pPr>
            <w:r>
              <w:rPr>
                <w:rFonts w:hint="eastAsia"/>
                <w:lang w:val="en-US" w:eastAsia="zh-CN"/>
              </w:rPr>
              <w:t>2.2024年，市厅级，指导学生段莉宸参加“湖南开放大学第三届学生讲思政课公开课展示活动”获一等奖，排名第二，湖南开放大学。</w:t>
            </w:r>
          </w:p>
        </w:tc>
        <w:tc>
          <w:tcPr>
            <w:tcW w:w="2615" w:type="dxa"/>
            <w:vAlign w:val="center"/>
          </w:tcPr>
          <w:p w14:paraId="621FBED7">
            <w:pPr>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P95-99</w:t>
            </w:r>
          </w:p>
        </w:tc>
        <w:tc>
          <w:tcPr>
            <w:tcW w:w="1320" w:type="dxa"/>
            <w:vAlign w:val="center"/>
          </w:tcPr>
          <w:p w14:paraId="1D098223">
            <w:pPr>
              <w:jc w:val="center"/>
              <w:rPr>
                <w:rFonts w:hint="default"/>
                <w:b w:val="0"/>
                <w:bCs w:val="0"/>
                <w:vertAlign w:val="baseline"/>
                <w:lang w:val="en-US" w:eastAsia="zh-CN"/>
              </w:rPr>
            </w:pPr>
            <w:r>
              <w:rPr>
                <w:rFonts w:hint="eastAsia"/>
                <w:b w:val="0"/>
                <w:bCs w:val="0"/>
                <w:vertAlign w:val="baseline"/>
                <w:lang w:val="en-US" w:eastAsia="zh-CN"/>
              </w:rPr>
              <w:t>1</w:t>
            </w:r>
          </w:p>
        </w:tc>
        <w:tc>
          <w:tcPr>
            <w:tcW w:w="1927" w:type="dxa"/>
            <w:vAlign w:val="center"/>
          </w:tcPr>
          <w:p w14:paraId="20FCDECB">
            <w:pPr>
              <w:jc w:val="center"/>
              <w:rPr>
                <w:rFonts w:hint="default"/>
                <w:b/>
                <w:bCs/>
                <w:vertAlign w:val="baseline"/>
                <w:lang w:val="en-US" w:eastAsia="zh-CN"/>
              </w:rPr>
            </w:pPr>
            <w:r>
              <w:rPr>
                <w:rFonts w:hint="eastAsia"/>
                <w:b/>
                <w:bCs/>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center"/>
              <w:rPr>
                <w:rFonts w:hint="default"/>
                <w:b/>
                <w:bCs/>
                <w:vertAlign w:val="baseline"/>
                <w:lang w:val="en-US" w:eastAsia="zh-CN"/>
              </w:rPr>
            </w:pPr>
            <w:r>
              <w:rPr>
                <w:rFonts w:hint="eastAsia"/>
                <w:b/>
                <w:bCs/>
                <w:vertAlign w:val="baseline"/>
                <w:lang w:val="en-US" w:eastAsia="zh-CN"/>
              </w:rPr>
              <w:t>优</w:t>
            </w:r>
          </w:p>
        </w:tc>
        <w:tc>
          <w:tcPr>
            <w:tcW w:w="2615" w:type="dxa"/>
            <w:vAlign w:val="center"/>
          </w:tcPr>
          <w:p w14:paraId="28BC031E">
            <w:pPr>
              <w:jc w:val="left"/>
              <w:rPr>
                <w:rFonts w:hint="eastAsia"/>
                <w:b/>
                <w:bCs/>
                <w:vertAlign w:val="baseline"/>
                <w:lang w:val="en-US" w:eastAsia="zh-CN"/>
              </w:rPr>
            </w:pPr>
          </w:p>
        </w:tc>
        <w:tc>
          <w:tcPr>
            <w:tcW w:w="1320" w:type="dxa"/>
            <w:vAlign w:val="center"/>
          </w:tcPr>
          <w:p w14:paraId="3A46987A">
            <w:pPr>
              <w:jc w:val="center"/>
              <w:rPr>
                <w:rFonts w:hint="default"/>
                <w:b/>
                <w:bCs/>
                <w:vertAlign w:val="baseline"/>
                <w:lang w:val="en-US" w:eastAsia="zh-CN"/>
              </w:rPr>
            </w:pPr>
            <w:r>
              <w:rPr>
                <w:rFonts w:hint="eastAsia"/>
                <w:b w:val="0"/>
                <w:bCs w:val="0"/>
                <w:vertAlign w:val="baseline"/>
                <w:lang w:val="en-US" w:eastAsia="zh-CN"/>
              </w:rPr>
              <w:t>8</w:t>
            </w:r>
          </w:p>
        </w:tc>
        <w:tc>
          <w:tcPr>
            <w:tcW w:w="1927"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38" w:type="dxa"/>
            <w:vMerge w:val="restart"/>
            <w:vAlign w:val="center"/>
          </w:tcPr>
          <w:p w14:paraId="75CD62AE">
            <w:pPr>
              <w:jc w:val="left"/>
              <w:rPr>
                <w:rFonts w:hint="eastAsia"/>
                <w:b/>
                <w:bCs/>
                <w:vertAlign w:val="baseline"/>
                <w:lang w:val="en-US" w:eastAsia="zh-CN"/>
              </w:rPr>
            </w:pPr>
          </w:p>
        </w:tc>
        <w:tc>
          <w:tcPr>
            <w:tcW w:w="7574" w:type="dxa"/>
            <w:vAlign w:val="center"/>
          </w:tcPr>
          <w:p w14:paraId="528C5454">
            <w:pPr>
              <w:pStyle w:val="2"/>
              <w:jc w:val="left"/>
              <w:rPr>
                <w:rFonts w:hint="eastAsia"/>
                <w:lang w:val="en-US" w:eastAsia="zh-CN"/>
              </w:rPr>
            </w:pPr>
            <w:r>
              <w:rPr>
                <w:rFonts w:hint="eastAsia"/>
                <w:lang w:val="en-US" w:eastAsia="zh-CN"/>
              </w:rPr>
              <w:t>1.2021年，省部级，国家开放大学政法类专业课程思政说课大赛，二等奖，排名第一，国家开放大学；</w:t>
            </w:r>
          </w:p>
        </w:tc>
        <w:tc>
          <w:tcPr>
            <w:tcW w:w="2615" w:type="dxa"/>
            <w:vAlign w:val="center"/>
          </w:tcPr>
          <w:p w14:paraId="19EA33BD">
            <w:pPr>
              <w:jc w:val="left"/>
              <w:rPr>
                <w:rFonts w:hint="default"/>
                <w:b/>
                <w:bCs/>
                <w:vertAlign w:val="baseline"/>
                <w:lang w:val="en-US"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P69-71</w:t>
            </w:r>
          </w:p>
        </w:tc>
        <w:tc>
          <w:tcPr>
            <w:tcW w:w="1320" w:type="dxa"/>
            <w:vAlign w:val="center"/>
          </w:tcPr>
          <w:p w14:paraId="7C2AA489">
            <w:pPr>
              <w:jc w:val="center"/>
              <w:rPr>
                <w:rFonts w:hint="default"/>
                <w:b w:val="0"/>
                <w:bCs w:val="0"/>
                <w:vertAlign w:val="baseline"/>
                <w:lang w:val="en-US" w:eastAsia="zh-CN"/>
              </w:rPr>
            </w:pPr>
            <w:r>
              <w:rPr>
                <w:rFonts w:hint="eastAsia"/>
                <w:b w:val="0"/>
                <w:bCs w:val="0"/>
                <w:vertAlign w:val="baseline"/>
                <w:lang w:val="en-US" w:eastAsia="zh-CN"/>
              </w:rPr>
              <w:t>4</w:t>
            </w:r>
          </w:p>
        </w:tc>
        <w:tc>
          <w:tcPr>
            <w:tcW w:w="1927" w:type="dxa"/>
            <w:vAlign w:val="center"/>
          </w:tcPr>
          <w:p w14:paraId="23FF052B">
            <w:pPr>
              <w:jc w:val="center"/>
              <w:rPr>
                <w:rFonts w:hint="default"/>
                <w:b/>
                <w:bCs/>
                <w:vertAlign w:val="baseline"/>
                <w:lang w:val="en-US" w:eastAsia="zh-CN"/>
              </w:rPr>
            </w:pPr>
            <w:r>
              <w:rPr>
                <w:rFonts w:hint="eastAsia"/>
                <w:b/>
                <w:bCs/>
                <w:vertAlign w:val="baseline"/>
                <w:lang w:val="en-US" w:eastAsia="zh-CN"/>
              </w:rPr>
              <w:t>4</w:t>
            </w:r>
          </w:p>
        </w:tc>
      </w:tr>
      <w:tr w14:paraId="6975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8" w:type="dxa"/>
            <w:vMerge w:val="continue"/>
            <w:vAlign w:val="center"/>
          </w:tcPr>
          <w:p w14:paraId="0731F518">
            <w:pPr>
              <w:jc w:val="left"/>
              <w:rPr>
                <w:rFonts w:hint="eastAsia"/>
                <w:b/>
                <w:bCs/>
                <w:vertAlign w:val="baseline"/>
                <w:lang w:val="en-US" w:eastAsia="zh-CN"/>
              </w:rPr>
            </w:pPr>
          </w:p>
        </w:tc>
        <w:tc>
          <w:tcPr>
            <w:tcW w:w="7574" w:type="dxa"/>
            <w:vAlign w:val="center"/>
          </w:tcPr>
          <w:p w14:paraId="6F1921BC">
            <w:pPr>
              <w:pStyle w:val="2"/>
              <w:jc w:val="left"/>
              <w:rPr>
                <w:rFonts w:hint="eastAsia"/>
                <w:lang w:val="en-US" w:eastAsia="zh-CN"/>
              </w:rPr>
            </w:pPr>
            <w:r>
              <w:rPr>
                <w:rFonts w:hint="eastAsia"/>
                <w:lang w:val="en-US" w:eastAsia="zh-CN"/>
              </w:rPr>
              <w:t>2.]2023年，省部级，国家开放大学第二届思想政治理论课教学展示，一等奖（新华网新华思政板块展播），排名第二，国家开放大学；</w:t>
            </w:r>
          </w:p>
        </w:tc>
        <w:tc>
          <w:tcPr>
            <w:tcW w:w="2615" w:type="dxa"/>
            <w:vAlign w:val="center"/>
          </w:tcPr>
          <w:p w14:paraId="1FEBD0F5">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P72-74</w:t>
            </w:r>
          </w:p>
        </w:tc>
        <w:tc>
          <w:tcPr>
            <w:tcW w:w="1320" w:type="dxa"/>
            <w:vAlign w:val="center"/>
          </w:tcPr>
          <w:p w14:paraId="54DD58D7">
            <w:pPr>
              <w:jc w:val="center"/>
              <w:rPr>
                <w:rFonts w:hint="default"/>
                <w:b w:val="0"/>
                <w:bCs w:val="0"/>
                <w:vertAlign w:val="baseline"/>
                <w:lang w:val="en-US" w:eastAsia="zh-CN"/>
              </w:rPr>
            </w:pPr>
            <w:r>
              <w:rPr>
                <w:rFonts w:hint="eastAsia"/>
                <w:b w:val="0"/>
                <w:bCs w:val="0"/>
                <w:vertAlign w:val="baseline"/>
                <w:lang w:val="en-US" w:eastAsia="zh-CN"/>
              </w:rPr>
              <w:t>6</w:t>
            </w:r>
          </w:p>
        </w:tc>
        <w:tc>
          <w:tcPr>
            <w:tcW w:w="1927" w:type="dxa"/>
            <w:vAlign w:val="center"/>
          </w:tcPr>
          <w:p w14:paraId="7A006909">
            <w:pPr>
              <w:jc w:val="center"/>
              <w:rPr>
                <w:rFonts w:hint="default"/>
                <w:b/>
                <w:bCs/>
                <w:vertAlign w:val="baseline"/>
                <w:lang w:val="en-US" w:eastAsia="zh-CN"/>
              </w:rPr>
            </w:pPr>
            <w:r>
              <w:rPr>
                <w:rFonts w:hint="eastAsia"/>
                <w:b/>
                <w:bCs/>
                <w:vertAlign w:val="baseline"/>
                <w:lang w:val="en-US" w:eastAsia="zh-CN"/>
              </w:rPr>
              <w:t>6</w:t>
            </w:r>
          </w:p>
        </w:tc>
      </w:tr>
      <w:tr w14:paraId="4EA0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38" w:type="dxa"/>
            <w:vMerge w:val="continue"/>
            <w:vAlign w:val="center"/>
          </w:tcPr>
          <w:p w14:paraId="5B565647">
            <w:pPr>
              <w:jc w:val="left"/>
              <w:rPr>
                <w:rFonts w:hint="eastAsia"/>
                <w:b/>
                <w:bCs/>
                <w:vertAlign w:val="baseline"/>
                <w:lang w:val="en-US" w:eastAsia="zh-CN"/>
              </w:rPr>
            </w:pPr>
          </w:p>
        </w:tc>
        <w:tc>
          <w:tcPr>
            <w:tcW w:w="7574" w:type="dxa"/>
            <w:vAlign w:val="center"/>
          </w:tcPr>
          <w:p w14:paraId="2DDCD6F8">
            <w:pPr>
              <w:pStyle w:val="2"/>
              <w:jc w:val="left"/>
              <w:rPr>
                <w:rFonts w:hint="eastAsia"/>
                <w:lang w:val="en-US" w:eastAsia="zh-CN"/>
              </w:rPr>
            </w:pPr>
            <w:r>
              <w:rPr>
                <w:rFonts w:hint="eastAsia"/>
                <w:lang w:val="en-US" w:eastAsia="zh-CN"/>
              </w:rPr>
              <w:t>3.2023年，省部级，国家开放大学政法类专业优秀教案评选，二等奖，排名第一，国家开放大学；</w:t>
            </w:r>
          </w:p>
        </w:tc>
        <w:tc>
          <w:tcPr>
            <w:tcW w:w="2615" w:type="dxa"/>
            <w:vAlign w:val="center"/>
          </w:tcPr>
          <w:p w14:paraId="760C7863">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P75-77</w:t>
            </w:r>
          </w:p>
        </w:tc>
        <w:tc>
          <w:tcPr>
            <w:tcW w:w="1320" w:type="dxa"/>
            <w:vAlign w:val="center"/>
          </w:tcPr>
          <w:p w14:paraId="7960AE1C">
            <w:pPr>
              <w:jc w:val="center"/>
              <w:rPr>
                <w:rFonts w:hint="default"/>
                <w:b w:val="0"/>
                <w:bCs w:val="0"/>
                <w:vertAlign w:val="baseline"/>
                <w:lang w:val="en-US" w:eastAsia="zh-CN"/>
              </w:rPr>
            </w:pPr>
            <w:r>
              <w:rPr>
                <w:rFonts w:hint="eastAsia"/>
                <w:b w:val="0"/>
                <w:bCs w:val="0"/>
                <w:vertAlign w:val="baseline"/>
                <w:lang w:val="en-US" w:eastAsia="zh-CN"/>
              </w:rPr>
              <w:t>4</w:t>
            </w:r>
          </w:p>
        </w:tc>
        <w:tc>
          <w:tcPr>
            <w:tcW w:w="1927" w:type="dxa"/>
            <w:vAlign w:val="center"/>
          </w:tcPr>
          <w:p w14:paraId="57D9738B">
            <w:pPr>
              <w:jc w:val="center"/>
              <w:rPr>
                <w:rFonts w:hint="default"/>
                <w:b/>
                <w:bCs/>
                <w:vertAlign w:val="baseline"/>
                <w:lang w:val="en-US" w:eastAsia="zh-CN"/>
              </w:rPr>
            </w:pPr>
            <w:r>
              <w:rPr>
                <w:rFonts w:hint="eastAsia"/>
                <w:b/>
                <w:bCs/>
                <w:vertAlign w:val="baseline"/>
                <w:lang w:val="en-US" w:eastAsia="zh-CN"/>
              </w:rPr>
              <w:t>4</w:t>
            </w:r>
          </w:p>
        </w:tc>
      </w:tr>
      <w:tr w14:paraId="295A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38" w:type="dxa"/>
            <w:vMerge w:val="continue"/>
            <w:vAlign w:val="center"/>
          </w:tcPr>
          <w:p w14:paraId="72A1FA23">
            <w:pPr>
              <w:jc w:val="left"/>
              <w:rPr>
                <w:rFonts w:hint="eastAsia"/>
                <w:b/>
                <w:bCs/>
                <w:vertAlign w:val="baseline"/>
                <w:lang w:val="en-US" w:eastAsia="zh-CN"/>
              </w:rPr>
            </w:pPr>
          </w:p>
        </w:tc>
        <w:tc>
          <w:tcPr>
            <w:tcW w:w="7574" w:type="dxa"/>
            <w:vAlign w:val="center"/>
          </w:tcPr>
          <w:p w14:paraId="127F29D8">
            <w:pPr>
              <w:pStyle w:val="2"/>
              <w:jc w:val="left"/>
              <w:rPr>
                <w:rFonts w:hint="eastAsia"/>
                <w:lang w:val="en-US" w:eastAsia="zh-CN"/>
              </w:rPr>
            </w:pPr>
            <w:r>
              <w:rPr>
                <w:rFonts w:hint="eastAsia"/>
                <w:lang w:val="en-US" w:eastAsia="zh-CN"/>
              </w:rPr>
              <w:t>4.]2023年，省部级，国家开放大学中华优秀传统文化短视频征集活动，一等奖，排名第一，国家开放大学；</w:t>
            </w:r>
          </w:p>
        </w:tc>
        <w:tc>
          <w:tcPr>
            <w:tcW w:w="2615" w:type="dxa"/>
            <w:vAlign w:val="center"/>
          </w:tcPr>
          <w:p w14:paraId="72964FDA">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P78-79</w:t>
            </w:r>
          </w:p>
        </w:tc>
        <w:tc>
          <w:tcPr>
            <w:tcW w:w="1320" w:type="dxa"/>
            <w:vAlign w:val="center"/>
          </w:tcPr>
          <w:p w14:paraId="08A32364">
            <w:pPr>
              <w:jc w:val="center"/>
              <w:rPr>
                <w:rFonts w:hint="default"/>
                <w:b w:val="0"/>
                <w:bCs w:val="0"/>
                <w:vertAlign w:val="baseline"/>
                <w:lang w:val="en-US" w:eastAsia="zh-CN"/>
              </w:rPr>
            </w:pPr>
            <w:r>
              <w:rPr>
                <w:rFonts w:hint="eastAsia"/>
                <w:b w:val="0"/>
                <w:bCs w:val="0"/>
                <w:vertAlign w:val="baseline"/>
                <w:lang w:val="en-US" w:eastAsia="zh-CN"/>
              </w:rPr>
              <w:t>6</w:t>
            </w:r>
          </w:p>
        </w:tc>
        <w:tc>
          <w:tcPr>
            <w:tcW w:w="1927" w:type="dxa"/>
            <w:vAlign w:val="center"/>
          </w:tcPr>
          <w:p w14:paraId="452F896C">
            <w:pPr>
              <w:jc w:val="center"/>
              <w:rPr>
                <w:rFonts w:hint="default"/>
                <w:b/>
                <w:bCs/>
                <w:vertAlign w:val="baseline"/>
                <w:lang w:val="en-US" w:eastAsia="zh-CN"/>
              </w:rPr>
            </w:pPr>
            <w:r>
              <w:rPr>
                <w:rFonts w:hint="eastAsia"/>
                <w:b/>
                <w:bCs/>
                <w:vertAlign w:val="baseline"/>
                <w:lang w:val="en-US" w:eastAsia="zh-CN"/>
              </w:rPr>
              <w:t>6</w:t>
            </w:r>
          </w:p>
        </w:tc>
      </w:tr>
      <w:tr w14:paraId="78CD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8" w:type="dxa"/>
            <w:vMerge w:val="continue"/>
            <w:vAlign w:val="center"/>
          </w:tcPr>
          <w:p w14:paraId="2E89EDCA">
            <w:pPr>
              <w:jc w:val="left"/>
              <w:rPr>
                <w:rFonts w:hint="eastAsia"/>
                <w:b/>
                <w:bCs/>
                <w:vertAlign w:val="baseline"/>
                <w:lang w:val="en-US" w:eastAsia="zh-CN"/>
              </w:rPr>
            </w:pPr>
          </w:p>
        </w:tc>
        <w:tc>
          <w:tcPr>
            <w:tcW w:w="7574" w:type="dxa"/>
            <w:vAlign w:val="center"/>
          </w:tcPr>
          <w:p w14:paraId="17A6EC42">
            <w:pPr>
              <w:pStyle w:val="2"/>
              <w:jc w:val="left"/>
              <w:rPr>
                <w:rFonts w:hint="eastAsia"/>
                <w:lang w:val="en-US" w:eastAsia="zh-CN"/>
              </w:rPr>
            </w:pPr>
            <w:r>
              <w:rPr>
                <w:rFonts w:hint="eastAsia"/>
                <w:lang w:val="en-US" w:eastAsia="zh-CN"/>
              </w:rPr>
              <w:t>5.2020年，市厅级，湖南开放大学课程思政教学设计大赛，二等奖，排名第一，湖南开放大学；</w:t>
            </w:r>
          </w:p>
        </w:tc>
        <w:tc>
          <w:tcPr>
            <w:tcW w:w="2615" w:type="dxa"/>
            <w:vAlign w:val="center"/>
          </w:tcPr>
          <w:p w14:paraId="1A8DC9B2">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P80-81</w:t>
            </w:r>
          </w:p>
        </w:tc>
        <w:tc>
          <w:tcPr>
            <w:tcW w:w="1320" w:type="dxa"/>
            <w:vAlign w:val="center"/>
          </w:tcPr>
          <w:p w14:paraId="71B7469C">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1EB4BE1B">
            <w:pPr>
              <w:jc w:val="center"/>
              <w:rPr>
                <w:rFonts w:hint="default"/>
                <w:b/>
                <w:bCs/>
                <w:vertAlign w:val="baseline"/>
                <w:lang w:val="en-US" w:eastAsia="zh-CN"/>
              </w:rPr>
            </w:pPr>
            <w:r>
              <w:rPr>
                <w:rFonts w:hint="eastAsia"/>
                <w:b/>
                <w:bCs/>
                <w:vertAlign w:val="baseline"/>
                <w:lang w:val="en-US" w:eastAsia="zh-CN"/>
              </w:rPr>
              <w:t>2</w:t>
            </w:r>
          </w:p>
        </w:tc>
      </w:tr>
      <w:tr w14:paraId="7E17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738" w:type="dxa"/>
            <w:vMerge w:val="continue"/>
            <w:vAlign w:val="center"/>
          </w:tcPr>
          <w:p w14:paraId="2530F92E">
            <w:pPr>
              <w:jc w:val="left"/>
              <w:rPr>
                <w:rFonts w:hint="eastAsia"/>
                <w:b/>
                <w:bCs/>
                <w:vertAlign w:val="baseline"/>
                <w:lang w:val="en-US" w:eastAsia="zh-CN"/>
              </w:rPr>
            </w:pPr>
          </w:p>
        </w:tc>
        <w:tc>
          <w:tcPr>
            <w:tcW w:w="7574" w:type="dxa"/>
            <w:vAlign w:val="center"/>
          </w:tcPr>
          <w:p w14:paraId="50B204C6">
            <w:pPr>
              <w:pStyle w:val="2"/>
              <w:jc w:val="left"/>
              <w:rPr>
                <w:rFonts w:hint="eastAsia"/>
                <w:lang w:val="en-US" w:eastAsia="zh-CN"/>
              </w:rPr>
            </w:pPr>
            <w:r>
              <w:rPr>
                <w:rFonts w:hint="eastAsia"/>
                <w:lang w:val="en-US" w:eastAsia="zh-CN"/>
              </w:rPr>
              <w:t>6.2024年，市厅级，湖南开放大学政法类专业优秀教案评选，一等奖，排名第一，湖南开放大学；</w:t>
            </w:r>
          </w:p>
        </w:tc>
        <w:tc>
          <w:tcPr>
            <w:tcW w:w="2615" w:type="dxa"/>
            <w:vAlign w:val="center"/>
          </w:tcPr>
          <w:p w14:paraId="68599422">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P82-84</w:t>
            </w:r>
          </w:p>
        </w:tc>
        <w:tc>
          <w:tcPr>
            <w:tcW w:w="1320" w:type="dxa"/>
            <w:vAlign w:val="center"/>
          </w:tcPr>
          <w:p w14:paraId="712387B0">
            <w:pPr>
              <w:jc w:val="center"/>
              <w:rPr>
                <w:rFonts w:hint="default"/>
                <w:b w:val="0"/>
                <w:bCs w:val="0"/>
                <w:vertAlign w:val="baseline"/>
                <w:lang w:val="en-US" w:eastAsia="zh-CN"/>
              </w:rPr>
            </w:pPr>
            <w:r>
              <w:rPr>
                <w:rFonts w:hint="eastAsia"/>
                <w:b w:val="0"/>
                <w:bCs w:val="0"/>
                <w:vertAlign w:val="baseline"/>
                <w:lang w:val="en-US" w:eastAsia="zh-CN"/>
              </w:rPr>
              <w:t>3</w:t>
            </w:r>
          </w:p>
        </w:tc>
        <w:tc>
          <w:tcPr>
            <w:tcW w:w="1927" w:type="dxa"/>
            <w:vAlign w:val="center"/>
          </w:tcPr>
          <w:p w14:paraId="22084473">
            <w:pPr>
              <w:jc w:val="center"/>
              <w:rPr>
                <w:rFonts w:hint="default"/>
                <w:b/>
                <w:bCs/>
                <w:vertAlign w:val="baseline"/>
                <w:lang w:val="en-US" w:eastAsia="zh-CN"/>
              </w:rPr>
            </w:pPr>
            <w:r>
              <w:rPr>
                <w:rFonts w:hint="eastAsia"/>
                <w:b/>
                <w:bCs/>
                <w:vertAlign w:val="baseline"/>
                <w:lang w:val="en-US" w:eastAsia="zh-CN"/>
              </w:rPr>
              <w:t>3</w:t>
            </w:r>
          </w:p>
        </w:tc>
      </w:tr>
      <w:tr w14:paraId="70E6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738" w:type="dxa"/>
            <w:vMerge w:val="continue"/>
            <w:vAlign w:val="center"/>
          </w:tcPr>
          <w:p w14:paraId="2C98FDD3">
            <w:pPr>
              <w:jc w:val="left"/>
              <w:rPr>
                <w:rFonts w:hint="eastAsia"/>
                <w:b/>
                <w:bCs/>
                <w:vertAlign w:val="baseline"/>
                <w:lang w:val="en-US" w:eastAsia="zh-CN"/>
              </w:rPr>
            </w:pPr>
          </w:p>
        </w:tc>
        <w:tc>
          <w:tcPr>
            <w:tcW w:w="7574" w:type="dxa"/>
            <w:vAlign w:val="center"/>
          </w:tcPr>
          <w:p w14:paraId="237D5DF2">
            <w:pPr>
              <w:pStyle w:val="2"/>
              <w:jc w:val="left"/>
              <w:rPr>
                <w:rFonts w:hint="eastAsia"/>
                <w:lang w:val="en-US" w:eastAsia="zh-CN"/>
              </w:rPr>
            </w:pPr>
            <w:r>
              <w:rPr>
                <w:rFonts w:hint="eastAsia"/>
                <w:lang w:val="en-US" w:eastAsia="zh-CN"/>
              </w:rPr>
              <w:t>7.2022年，市级，郴州市教育教学优秀论文评选活动，一等奖，排名第一，郴州市教科院；</w:t>
            </w:r>
          </w:p>
        </w:tc>
        <w:tc>
          <w:tcPr>
            <w:tcW w:w="2615" w:type="dxa"/>
            <w:vAlign w:val="center"/>
          </w:tcPr>
          <w:p w14:paraId="0546C0DA">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P85-88</w:t>
            </w:r>
          </w:p>
        </w:tc>
        <w:tc>
          <w:tcPr>
            <w:tcW w:w="1320" w:type="dxa"/>
            <w:vAlign w:val="center"/>
          </w:tcPr>
          <w:p w14:paraId="2A6D8C10">
            <w:pPr>
              <w:jc w:val="center"/>
              <w:rPr>
                <w:rFonts w:hint="default"/>
                <w:b w:val="0"/>
                <w:bCs w:val="0"/>
                <w:vertAlign w:val="baseline"/>
                <w:lang w:val="en-US" w:eastAsia="zh-CN"/>
              </w:rPr>
            </w:pPr>
            <w:r>
              <w:rPr>
                <w:rFonts w:hint="eastAsia"/>
                <w:b w:val="0"/>
                <w:bCs w:val="0"/>
                <w:vertAlign w:val="baseline"/>
                <w:lang w:val="en-US" w:eastAsia="zh-CN"/>
              </w:rPr>
              <w:t>3</w:t>
            </w:r>
          </w:p>
        </w:tc>
        <w:tc>
          <w:tcPr>
            <w:tcW w:w="1927" w:type="dxa"/>
            <w:vAlign w:val="center"/>
          </w:tcPr>
          <w:p w14:paraId="68A2BAF5">
            <w:pPr>
              <w:jc w:val="center"/>
              <w:rPr>
                <w:rFonts w:hint="default"/>
                <w:b/>
                <w:bCs/>
                <w:vertAlign w:val="baseline"/>
                <w:lang w:val="en-US" w:eastAsia="zh-CN"/>
              </w:rPr>
            </w:pPr>
            <w:r>
              <w:rPr>
                <w:rFonts w:hint="eastAsia"/>
                <w:b/>
                <w:bCs/>
                <w:vertAlign w:val="baseline"/>
                <w:lang w:val="en-US" w:eastAsia="zh-CN"/>
              </w:rPr>
              <w:t>3</w:t>
            </w:r>
          </w:p>
        </w:tc>
      </w:tr>
      <w:tr w14:paraId="3A3A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38" w:type="dxa"/>
            <w:vMerge w:val="continue"/>
            <w:vAlign w:val="center"/>
          </w:tcPr>
          <w:p w14:paraId="1CD29B70">
            <w:pPr>
              <w:jc w:val="left"/>
              <w:rPr>
                <w:rFonts w:hint="eastAsia"/>
                <w:b/>
                <w:bCs/>
                <w:vertAlign w:val="baseline"/>
                <w:lang w:val="en-US" w:eastAsia="zh-CN"/>
              </w:rPr>
            </w:pPr>
          </w:p>
        </w:tc>
        <w:tc>
          <w:tcPr>
            <w:tcW w:w="7574" w:type="dxa"/>
            <w:vAlign w:val="center"/>
          </w:tcPr>
          <w:p w14:paraId="1DB72F20">
            <w:pPr>
              <w:pStyle w:val="2"/>
              <w:jc w:val="left"/>
              <w:rPr>
                <w:rFonts w:hint="eastAsia"/>
                <w:lang w:val="en-US" w:eastAsia="zh-CN"/>
              </w:rPr>
            </w:pPr>
            <w:r>
              <w:rPr>
                <w:rFonts w:hint="eastAsia"/>
                <w:lang w:val="en-US" w:eastAsia="zh-CN"/>
              </w:rPr>
              <w:t>8.2023年，市级，郴州市教育教学优秀论文评选活动，二等奖，排名第一，郴州市教科院。</w:t>
            </w:r>
          </w:p>
        </w:tc>
        <w:tc>
          <w:tcPr>
            <w:tcW w:w="2615" w:type="dxa"/>
            <w:vAlign w:val="center"/>
          </w:tcPr>
          <w:p w14:paraId="76CA5C57">
            <w:pPr>
              <w:jc w:val="left"/>
              <w:rPr>
                <w:rFonts w:hint="eastAsia"/>
                <w:vertAlign w:val="baseline"/>
                <w:lang w:eastAsia="zh-CN"/>
              </w:rPr>
            </w:pPr>
            <w:r>
              <w:rPr>
                <w:rFonts w:hint="eastAsia"/>
                <w:vertAlign w:val="baseline"/>
                <w:lang w:eastAsia="zh-CN"/>
              </w:rPr>
              <w:t>教育教学</w:t>
            </w:r>
            <w:r>
              <w:rPr>
                <w:rFonts w:hint="eastAsia"/>
                <w:vertAlign w:val="baseline"/>
                <w:lang w:val="en-US" w:eastAsia="zh-CN"/>
              </w:rPr>
              <w:t xml:space="preserve"> </w:t>
            </w:r>
            <w:r>
              <w:rPr>
                <w:rFonts w:hint="eastAsia" w:ascii="Times New Roman" w:hAnsi="Times New Roman" w:cs="Times New Roman"/>
                <w:vertAlign w:val="baseline"/>
                <w:lang w:val="en-US" w:eastAsia="zh-CN"/>
              </w:rPr>
              <w:t>P89-92</w:t>
            </w:r>
          </w:p>
        </w:tc>
        <w:tc>
          <w:tcPr>
            <w:tcW w:w="1320" w:type="dxa"/>
            <w:vAlign w:val="center"/>
          </w:tcPr>
          <w:p w14:paraId="137DC7EF">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2D72D267">
            <w:pPr>
              <w:jc w:val="center"/>
              <w:rPr>
                <w:rFonts w:hint="default"/>
                <w:b/>
                <w:bCs/>
                <w:vertAlign w:val="baseline"/>
                <w:lang w:val="en-US" w:eastAsia="zh-CN"/>
              </w:rPr>
            </w:pPr>
            <w:r>
              <w:rPr>
                <w:rFonts w:hint="eastAsia"/>
                <w:b/>
                <w:bCs/>
                <w:vertAlign w:val="baseline"/>
                <w:lang w:val="en-US" w:eastAsia="zh-CN"/>
              </w:rPr>
              <w:t>2</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2615" w:type="dxa"/>
            <w:vAlign w:val="center"/>
          </w:tcPr>
          <w:p w14:paraId="225EA985">
            <w:pPr>
              <w:jc w:val="left"/>
              <w:rPr>
                <w:rFonts w:hint="eastAsia"/>
                <w:b/>
                <w:bCs/>
                <w:vertAlign w:val="baseline"/>
                <w:lang w:val="en-US" w:eastAsia="zh-CN"/>
              </w:rPr>
            </w:pPr>
          </w:p>
        </w:tc>
        <w:tc>
          <w:tcPr>
            <w:tcW w:w="1320" w:type="dxa"/>
            <w:vAlign w:val="center"/>
          </w:tcPr>
          <w:p w14:paraId="6F78A3EF">
            <w:pPr>
              <w:jc w:val="left"/>
              <w:rPr>
                <w:rFonts w:hint="default"/>
                <w:b/>
                <w:bCs/>
                <w:vertAlign w:val="baseline"/>
                <w:lang w:val="en-US" w:eastAsia="zh-CN"/>
              </w:rPr>
            </w:pPr>
            <w:r>
              <w:rPr>
                <w:rFonts w:hint="eastAsia"/>
                <w:b/>
                <w:bCs/>
                <w:vertAlign w:val="baseline"/>
                <w:lang w:val="en-US" w:eastAsia="zh-CN"/>
              </w:rPr>
              <w:t>0</w:t>
            </w:r>
          </w:p>
        </w:tc>
        <w:tc>
          <w:tcPr>
            <w:tcW w:w="1927" w:type="dxa"/>
            <w:vAlign w:val="center"/>
          </w:tcPr>
          <w:p w14:paraId="44438F55">
            <w:pPr>
              <w:jc w:val="center"/>
              <w:rPr>
                <w:rFonts w:hint="default"/>
                <w:b/>
                <w:bCs/>
                <w:vertAlign w:val="baseline"/>
                <w:lang w:val="en-US" w:eastAsia="zh-CN"/>
              </w:rPr>
            </w:pPr>
            <w:r>
              <w:rPr>
                <w:rFonts w:hint="eastAsia"/>
                <w:b/>
                <w:bCs/>
                <w:vertAlign w:val="baseline"/>
                <w:lang w:val="en-US" w:eastAsia="zh-CN"/>
              </w:rPr>
              <w:t>0</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2615" w:type="dxa"/>
            <w:vAlign w:val="center"/>
          </w:tcPr>
          <w:p w14:paraId="2B923B77">
            <w:pPr>
              <w:jc w:val="center"/>
              <w:rPr>
                <w:vertAlign w:val="baseline"/>
              </w:rPr>
            </w:pPr>
          </w:p>
        </w:tc>
        <w:tc>
          <w:tcPr>
            <w:tcW w:w="1320" w:type="dxa"/>
            <w:vAlign w:val="center"/>
          </w:tcPr>
          <w:p w14:paraId="17292CA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0</w:t>
            </w:r>
          </w:p>
        </w:tc>
        <w:tc>
          <w:tcPr>
            <w:tcW w:w="1927" w:type="dxa"/>
            <w:vAlign w:val="center"/>
          </w:tcPr>
          <w:p w14:paraId="3AFF1796">
            <w:pPr>
              <w:jc w:val="center"/>
              <w:rPr>
                <w:rFonts w:hint="eastAsia" w:eastAsiaTheme="minorEastAsia"/>
                <w:vertAlign w:val="baseline"/>
                <w:lang w:val="en-US" w:eastAsia="zh-CN"/>
              </w:rPr>
            </w:pPr>
            <w:r>
              <w:rPr>
                <w:rFonts w:hint="eastAsia"/>
                <w:b/>
                <w:bCs/>
                <w:vertAlign w:val="baseline"/>
                <w:lang w:val="en-US" w:eastAsia="zh-CN"/>
              </w:rPr>
              <w:t>0</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738" w:type="dxa"/>
            <w:vMerge w:val="restart"/>
            <w:vAlign w:val="center"/>
          </w:tcPr>
          <w:p w14:paraId="0199412B">
            <w:pPr>
              <w:jc w:val="left"/>
              <w:rPr>
                <w:rFonts w:hint="eastAsia"/>
                <w:b/>
                <w:bCs/>
                <w:vertAlign w:val="baseline"/>
                <w:lang w:val="en-US" w:eastAsia="zh-CN"/>
              </w:rPr>
            </w:pPr>
          </w:p>
        </w:tc>
        <w:tc>
          <w:tcPr>
            <w:tcW w:w="7574" w:type="dxa"/>
            <w:vAlign w:val="center"/>
          </w:tcPr>
          <w:p w14:paraId="0D904452">
            <w:pPr>
              <w:pStyle w:val="2"/>
              <w:jc w:val="left"/>
              <w:rPr>
                <w:rFonts w:hint="eastAsia" w:eastAsiaTheme="minorEastAsia"/>
                <w:lang w:eastAsia="zh-CN"/>
              </w:rPr>
            </w:pPr>
            <w:r>
              <w:rPr>
                <w:rFonts w:hint="eastAsia"/>
              </w:rPr>
              <w:t>1.思政元素有机融入行政管理专业教学的路径研究——以公共部门人力资源管理课程为例，世纪桥，2024年7月，独著，一般刊物，学术期刊第一批2511号（代表作1）</w:t>
            </w:r>
            <w:r>
              <w:rPr>
                <w:rFonts w:hint="eastAsia"/>
                <w:lang w:eastAsia="zh-CN"/>
              </w:rPr>
              <w:t>。</w:t>
            </w:r>
          </w:p>
        </w:tc>
        <w:tc>
          <w:tcPr>
            <w:tcW w:w="2615" w:type="dxa"/>
            <w:vAlign w:val="center"/>
          </w:tcPr>
          <w:p w14:paraId="385AA4C1">
            <w:pPr>
              <w:jc w:val="left"/>
              <w:rPr>
                <w:rFonts w:hint="eastAsia"/>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P4-12</w:t>
            </w:r>
          </w:p>
          <w:p w14:paraId="3607B62F">
            <w:pPr>
              <w:pStyle w:val="2"/>
              <w:rPr>
                <w:rFonts w:hint="default"/>
                <w:lang w:val="en-US" w:eastAsia="zh-CN"/>
              </w:rPr>
            </w:pPr>
          </w:p>
        </w:tc>
        <w:tc>
          <w:tcPr>
            <w:tcW w:w="1320" w:type="dxa"/>
            <w:vAlign w:val="center"/>
          </w:tcPr>
          <w:p w14:paraId="1356623B">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2DFA6217">
            <w:pPr>
              <w:jc w:val="center"/>
              <w:rPr>
                <w:rFonts w:hint="default"/>
                <w:b/>
                <w:bCs/>
                <w:vertAlign w:val="baseline"/>
                <w:lang w:val="en-US" w:eastAsia="zh-CN"/>
              </w:rPr>
            </w:pPr>
            <w:r>
              <w:rPr>
                <w:rFonts w:hint="eastAsia"/>
                <w:b/>
                <w:bCs/>
                <w:vertAlign w:val="baseline"/>
                <w:lang w:val="en-US" w:eastAsia="zh-CN"/>
              </w:rPr>
              <w:t>2</w:t>
            </w:r>
          </w:p>
        </w:tc>
      </w:tr>
      <w:tr w14:paraId="0BC5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38" w:type="dxa"/>
            <w:vMerge w:val="continue"/>
            <w:vAlign w:val="center"/>
          </w:tcPr>
          <w:p w14:paraId="204633EB">
            <w:pPr>
              <w:jc w:val="left"/>
              <w:rPr>
                <w:rFonts w:hint="eastAsia"/>
                <w:b/>
                <w:bCs/>
                <w:vertAlign w:val="baseline"/>
                <w:lang w:val="en-US" w:eastAsia="zh-CN"/>
              </w:rPr>
            </w:pPr>
          </w:p>
        </w:tc>
        <w:tc>
          <w:tcPr>
            <w:tcW w:w="7574" w:type="dxa"/>
            <w:vAlign w:val="center"/>
          </w:tcPr>
          <w:p w14:paraId="7FA0C671">
            <w:pPr>
              <w:pStyle w:val="2"/>
              <w:jc w:val="left"/>
              <w:rPr>
                <w:rFonts w:hint="eastAsia" w:eastAsiaTheme="minorEastAsia"/>
                <w:lang w:eastAsia="zh-CN"/>
              </w:rPr>
            </w:pPr>
            <w:r>
              <w:rPr>
                <w:rFonts w:hint="eastAsia"/>
              </w:rPr>
              <w:t>2.低龄老人健康养老路径研究，太原职业技术学院学报，2024年4月，独著，一般刊物，学术期刊第一批1919号（代表作2）</w:t>
            </w:r>
            <w:r>
              <w:rPr>
                <w:rFonts w:hint="eastAsia"/>
                <w:lang w:eastAsia="zh-CN"/>
              </w:rPr>
              <w:t>。</w:t>
            </w:r>
          </w:p>
        </w:tc>
        <w:tc>
          <w:tcPr>
            <w:tcW w:w="2615" w:type="dxa"/>
            <w:vAlign w:val="center"/>
          </w:tcPr>
          <w:p w14:paraId="1637244B">
            <w:pPr>
              <w:pStyle w:val="2"/>
              <w:rPr>
                <w:rFonts w:hint="default"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P17-24</w:t>
            </w:r>
          </w:p>
          <w:p w14:paraId="60A28B07">
            <w:pPr>
              <w:pStyle w:val="2"/>
              <w:jc w:val="both"/>
              <w:rPr>
                <w:rFonts w:hint="eastAsia"/>
                <w:vertAlign w:val="baseline"/>
                <w:lang w:val="en-US" w:eastAsia="zh-CN"/>
              </w:rPr>
            </w:pPr>
          </w:p>
        </w:tc>
        <w:tc>
          <w:tcPr>
            <w:tcW w:w="1320" w:type="dxa"/>
            <w:vAlign w:val="center"/>
          </w:tcPr>
          <w:p w14:paraId="116CA4C2">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2F2CEBF8">
            <w:pPr>
              <w:jc w:val="center"/>
              <w:rPr>
                <w:rFonts w:hint="default"/>
                <w:b/>
                <w:bCs/>
                <w:vertAlign w:val="baseline"/>
                <w:lang w:val="en-US" w:eastAsia="zh-CN"/>
              </w:rPr>
            </w:pPr>
            <w:r>
              <w:rPr>
                <w:rFonts w:hint="eastAsia"/>
                <w:b/>
                <w:bCs/>
                <w:vertAlign w:val="baseline"/>
                <w:lang w:val="en-US" w:eastAsia="zh-CN"/>
              </w:rPr>
              <w:t>2</w:t>
            </w:r>
          </w:p>
        </w:tc>
      </w:tr>
      <w:tr w14:paraId="56BC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738" w:type="dxa"/>
            <w:vMerge w:val="continue"/>
            <w:vAlign w:val="center"/>
          </w:tcPr>
          <w:p w14:paraId="6C4796C9">
            <w:pPr>
              <w:jc w:val="left"/>
              <w:rPr>
                <w:rFonts w:hint="eastAsia"/>
                <w:b/>
                <w:bCs/>
                <w:vertAlign w:val="baseline"/>
                <w:lang w:val="en-US" w:eastAsia="zh-CN"/>
              </w:rPr>
            </w:pPr>
          </w:p>
        </w:tc>
        <w:tc>
          <w:tcPr>
            <w:tcW w:w="7574" w:type="dxa"/>
            <w:vAlign w:val="center"/>
          </w:tcPr>
          <w:p w14:paraId="69210450">
            <w:pPr>
              <w:pStyle w:val="2"/>
              <w:jc w:val="left"/>
              <w:rPr>
                <w:rFonts w:hint="eastAsia" w:eastAsiaTheme="minorEastAsia"/>
                <w:lang w:eastAsia="zh-CN"/>
              </w:rPr>
            </w:pPr>
            <w:r>
              <w:rPr>
                <w:rFonts w:hint="eastAsia"/>
              </w:rPr>
              <w:t>3.政府数字化建设中信息共享存在的问题研究——以郴州市为例，信息系统工程，2024年1月，独著，一般刊物，学术期刊第一批1567号</w:t>
            </w:r>
            <w:r>
              <w:rPr>
                <w:rFonts w:hint="eastAsia"/>
                <w:lang w:eastAsia="zh-CN"/>
              </w:rPr>
              <w:t>。</w:t>
            </w:r>
          </w:p>
        </w:tc>
        <w:tc>
          <w:tcPr>
            <w:tcW w:w="2615" w:type="dxa"/>
            <w:vAlign w:val="center"/>
          </w:tcPr>
          <w:p w14:paraId="67A22E84">
            <w:pPr>
              <w:pStyle w:val="2"/>
              <w:rPr>
                <w:rFonts w:hint="eastAsia"/>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P30-38</w:t>
            </w:r>
          </w:p>
        </w:tc>
        <w:tc>
          <w:tcPr>
            <w:tcW w:w="1320" w:type="dxa"/>
            <w:vAlign w:val="center"/>
          </w:tcPr>
          <w:p w14:paraId="403422E4">
            <w:pPr>
              <w:jc w:val="center"/>
              <w:rPr>
                <w:rFonts w:hint="default"/>
                <w:b w:val="0"/>
                <w:bCs w:val="0"/>
                <w:vertAlign w:val="baseline"/>
                <w:lang w:val="en-US" w:eastAsia="zh-CN"/>
              </w:rPr>
            </w:pPr>
            <w:r>
              <w:rPr>
                <w:rFonts w:hint="eastAsia"/>
                <w:b w:val="0"/>
                <w:bCs w:val="0"/>
                <w:vertAlign w:val="baseline"/>
                <w:lang w:val="en-US" w:eastAsia="zh-CN"/>
              </w:rPr>
              <w:t>2</w:t>
            </w:r>
          </w:p>
        </w:tc>
        <w:tc>
          <w:tcPr>
            <w:tcW w:w="1927" w:type="dxa"/>
            <w:vAlign w:val="center"/>
          </w:tcPr>
          <w:p w14:paraId="3A5B8B78">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rPr>
            </w:pPr>
          </w:p>
        </w:tc>
        <w:tc>
          <w:tcPr>
            <w:tcW w:w="2615" w:type="dxa"/>
            <w:vAlign w:val="center"/>
          </w:tcPr>
          <w:p w14:paraId="5795F417">
            <w:pPr>
              <w:jc w:val="left"/>
              <w:rPr>
                <w:rFonts w:hint="eastAsia"/>
                <w:b/>
                <w:bCs/>
                <w:vertAlign w:val="baseline"/>
                <w:lang w:val="en-US" w:eastAsia="zh-CN"/>
              </w:rPr>
            </w:pPr>
          </w:p>
        </w:tc>
        <w:tc>
          <w:tcPr>
            <w:tcW w:w="1320" w:type="dxa"/>
            <w:vAlign w:val="center"/>
          </w:tcPr>
          <w:p w14:paraId="65600CAE">
            <w:pPr>
              <w:jc w:val="left"/>
              <w:rPr>
                <w:rFonts w:hint="eastAsia"/>
                <w:b/>
                <w:bCs/>
                <w:vertAlign w:val="baseline"/>
                <w:lang w:val="en-US" w:eastAsia="zh-CN"/>
              </w:rPr>
            </w:pPr>
          </w:p>
        </w:tc>
        <w:tc>
          <w:tcPr>
            <w:tcW w:w="1927" w:type="dxa"/>
            <w:vAlign w:val="center"/>
          </w:tcPr>
          <w:p w14:paraId="208B2FD0">
            <w:pPr>
              <w:jc w:val="center"/>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30584AF0">
            <w:pPr>
              <w:pStyle w:val="2"/>
              <w:jc w:val="both"/>
              <w:rPr>
                <w:rFonts w:hint="default"/>
                <w:lang w:val="en-US"/>
              </w:rPr>
            </w:pPr>
            <w:r>
              <w:rPr>
                <w:rFonts w:hint="eastAsia"/>
                <w:lang w:val="en-US" w:eastAsia="zh-CN"/>
              </w:rPr>
              <w:t>1.《</w:t>
            </w:r>
            <w:r>
              <w:rPr>
                <w:rFonts w:hint="default"/>
                <w:lang w:val="en-US"/>
              </w:rPr>
              <w:t>行政案例分析</w:t>
            </w:r>
            <w:r>
              <w:rPr>
                <w:rFonts w:hint="eastAsia"/>
                <w:lang w:val="en-US" w:eastAsia="zh-CN"/>
              </w:rPr>
              <w:t>》</w:t>
            </w:r>
            <w:r>
              <w:rPr>
                <w:rFonts w:hint="default"/>
                <w:lang w:val="en-US"/>
              </w:rPr>
              <w:t>，中南大学出版社，</w:t>
            </w:r>
            <w:r>
              <w:rPr>
                <w:rFonts w:hint="eastAsia"/>
                <w:lang w:val="en-US" w:eastAsia="zh-CN"/>
              </w:rPr>
              <w:t>2022年，</w:t>
            </w:r>
            <w:r>
              <w:rPr>
                <w:rFonts w:hint="default"/>
                <w:lang w:val="en-US"/>
              </w:rPr>
              <w:t>参编，</w:t>
            </w:r>
            <w:r>
              <w:rPr>
                <w:rFonts w:hint="eastAsia"/>
                <w:lang w:val="en-US" w:eastAsia="zh-CN"/>
              </w:rPr>
              <w:t>排名第三，</w:t>
            </w:r>
            <w:r>
              <w:rPr>
                <w:rFonts w:hint="default"/>
                <w:lang w:val="en-US"/>
              </w:rPr>
              <w:t>教材，(2022)第150390号；</w:t>
            </w:r>
          </w:p>
        </w:tc>
        <w:tc>
          <w:tcPr>
            <w:tcW w:w="2615" w:type="dxa"/>
            <w:vAlign w:val="center"/>
          </w:tcPr>
          <w:p w14:paraId="19B8DF6A">
            <w:pPr>
              <w:jc w:val="left"/>
              <w:rPr>
                <w:rFonts w:hint="default"/>
                <w:b/>
                <w:bCs/>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P44-53</w:t>
            </w:r>
          </w:p>
        </w:tc>
        <w:tc>
          <w:tcPr>
            <w:tcW w:w="1320" w:type="dxa"/>
            <w:vAlign w:val="center"/>
          </w:tcPr>
          <w:p w14:paraId="344AE74F">
            <w:pPr>
              <w:jc w:val="center"/>
              <w:rPr>
                <w:rFonts w:hint="default"/>
                <w:b/>
                <w:bCs/>
                <w:vertAlign w:val="baseline"/>
                <w:lang w:val="en-US" w:eastAsia="zh-CN"/>
              </w:rPr>
            </w:pPr>
            <w:r>
              <w:rPr>
                <w:rFonts w:hint="eastAsia"/>
                <w:b w:val="0"/>
                <w:bCs w:val="0"/>
                <w:vertAlign w:val="baseline"/>
                <w:lang w:val="en-US" w:eastAsia="zh-CN"/>
              </w:rPr>
              <w:t>1</w:t>
            </w:r>
          </w:p>
        </w:tc>
        <w:tc>
          <w:tcPr>
            <w:tcW w:w="1927" w:type="dxa"/>
            <w:vAlign w:val="center"/>
          </w:tcPr>
          <w:p w14:paraId="60CDF127">
            <w:pPr>
              <w:jc w:val="center"/>
              <w:rPr>
                <w:rFonts w:hint="default"/>
                <w:b/>
                <w:bCs/>
                <w:vertAlign w:val="baseline"/>
                <w:lang w:val="en-US" w:eastAsia="zh-CN"/>
              </w:rPr>
            </w:pPr>
            <w:r>
              <w:rPr>
                <w:rFonts w:hint="eastAsia"/>
                <w:b/>
                <w:bCs/>
                <w:vertAlign w:val="baseline"/>
                <w:lang w:val="en-US" w:eastAsia="zh-CN"/>
              </w:rPr>
              <w:t>0.98</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2615" w:type="dxa"/>
            <w:vAlign w:val="center"/>
          </w:tcPr>
          <w:p w14:paraId="18B73C89">
            <w:pPr>
              <w:jc w:val="left"/>
              <w:rPr>
                <w:rFonts w:hint="eastAsia"/>
                <w:b/>
                <w:bCs/>
                <w:vertAlign w:val="baseline"/>
                <w:lang w:val="en-US" w:eastAsia="zh-CN"/>
              </w:rPr>
            </w:pPr>
          </w:p>
        </w:tc>
        <w:tc>
          <w:tcPr>
            <w:tcW w:w="1320" w:type="dxa"/>
            <w:vAlign w:val="center"/>
          </w:tcPr>
          <w:p w14:paraId="34C9575A">
            <w:pPr>
              <w:jc w:val="left"/>
              <w:rPr>
                <w:rFonts w:hint="eastAsia"/>
                <w:b/>
                <w:bCs/>
                <w:vertAlign w:val="baseline"/>
                <w:lang w:val="en-US" w:eastAsia="zh-CN"/>
              </w:rPr>
            </w:pPr>
          </w:p>
        </w:tc>
        <w:tc>
          <w:tcPr>
            <w:tcW w:w="1927" w:type="dxa"/>
            <w:vAlign w:val="center"/>
          </w:tcPr>
          <w:p w14:paraId="1EEA110C">
            <w:pPr>
              <w:jc w:val="left"/>
              <w:rPr>
                <w:rFonts w:hint="default"/>
                <w:b/>
                <w:bCs/>
                <w:vertAlign w:val="baseline"/>
                <w:lang w:val="en-US" w:eastAsia="zh-CN"/>
              </w:rPr>
            </w:pPr>
            <w:r>
              <w:rPr>
                <w:rFonts w:hint="eastAsia"/>
                <w:b/>
                <w:bCs/>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2615" w:type="dxa"/>
            <w:vAlign w:val="center"/>
          </w:tcPr>
          <w:p w14:paraId="130D65F7">
            <w:pPr>
              <w:jc w:val="left"/>
              <w:rPr>
                <w:rFonts w:hint="eastAsia"/>
                <w:b/>
                <w:bCs/>
                <w:vertAlign w:val="baseline"/>
                <w:lang w:val="en-US" w:eastAsia="zh-CN"/>
              </w:rPr>
            </w:pPr>
          </w:p>
        </w:tc>
        <w:tc>
          <w:tcPr>
            <w:tcW w:w="1320" w:type="dxa"/>
            <w:vAlign w:val="center"/>
          </w:tcPr>
          <w:p w14:paraId="54BDB487">
            <w:pPr>
              <w:jc w:val="left"/>
              <w:rPr>
                <w:rFonts w:hint="eastAsia"/>
                <w:b/>
                <w:bCs/>
                <w:vertAlign w:val="baseline"/>
                <w:lang w:val="en-US" w:eastAsia="zh-CN"/>
              </w:rPr>
            </w:pPr>
          </w:p>
        </w:tc>
        <w:tc>
          <w:tcPr>
            <w:tcW w:w="1927" w:type="dxa"/>
            <w:vAlign w:val="center"/>
          </w:tcPr>
          <w:p w14:paraId="7F6A515A">
            <w:pPr>
              <w:jc w:val="left"/>
              <w:rPr>
                <w:rFonts w:hint="default"/>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2615" w:type="dxa"/>
            <w:vAlign w:val="center"/>
          </w:tcPr>
          <w:p w14:paraId="679ED05B">
            <w:pPr>
              <w:jc w:val="left"/>
              <w:rPr>
                <w:rFonts w:hint="eastAsia"/>
                <w:b/>
                <w:bCs/>
                <w:vertAlign w:val="baseline"/>
                <w:lang w:val="en-US" w:eastAsia="zh-CN"/>
              </w:rPr>
            </w:pPr>
          </w:p>
        </w:tc>
        <w:tc>
          <w:tcPr>
            <w:tcW w:w="1320" w:type="dxa"/>
            <w:vAlign w:val="center"/>
          </w:tcPr>
          <w:p w14:paraId="64FBAC70">
            <w:pPr>
              <w:jc w:val="left"/>
              <w:rPr>
                <w:rFonts w:hint="eastAsia"/>
                <w:b/>
                <w:bCs/>
                <w:vertAlign w:val="baseline"/>
                <w:lang w:val="en-US" w:eastAsia="zh-CN"/>
              </w:rPr>
            </w:pPr>
          </w:p>
        </w:tc>
        <w:tc>
          <w:tcPr>
            <w:tcW w:w="1927" w:type="dxa"/>
            <w:vAlign w:val="center"/>
          </w:tcPr>
          <w:p w14:paraId="3F6C1EBA">
            <w:pPr>
              <w:jc w:val="left"/>
              <w:rPr>
                <w:rFonts w:hint="default"/>
                <w:b/>
                <w:bCs/>
                <w:vertAlign w:val="baseline"/>
                <w:lang w:val="en-US" w:eastAsia="zh-CN"/>
              </w:rPr>
            </w:pPr>
            <w:r>
              <w:rPr>
                <w:rFonts w:hint="eastAsia"/>
                <w:b/>
                <w:bCs/>
                <w:vertAlign w:val="baseline"/>
                <w:lang w:val="en-US" w:eastAsia="zh-CN"/>
              </w:rPr>
              <w:t>0</w:t>
            </w: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1CD0D4A">
            <w:pPr>
              <w:jc w:val="left"/>
              <w:rPr>
                <w:rFonts w:hint="eastAsia"/>
                <w:b w:val="0"/>
                <w:bCs w:val="0"/>
                <w:color w:val="auto"/>
                <w:vertAlign w:val="baseline"/>
                <w:lang w:val="en-US" w:eastAsia="zh-CN"/>
              </w:rPr>
            </w:pPr>
            <w:r>
              <w:rPr>
                <w:rFonts w:hint="eastAsia"/>
                <w:b w:val="0"/>
                <w:bCs w:val="0"/>
                <w:color w:val="auto"/>
                <w:vertAlign w:val="baseline"/>
                <w:lang w:val="en-US" w:eastAsia="zh-CN"/>
              </w:rPr>
              <w:t>1.开放大学课程思政元素的挖掘与融合路径研究，2020年湖南省教育科学规划领导小组一般项目，XJK20CGD079，主持，结题；</w:t>
            </w:r>
          </w:p>
          <w:p w14:paraId="38BCD974">
            <w:pPr>
              <w:jc w:val="left"/>
              <w:rPr>
                <w:rFonts w:hint="eastAsia"/>
                <w:b w:val="0"/>
                <w:bCs w:val="0"/>
                <w:color w:val="auto"/>
                <w:vertAlign w:val="baseline"/>
                <w:lang w:val="en-US" w:eastAsia="zh-CN"/>
              </w:rPr>
            </w:pPr>
            <w:r>
              <w:rPr>
                <w:rFonts w:hint="eastAsia"/>
                <w:b w:val="0"/>
                <w:bCs w:val="0"/>
                <w:color w:val="auto"/>
                <w:vertAlign w:val="baseline"/>
                <w:lang w:val="en-US" w:eastAsia="zh-CN"/>
              </w:rPr>
              <w:t>2.社区教育视域下低龄老人健康养老路径研究，2021年湖南省教育厅一般项目，ZJSB2021011，主持，在研，1万；</w:t>
            </w:r>
          </w:p>
          <w:p w14:paraId="54655097">
            <w:pPr>
              <w:jc w:val="left"/>
              <w:rPr>
                <w:rFonts w:hint="eastAsia"/>
                <w:b w:val="0"/>
                <w:bCs w:val="0"/>
                <w:color w:val="auto"/>
                <w:vertAlign w:val="baseline"/>
                <w:lang w:val="en-US" w:eastAsia="zh-CN"/>
              </w:rPr>
            </w:pPr>
            <w:r>
              <w:rPr>
                <w:rFonts w:hint="eastAsia"/>
                <w:b w:val="0"/>
                <w:bCs w:val="0"/>
                <w:color w:val="auto"/>
                <w:vertAlign w:val="baseline"/>
                <w:lang w:val="en-US" w:eastAsia="zh-CN"/>
              </w:rPr>
              <w:t>3.资源型城市生态文明建设研究，2019年郴州市社科规划办一般资助项目，Czssk12019011，主持，结题，0.3万；</w:t>
            </w:r>
          </w:p>
          <w:p w14:paraId="19138898">
            <w:pPr>
              <w:jc w:val="left"/>
              <w:rPr>
                <w:rFonts w:hint="eastAsia"/>
                <w:b w:val="0"/>
                <w:bCs w:val="0"/>
                <w:color w:val="auto"/>
                <w:vertAlign w:val="baseline"/>
                <w:lang w:val="en-US" w:eastAsia="zh-CN"/>
              </w:rPr>
            </w:pPr>
            <w:r>
              <w:rPr>
                <w:rFonts w:hint="eastAsia"/>
                <w:b w:val="0"/>
                <w:bCs w:val="0"/>
                <w:color w:val="auto"/>
                <w:vertAlign w:val="baseline"/>
                <w:lang w:val="en-US" w:eastAsia="zh-CN"/>
              </w:rPr>
              <w:t>4.新时代郴州农村公共文化服务数字化供给的政策激励机制研究，2022年郴州市社科规划办一般项目，CZSSKL2022102，主持，结题；</w:t>
            </w:r>
          </w:p>
          <w:p w14:paraId="25FA13B7">
            <w:pPr>
              <w:jc w:val="left"/>
              <w:rPr>
                <w:rFonts w:hint="eastAsia"/>
                <w:b w:val="0"/>
                <w:bCs w:val="0"/>
                <w:color w:val="auto"/>
                <w:vertAlign w:val="baseline"/>
                <w:lang w:val="en-US" w:eastAsia="zh-CN"/>
              </w:rPr>
            </w:pPr>
            <w:r>
              <w:rPr>
                <w:rFonts w:hint="eastAsia"/>
                <w:b w:val="0"/>
                <w:bCs w:val="0"/>
                <w:color w:val="auto"/>
                <w:vertAlign w:val="baseline"/>
                <w:lang w:val="en-US" w:eastAsia="zh-CN"/>
              </w:rPr>
              <w:t>5.“放管服”改革背景下郴州市优化营商环境策略研究，2024年郴州市社科规划办一般资助项目，Czsskl2024022，主持，结题，0.3万；</w:t>
            </w:r>
          </w:p>
          <w:p w14:paraId="77FB617C">
            <w:pPr>
              <w:jc w:val="left"/>
              <w:rPr>
                <w:rFonts w:hint="eastAsia"/>
                <w:b w:val="0"/>
                <w:bCs w:val="0"/>
                <w:color w:val="auto"/>
                <w:vertAlign w:val="baseline"/>
                <w:lang w:val="en-US" w:eastAsia="zh-CN"/>
              </w:rPr>
            </w:pPr>
            <w:r>
              <w:rPr>
                <w:rFonts w:hint="eastAsia"/>
                <w:b w:val="0"/>
                <w:bCs w:val="0"/>
                <w:color w:val="auto"/>
                <w:vertAlign w:val="baseline"/>
                <w:lang w:val="en-US" w:eastAsia="zh-CN"/>
              </w:rPr>
              <w:t>6.数字技术赋能高校计算机课程与思政建设融合研究，2024年湖南省教育科学规划领导小组一般项目，XJK24CXX007，参与，在研，排名第二；</w:t>
            </w:r>
          </w:p>
          <w:p w14:paraId="38330A07">
            <w:pPr>
              <w:jc w:val="left"/>
              <w:rPr>
                <w:rFonts w:hint="eastAsia"/>
                <w:b w:val="0"/>
                <w:bCs w:val="0"/>
                <w:color w:val="auto"/>
                <w:vertAlign w:val="baseline"/>
                <w:lang w:val="en-US" w:eastAsia="zh-CN"/>
              </w:rPr>
            </w:pPr>
            <w:r>
              <w:rPr>
                <w:rFonts w:hint="eastAsia"/>
                <w:b w:val="0"/>
                <w:bCs w:val="0"/>
                <w:color w:val="auto"/>
                <w:vertAlign w:val="baseline"/>
                <w:lang w:val="en-US" w:eastAsia="zh-CN"/>
              </w:rPr>
              <w:t>7.乡村振兴背景下乡村青年教师专业发展困境与对策研究--以罗霄山郴州片区为例，2021年湖南开放大学科研处一般项目，XDK-2021-Z-10，参与，结题，排名第三；</w:t>
            </w:r>
            <w:r>
              <w:rPr>
                <w:rFonts w:hint="eastAsia"/>
                <w:b w:val="0"/>
                <w:bCs w:val="0"/>
                <w:color w:val="auto"/>
                <w:vertAlign w:val="baseline"/>
                <w:lang w:val="en-US" w:eastAsia="zh-CN"/>
              </w:rPr>
              <w:tab/>
            </w:r>
          </w:p>
          <w:p w14:paraId="75CD269D">
            <w:pPr>
              <w:jc w:val="left"/>
              <w:rPr>
                <w:rFonts w:hint="eastAsia"/>
                <w:b w:val="0"/>
                <w:bCs w:val="0"/>
                <w:color w:val="auto"/>
                <w:vertAlign w:val="baseline"/>
                <w:lang w:val="en-US" w:eastAsia="zh-CN"/>
              </w:rPr>
            </w:pPr>
            <w:r>
              <w:rPr>
                <w:rFonts w:hint="eastAsia"/>
                <w:b w:val="0"/>
                <w:bCs w:val="0"/>
                <w:color w:val="auto"/>
                <w:vertAlign w:val="baseline"/>
                <w:lang w:val="en-US" w:eastAsia="zh-CN"/>
              </w:rPr>
              <w:t>8.基于移动网络的学习及其引导研究--以郴州电大农民大学生培养为例，2016年郴州市教科院一般资助项目，CJKGL2016041，参与，结题(2021.09)，排名第二，0.2万；</w:t>
            </w:r>
          </w:p>
          <w:p w14:paraId="0BDBF7CF">
            <w:pPr>
              <w:jc w:val="left"/>
              <w:rPr>
                <w:rFonts w:hint="eastAsia"/>
                <w:b w:val="0"/>
                <w:bCs w:val="0"/>
                <w:color w:val="auto"/>
                <w:vertAlign w:val="baseline"/>
                <w:lang w:val="en-US" w:eastAsia="zh-CN"/>
              </w:rPr>
            </w:pPr>
            <w:r>
              <w:rPr>
                <w:rFonts w:hint="eastAsia"/>
                <w:b w:val="0"/>
                <w:bCs w:val="0"/>
                <w:color w:val="auto"/>
                <w:vertAlign w:val="baseline"/>
                <w:lang w:val="en-US" w:eastAsia="zh-CN"/>
              </w:rPr>
              <w:t>9.“农民大学生培养计划”基于PAD的移动学习实证研究</w:t>
            </w:r>
            <w:r>
              <w:rPr>
                <w:rFonts w:hint="eastAsia"/>
                <w:b w:val="0"/>
                <w:bCs w:val="0"/>
                <w:color w:val="auto"/>
                <w:vertAlign w:val="baseline"/>
                <w:lang w:val="en-US" w:eastAsia="zh-CN"/>
              </w:rPr>
              <w:tab/>
            </w:r>
            <w:r>
              <w:rPr>
                <w:rFonts w:hint="eastAsia"/>
                <w:b w:val="0"/>
                <w:bCs w:val="0"/>
                <w:color w:val="auto"/>
                <w:vertAlign w:val="baseline"/>
                <w:lang w:val="en-US" w:eastAsia="zh-CN"/>
              </w:rPr>
              <w:t>，2016年郴州市社科规划办重点资助项目，Czssk12016001，参与，结题(2020.12)，排名第二，1万；</w:t>
            </w:r>
          </w:p>
          <w:p w14:paraId="152845A0">
            <w:pPr>
              <w:jc w:val="left"/>
              <w:rPr>
                <w:rFonts w:hint="eastAsia"/>
                <w:b w:val="0"/>
                <w:bCs w:val="0"/>
                <w:color w:val="auto"/>
                <w:vertAlign w:val="baseline"/>
                <w:lang w:val="en-US" w:eastAsia="zh-CN"/>
              </w:rPr>
            </w:pPr>
            <w:r>
              <w:rPr>
                <w:rFonts w:hint="eastAsia"/>
                <w:b w:val="0"/>
                <w:bCs w:val="0"/>
                <w:color w:val="auto"/>
                <w:vertAlign w:val="baseline"/>
                <w:lang w:val="en-US" w:eastAsia="zh-CN"/>
              </w:rPr>
              <w:t>10.5G 手机媒体下的开放大学学生思想政治工作研究，2021年郴州市社科规划办一般项目，Czssk12021069，参与，结题，排名第三；</w:t>
            </w:r>
          </w:p>
          <w:p w14:paraId="598ED4AC">
            <w:pPr>
              <w:jc w:val="left"/>
              <w:rPr>
                <w:rFonts w:hint="eastAsia"/>
                <w:b w:val="0"/>
                <w:bCs w:val="0"/>
                <w:color w:val="auto"/>
                <w:vertAlign w:val="baseline"/>
                <w:lang w:val="en-US" w:eastAsia="zh-CN"/>
              </w:rPr>
            </w:pPr>
            <w:r>
              <w:rPr>
                <w:rFonts w:hint="eastAsia"/>
                <w:b w:val="0"/>
                <w:bCs w:val="0"/>
                <w:color w:val="auto"/>
                <w:vertAlign w:val="baseline"/>
                <w:lang w:val="en-US" w:eastAsia="zh-CN"/>
              </w:rPr>
              <w:t>11.数字赋能开放院校思想政治工作创新机制与路径研究，2023年郴州市社科规划办一般项目，CZSSKL2023045，参与，结题，排名第三；</w:t>
            </w:r>
          </w:p>
          <w:p w14:paraId="461A4865">
            <w:pPr>
              <w:jc w:val="left"/>
              <w:rPr>
                <w:rFonts w:hint="eastAsia"/>
                <w:b/>
                <w:bCs/>
                <w:vertAlign w:val="baseline"/>
                <w:lang w:val="en-US" w:eastAsia="zh-CN"/>
              </w:rPr>
            </w:pPr>
            <w:r>
              <w:rPr>
                <w:rFonts w:hint="eastAsia"/>
                <w:b w:val="0"/>
                <w:bCs w:val="0"/>
                <w:color w:val="auto"/>
                <w:vertAlign w:val="baseline"/>
                <w:lang w:val="en-US" w:eastAsia="zh-CN"/>
              </w:rPr>
              <w:t>12.红色文化资源融入社区教育的实践研究，2021年郴州市社科规划办一般项目，CZSSKL2021046，参与，结题，排名第四。</w:t>
            </w:r>
          </w:p>
        </w:tc>
        <w:tc>
          <w:tcPr>
            <w:tcW w:w="2615" w:type="dxa"/>
            <w:vAlign w:val="center"/>
          </w:tcPr>
          <w:p w14:paraId="444D6D1C">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P54-56</w:t>
            </w:r>
          </w:p>
          <w:p w14:paraId="24E70026">
            <w:pPr>
              <w:jc w:val="left"/>
              <w:rPr>
                <w:rFonts w:hint="eastAsia" w:ascii="Times New Roman" w:hAnsi="Times New Roman" w:cs="Times New Roman"/>
                <w:vertAlign w:val="baseline"/>
                <w:lang w:val="en-US" w:eastAsia="zh-CN"/>
              </w:rPr>
            </w:pPr>
          </w:p>
          <w:p w14:paraId="13559EDD">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P57-78</w:t>
            </w:r>
          </w:p>
          <w:p w14:paraId="4D523AF6">
            <w:pPr>
              <w:jc w:val="left"/>
              <w:rPr>
                <w:rFonts w:hint="eastAsia" w:ascii="Times New Roman" w:hAnsi="Times New Roman" w:cs="Times New Roman"/>
                <w:vertAlign w:val="baseline"/>
                <w:lang w:val="en-US" w:eastAsia="zh-CN"/>
              </w:rPr>
            </w:pPr>
          </w:p>
          <w:p w14:paraId="707AC544">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P79-82</w:t>
            </w:r>
          </w:p>
          <w:p w14:paraId="60166B73">
            <w:pPr>
              <w:jc w:val="left"/>
              <w:rPr>
                <w:rFonts w:hint="eastAsia" w:ascii="Times New Roman" w:hAnsi="Times New Roman" w:cs="Times New Roman"/>
                <w:vertAlign w:val="baseline"/>
                <w:lang w:val="en-US" w:eastAsia="zh-CN"/>
              </w:rPr>
            </w:pPr>
          </w:p>
          <w:p w14:paraId="43EDEBE2">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P83-85</w:t>
            </w:r>
          </w:p>
          <w:p w14:paraId="1C43DCF7">
            <w:pPr>
              <w:jc w:val="left"/>
              <w:rPr>
                <w:rFonts w:hint="eastAsia" w:ascii="Times New Roman" w:hAnsi="Times New Roman" w:cs="Times New Roman"/>
                <w:vertAlign w:val="baseline"/>
                <w:lang w:val="en-US" w:eastAsia="zh-CN"/>
              </w:rPr>
            </w:pPr>
          </w:p>
          <w:p w14:paraId="3393F3A9">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P86-89</w:t>
            </w:r>
          </w:p>
          <w:p w14:paraId="3D6DF140">
            <w:pPr>
              <w:jc w:val="left"/>
              <w:rPr>
                <w:rFonts w:hint="eastAsia" w:ascii="Times New Roman" w:hAnsi="Times New Roman" w:cs="Times New Roman"/>
                <w:vertAlign w:val="baseline"/>
                <w:lang w:val="en-US" w:eastAsia="zh-CN"/>
              </w:rPr>
            </w:pPr>
          </w:p>
          <w:p w14:paraId="34A92837">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P90-107</w:t>
            </w:r>
          </w:p>
          <w:p w14:paraId="65088786">
            <w:pPr>
              <w:jc w:val="left"/>
              <w:rPr>
                <w:rFonts w:hint="eastAsia" w:ascii="Times New Roman" w:hAnsi="Times New Roman" w:cs="Times New Roman"/>
                <w:vertAlign w:val="baseline"/>
                <w:lang w:val="en-US" w:eastAsia="zh-CN"/>
              </w:rPr>
            </w:pPr>
          </w:p>
          <w:p w14:paraId="13B03359">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P108</w:t>
            </w:r>
          </w:p>
          <w:p w14:paraId="61CDC167">
            <w:pPr>
              <w:jc w:val="left"/>
              <w:rPr>
                <w:rFonts w:hint="eastAsia" w:ascii="Times New Roman" w:hAnsi="Times New Roman" w:cs="Times New Roman"/>
                <w:vertAlign w:val="baseline"/>
                <w:lang w:val="en-US" w:eastAsia="zh-CN"/>
              </w:rPr>
            </w:pPr>
          </w:p>
          <w:p w14:paraId="7B9281E3">
            <w:pPr>
              <w:jc w:val="left"/>
              <w:rPr>
                <w:rFonts w:hint="eastAsia"/>
                <w:vertAlign w:val="baseline"/>
                <w:lang w:val="en-US" w:eastAsia="zh-CN"/>
              </w:rPr>
            </w:pPr>
          </w:p>
          <w:p w14:paraId="305220E1">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P109</w:t>
            </w:r>
          </w:p>
          <w:p w14:paraId="4DB69771">
            <w:pPr>
              <w:jc w:val="left"/>
              <w:rPr>
                <w:rFonts w:hint="eastAsia" w:ascii="Times New Roman" w:hAnsi="Times New Roman" w:cs="Times New Roman"/>
                <w:vertAlign w:val="baseline"/>
                <w:lang w:val="en-US" w:eastAsia="zh-CN"/>
              </w:rPr>
            </w:pPr>
          </w:p>
          <w:p w14:paraId="06FF7395">
            <w:pPr>
              <w:jc w:val="left"/>
              <w:rPr>
                <w:rFonts w:hint="eastAsia"/>
                <w:vertAlign w:val="baseline"/>
                <w:lang w:val="en-US" w:eastAsia="zh-CN"/>
              </w:rPr>
            </w:pPr>
          </w:p>
          <w:p w14:paraId="1BF5223E">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P110</w:t>
            </w:r>
          </w:p>
          <w:p w14:paraId="2627E36B">
            <w:pPr>
              <w:jc w:val="left"/>
              <w:rPr>
                <w:rFonts w:hint="eastAsia" w:ascii="Times New Roman" w:hAnsi="Times New Roman" w:cs="Times New Roman"/>
                <w:vertAlign w:val="baseline"/>
                <w:lang w:val="en-US" w:eastAsia="zh-CN"/>
              </w:rPr>
            </w:pPr>
          </w:p>
          <w:p w14:paraId="108332F8">
            <w:pPr>
              <w:jc w:val="left"/>
              <w:rPr>
                <w:rFonts w:hint="eastAsia"/>
                <w:vertAlign w:val="baseline"/>
                <w:lang w:val="en-US" w:eastAsia="zh-CN"/>
              </w:rPr>
            </w:pPr>
          </w:p>
          <w:p w14:paraId="7334B7DA">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P111</w:t>
            </w:r>
          </w:p>
          <w:p w14:paraId="6C4EECCD">
            <w:pPr>
              <w:jc w:val="left"/>
              <w:rPr>
                <w:rFonts w:hint="eastAsia" w:ascii="Times New Roman" w:hAnsi="Times New Roman" w:cs="Times New Roman"/>
                <w:vertAlign w:val="baseline"/>
                <w:lang w:val="en-US" w:eastAsia="zh-CN"/>
              </w:rPr>
            </w:pPr>
          </w:p>
          <w:p w14:paraId="04652023">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P112</w:t>
            </w:r>
          </w:p>
          <w:p w14:paraId="7E05BE67">
            <w:pPr>
              <w:pStyle w:val="2"/>
              <w:jc w:val="left"/>
              <w:rPr>
                <w:rFonts w:hint="eastAsia"/>
                <w:vertAlign w:val="baseline"/>
                <w:lang w:val="en-US" w:eastAsia="zh-CN"/>
              </w:rPr>
            </w:pPr>
          </w:p>
          <w:p w14:paraId="68F7F7EB">
            <w:pPr>
              <w:pStyle w:val="2"/>
              <w:jc w:val="left"/>
              <w:rPr>
                <w:rFonts w:hint="default"/>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P113</w:t>
            </w:r>
          </w:p>
        </w:tc>
        <w:tc>
          <w:tcPr>
            <w:tcW w:w="1320" w:type="dxa"/>
            <w:vAlign w:val="top"/>
          </w:tcPr>
          <w:p w14:paraId="4998348A">
            <w:pPr>
              <w:jc w:val="both"/>
              <w:rPr>
                <w:rFonts w:hint="eastAsia"/>
                <w:b w:val="0"/>
                <w:bCs w:val="0"/>
                <w:vertAlign w:val="baseline"/>
                <w:lang w:val="en-US" w:eastAsia="zh-CN"/>
              </w:rPr>
            </w:pPr>
            <w:r>
              <w:rPr>
                <w:rFonts w:hint="eastAsia"/>
                <w:b w:val="0"/>
                <w:bCs w:val="0"/>
                <w:vertAlign w:val="baseline"/>
                <w:lang w:val="en-US" w:eastAsia="zh-CN"/>
              </w:rPr>
              <w:t>10</w:t>
            </w:r>
          </w:p>
          <w:p w14:paraId="3CB74832">
            <w:pPr>
              <w:pStyle w:val="2"/>
              <w:jc w:val="both"/>
              <w:rPr>
                <w:rFonts w:hint="eastAsia"/>
                <w:b w:val="0"/>
                <w:bCs w:val="0"/>
                <w:vertAlign w:val="baseline"/>
                <w:lang w:val="en-US" w:eastAsia="zh-CN"/>
              </w:rPr>
            </w:pPr>
          </w:p>
          <w:p w14:paraId="3E2B0E6D">
            <w:pPr>
              <w:pStyle w:val="2"/>
              <w:jc w:val="both"/>
              <w:rPr>
                <w:rFonts w:hint="eastAsia"/>
                <w:b w:val="0"/>
                <w:bCs w:val="0"/>
                <w:vertAlign w:val="baseline"/>
                <w:lang w:val="en-US" w:eastAsia="zh-CN"/>
              </w:rPr>
            </w:pPr>
            <w:r>
              <w:rPr>
                <w:rFonts w:hint="eastAsia"/>
                <w:b w:val="0"/>
                <w:bCs w:val="0"/>
                <w:vertAlign w:val="baseline"/>
                <w:lang w:val="en-US" w:eastAsia="zh-CN"/>
              </w:rPr>
              <w:t>6</w:t>
            </w:r>
          </w:p>
          <w:p w14:paraId="4DC21132">
            <w:pPr>
              <w:jc w:val="both"/>
              <w:rPr>
                <w:rFonts w:hint="eastAsia"/>
                <w:b w:val="0"/>
                <w:bCs w:val="0"/>
                <w:vertAlign w:val="baseline"/>
                <w:lang w:val="en-US" w:eastAsia="zh-CN"/>
              </w:rPr>
            </w:pPr>
          </w:p>
          <w:p w14:paraId="3FECB452">
            <w:pPr>
              <w:jc w:val="both"/>
              <w:rPr>
                <w:rFonts w:hint="eastAsia"/>
                <w:b w:val="0"/>
                <w:bCs w:val="0"/>
                <w:vertAlign w:val="baseline"/>
                <w:lang w:val="en-US" w:eastAsia="zh-CN"/>
              </w:rPr>
            </w:pPr>
            <w:r>
              <w:rPr>
                <w:rFonts w:hint="eastAsia"/>
                <w:b w:val="0"/>
                <w:bCs w:val="0"/>
                <w:vertAlign w:val="baseline"/>
                <w:lang w:val="en-US" w:eastAsia="zh-CN"/>
              </w:rPr>
              <w:t>5</w:t>
            </w:r>
          </w:p>
          <w:p w14:paraId="319851B3">
            <w:pPr>
              <w:pStyle w:val="2"/>
              <w:jc w:val="both"/>
              <w:rPr>
                <w:rFonts w:hint="eastAsia"/>
                <w:b w:val="0"/>
                <w:bCs w:val="0"/>
                <w:vertAlign w:val="baseline"/>
                <w:lang w:val="en-US" w:eastAsia="zh-CN"/>
              </w:rPr>
            </w:pPr>
          </w:p>
          <w:p w14:paraId="7F303E6A">
            <w:pPr>
              <w:pStyle w:val="2"/>
              <w:jc w:val="both"/>
              <w:rPr>
                <w:rFonts w:hint="eastAsia"/>
                <w:b w:val="0"/>
                <w:bCs w:val="0"/>
                <w:vertAlign w:val="baseline"/>
                <w:lang w:val="en-US" w:eastAsia="zh-CN"/>
              </w:rPr>
            </w:pPr>
            <w:r>
              <w:rPr>
                <w:rFonts w:hint="eastAsia"/>
                <w:b w:val="0"/>
                <w:bCs w:val="0"/>
                <w:vertAlign w:val="baseline"/>
                <w:lang w:val="en-US" w:eastAsia="zh-CN"/>
              </w:rPr>
              <w:t>5</w:t>
            </w:r>
          </w:p>
          <w:p w14:paraId="23973683">
            <w:pPr>
              <w:jc w:val="both"/>
              <w:rPr>
                <w:rFonts w:hint="eastAsia"/>
                <w:b w:val="0"/>
                <w:bCs w:val="0"/>
                <w:vertAlign w:val="baseline"/>
                <w:lang w:val="en-US" w:eastAsia="zh-CN"/>
              </w:rPr>
            </w:pPr>
          </w:p>
          <w:p w14:paraId="38DD54F9">
            <w:pPr>
              <w:jc w:val="both"/>
              <w:rPr>
                <w:rFonts w:hint="eastAsia"/>
                <w:b w:val="0"/>
                <w:bCs w:val="0"/>
                <w:vertAlign w:val="baseline"/>
                <w:lang w:val="en-US" w:eastAsia="zh-CN"/>
              </w:rPr>
            </w:pPr>
            <w:r>
              <w:rPr>
                <w:rFonts w:hint="eastAsia"/>
                <w:b w:val="0"/>
                <w:bCs w:val="0"/>
                <w:vertAlign w:val="baseline"/>
                <w:lang w:val="en-US" w:eastAsia="zh-CN"/>
              </w:rPr>
              <w:t>5</w:t>
            </w:r>
          </w:p>
          <w:p w14:paraId="4DA8704F">
            <w:pPr>
              <w:pStyle w:val="2"/>
              <w:jc w:val="both"/>
              <w:rPr>
                <w:rFonts w:hint="default"/>
                <w:lang w:val="en-US" w:eastAsia="zh-CN"/>
              </w:rPr>
            </w:pPr>
          </w:p>
          <w:p w14:paraId="49C4D20B">
            <w:pPr>
              <w:rPr>
                <w:rFonts w:hint="default"/>
                <w:lang w:val="en-US" w:eastAsia="zh-CN"/>
              </w:rPr>
            </w:pPr>
            <w:r>
              <w:rPr>
                <w:rFonts w:hint="eastAsia"/>
                <w:lang w:val="en-US" w:eastAsia="zh-CN"/>
              </w:rPr>
              <w:t>1.8</w:t>
            </w:r>
          </w:p>
        </w:tc>
        <w:tc>
          <w:tcPr>
            <w:tcW w:w="1927" w:type="dxa"/>
            <w:vAlign w:val="center"/>
          </w:tcPr>
          <w:p w14:paraId="2B9EB631">
            <w:pPr>
              <w:jc w:val="center"/>
              <w:rPr>
                <w:rFonts w:hint="eastAsia"/>
                <w:b/>
                <w:bCs/>
                <w:vertAlign w:val="baseline"/>
                <w:lang w:val="en-US" w:eastAsia="zh-CN"/>
              </w:rPr>
            </w:pPr>
            <w:r>
              <w:rPr>
                <w:rFonts w:hint="eastAsia"/>
                <w:b/>
                <w:bCs/>
                <w:vertAlign w:val="baseline"/>
                <w:lang w:val="en-US" w:eastAsia="zh-CN"/>
              </w:rPr>
              <w:t>7</w:t>
            </w:r>
          </w:p>
          <w:p w14:paraId="7460C2B4">
            <w:pPr>
              <w:jc w:val="center"/>
              <w:rPr>
                <w:rFonts w:hint="eastAsia"/>
                <w:b/>
                <w:bCs/>
                <w:vertAlign w:val="baseline"/>
                <w:lang w:val="en-US" w:eastAsia="zh-CN"/>
              </w:rPr>
            </w:pPr>
          </w:p>
          <w:p w14:paraId="74EBAF03">
            <w:pPr>
              <w:jc w:val="center"/>
              <w:rPr>
                <w:rFonts w:hint="eastAsia"/>
                <w:b/>
                <w:bCs/>
                <w:vertAlign w:val="baseline"/>
                <w:lang w:val="en-US" w:eastAsia="zh-CN"/>
              </w:rPr>
            </w:pPr>
            <w:r>
              <w:rPr>
                <w:rFonts w:hint="eastAsia"/>
                <w:b/>
                <w:bCs/>
                <w:vertAlign w:val="baseline"/>
                <w:lang w:val="en-US" w:eastAsia="zh-CN"/>
              </w:rPr>
              <w:t>4.2</w:t>
            </w:r>
          </w:p>
          <w:p w14:paraId="2EC14AAC">
            <w:pPr>
              <w:jc w:val="center"/>
              <w:rPr>
                <w:rFonts w:hint="eastAsia"/>
                <w:b/>
                <w:bCs/>
                <w:vertAlign w:val="baseline"/>
                <w:lang w:val="en-US" w:eastAsia="zh-CN"/>
              </w:rPr>
            </w:pPr>
          </w:p>
          <w:p w14:paraId="13F3CF2D">
            <w:pPr>
              <w:jc w:val="center"/>
              <w:rPr>
                <w:rFonts w:hint="eastAsia"/>
                <w:b/>
                <w:bCs/>
                <w:vertAlign w:val="baseline"/>
                <w:lang w:val="en-US" w:eastAsia="zh-CN"/>
              </w:rPr>
            </w:pPr>
            <w:r>
              <w:rPr>
                <w:rFonts w:hint="eastAsia"/>
                <w:b/>
                <w:bCs/>
                <w:vertAlign w:val="baseline"/>
                <w:lang w:val="en-US" w:eastAsia="zh-CN"/>
              </w:rPr>
              <w:t>2</w:t>
            </w:r>
          </w:p>
          <w:p w14:paraId="71F7C100">
            <w:pPr>
              <w:jc w:val="center"/>
              <w:rPr>
                <w:rFonts w:hint="eastAsia"/>
                <w:b/>
                <w:bCs/>
                <w:vertAlign w:val="baseline"/>
                <w:lang w:val="en-US" w:eastAsia="zh-CN"/>
              </w:rPr>
            </w:pPr>
          </w:p>
          <w:p w14:paraId="22118517">
            <w:pPr>
              <w:jc w:val="center"/>
              <w:rPr>
                <w:rFonts w:hint="eastAsia"/>
                <w:b/>
                <w:bCs/>
                <w:vertAlign w:val="baseline"/>
                <w:lang w:val="en-US" w:eastAsia="zh-CN"/>
              </w:rPr>
            </w:pPr>
            <w:r>
              <w:rPr>
                <w:rFonts w:hint="eastAsia"/>
                <w:b/>
                <w:bCs/>
                <w:vertAlign w:val="baseline"/>
                <w:lang w:val="en-US" w:eastAsia="zh-CN"/>
              </w:rPr>
              <w:t>5</w:t>
            </w:r>
          </w:p>
          <w:p w14:paraId="012A20C4">
            <w:pPr>
              <w:jc w:val="center"/>
              <w:rPr>
                <w:rFonts w:hint="eastAsia"/>
                <w:b/>
                <w:bCs/>
                <w:vertAlign w:val="baseline"/>
                <w:lang w:val="en-US" w:eastAsia="zh-CN"/>
              </w:rPr>
            </w:pPr>
          </w:p>
          <w:p w14:paraId="3A9DCE21">
            <w:pPr>
              <w:jc w:val="center"/>
              <w:rPr>
                <w:rFonts w:hint="eastAsia"/>
                <w:b/>
                <w:bCs/>
                <w:vertAlign w:val="baseline"/>
                <w:lang w:val="en-US" w:eastAsia="zh-CN"/>
              </w:rPr>
            </w:pPr>
            <w:r>
              <w:rPr>
                <w:rFonts w:hint="eastAsia"/>
                <w:b/>
                <w:bCs/>
                <w:vertAlign w:val="baseline"/>
                <w:lang w:val="en-US" w:eastAsia="zh-CN"/>
              </w:rPr>
              <w:t>5</w:t>
            </w:r>
          </w:p>
          <w:p w14:paraId="6DDADA03">
            <w:pPr>
              <w:jc w:val="center"/>
              <w:rPr>
                <w:rFonts w:hint="eastAsia"/>
                <w:b/>
                <w:bCs/>
                <w:vertAlign w:val="baseline"/>
                <w:lang w:val="en-US" w:eastAsia="zh-CN"/>
              </w:rPr>
            </w:pPr>
          </w:p>
          <w:p w14:paraId="1D98D339">
            <w:pPr>
              <w:jc w:val="center"/>
              <w:rPr>
                <w:rFonts w:hint="eastAsia"/>
                <w:b/>
                <w:bCs/>
                <w:vertAlign w:val="baseline"/>
                <w:lang w:val="en-US" w:eastAsia="zh-CN"/>
              </w:rPr>
            </w:pPr>
            <w:r>
              <w:rPr>
                <w:rFonts w:hint="eastAsia"/>
                <w:b/>
                <w:bCs/>
                <w:vertAlign w:val="baseline"/>
                <w:lang w:val="en-US" w:eastAsia="zh-CN"/>
              </w:rPr>
              <w:t>0.36</w:t>
            </w:r>
          </w:p>
          <w:p w14:paraId="278A926C">
            <w:pPr>
              <w:jc w:val="center"/>
              <w:rPr>
                <w:rFonts w:hint="eastAsia"/>
                <w:b/>
                <w:bCs/>
                <w:vertAlign w:val="baseline"/>
                <w:lang w:val="en-US" w:eastAsia="zh-CN"/>
              </w:rPr>
            </w:pPr>
          </w:p>
          <w:p w14:paraId="6FBF10F5">
            <w:pPr>
              <w:jc w:val="center"/>
              <w:rPr>
                <w:rFonts w:hint="eastAsia"/>
                <w:b/>
                <w:bCs/>
                <w:vertAlign w:val="baseline"/>
                <w:lang w:val="en-US" w:eastAsia="zh-CN"/>
              </w:rPr>
            </w:pPr>
            <w:r>
              <w:rPr>
                <w:rFonts w:hint="eastAsia"/>
                <w:b/>
                <w:bCs/>
                <w:vertAlign w:val="baseline"/>
                <w:lang w:val="en-US" w:eastAsia="zh-CN"/>
              </w:rPr>
              <w:t>0</w:t>
            </w:r>
          </w:p>
          <w:p w14:paraId="1BACB1A1">
            <w:pPr>
              <w:jc w:val="center"/>
              <w:rPr>
                <w:rFonts w:hint="eastAsia"/>
                <w:b/>
                <w:bCs/>
                <w:vertAlign w:val="baseline"/>
                <w:lang w:val="en-US" w:eastAsia="zh-CN"/>
              </w:rPr>
            </w:pPr>
          </w:p>
          <w:p w14:paraId="084FAD6A">
            <w:pPr>
              <w:jc w:val="center"/>
              <w:rPr>
                <w:rFonts w:hint="eastAsia"/>
                <w:b/>
                <w:bCs/>
                <w:vertAlign w:val="baseline"/>
                <w:lang w:val="en-US" w:eastAsia="zh-CN"/>
              </w:rPr>
            </w:pPr>
            <w:r>
              <w:rPr>
                <w:rFonts w:hint="eastAsia"/>
                <w:b/>
                <w:bCs/>
                <w:vertAlign w:val="baseline"/>
                <w:lang w:val="en-US" w:eastAsia="zh-CN"/>
              </w:rPr>
              <w:t>0</w:t>
            </w:r>
          </w:p>
          <w:p w14:paraId="788656D0">
            <w:pPr>
              <w:pStyle w:val="2"/>
              <w:jc w:val="center"/>
              <w:rPr>
                <w:rFonts w:hint="eastAsia"/>
                <w:b/>
                <w:bCs/>
                <w:vertAlign w:val="baseline"/>
                <w:lang w:val="en-US" w:eastAsia="zh-CN"/>
              </w:rPr>
            </w:pPr>
          </w:p>
          <w:p w14:paraId="5CF87733">
            <w:pPr>
              <w:pStyle w:val="2"/>
              <w:jc w:val="center"/>
              <w:rPr>
                <w:rFonts w:hint="eastAsia"/>
                <w:b/>
                <w:bCs/>
                <w:vertAlign w:val="baseline"/>
                <w:lang w:val="en-US" w:eastAsia="zh-CN"/>
              </w:rPr>
            </w:pPr>
            <w:r>
              <w:rPr>
                <w:rFonts w:hint="eastAsia"/>
                <w:b/>
                <w:bCs/>
                <w:vertAlign w:val="baseline"/>
                <w:lang w:val="en-US" w:eastAsia="zh-CN"/>
              </w:rPr>
              <w:t>0</w:t>
            </w:r>
          </w:p>
          <w:p w14:paraId="3475DC0B">
            <w:pPr>
              <w:jc w:val="center"/>
              <w:rPr>
                <w:rFonts w:hint="default"/>
                <w:lang w:val="en-US" w:eastAsia="zh-CN"/>
              </w:rPr>
            </w:pPr>
          </w:p>
          <w:p w14:paraId="7B257579">
            <w:pPr>
              <w:jc w:val="center"/>
              <w:rPr>
                <w:rFonts w:hint="eastAsia"/>
                <w:b/>
                <w:bCs/>
                <w:vertAlign w:val="baseline"/>
                <w:lang w:val="en-US" w:eastAsia="zh-CN"/>
              </w:rPr>
            </w:pPr>
            <w:r>
              <w:rPr>
                <w:rFonts w:hint="eastAsia"/>
                <w:b/>
                <w:bCs/>
                <w:vertAlign w:val="baseline"/>
                <w:lang w:val="en-US" w:eastAsia="zh-CN"/>
              </w:rPr>
              <w:t>0</w:t>
            </w:r>
          </w:p>
          <w:p w14:paraId="47BA2129">
            <w:pPr>
              <w:jc w:val="center"/>
              <w:rPr>
                <w:rFonts w:hint="eastAsia"/>
                <w:b/>
                <w:bCs/>
                <w:vertAlign w:val="baseline"/>
                <w:lang w:val="en-US" w:eastAsia="zh-CN"/>
              </w:rPr>
            </w:pPr>
          </w:p>
          <w:p w14:paraId="66439183">
            <w:pPr>
              <w:jc w:val="center"/>
              <w:rPr>
                <w:rFonts w:hint="eastAsia"/>
                <w:b/>
                <w:bCs/>
                <w:vertAlign w:val="baseline"/>
                <w:lang w:val="en-US" w:eastAsia="zh-CN"/>
              </w:rPr>
            </w:pPr>
            <w:r>
              <w:rPr>
                <w:rFonts w:hint="eastAsia"/>
                <w:b/>
                <w:bCs/>
                <w:vertAlign w:val="baseline"/>
                <w:lang w:val="en-US" w:eastAsia="zh-CN"/>
              </w:rPr>
              <w:t>0</w:t>
            </w:r>
          </w:p>
          <w:p w14:paraId="60398E85">
            <w:pPr>
              <w:jc w:val="center"/>
              <w:rPr>
                <w:rFonts w:hint="eastAsia"/>
                <w:b/>
                <w:bCs/>
                <w:vertAlign w:val="baseline"/>
                <w:lang w:val="en-US" w:eastAsia="zh-CN"/>
              </w:rPr>
            </w:pPr>
          </w:p>
          <w:p w14:paraId="598E11C8">
            <w:pPr>
              <w:pStyle w:val="2"/>
              <w:jc w:val="center"/>
              <w:rPr>
                <w:rFonts w:hint="eastAsia"/>
                <w:b/>
                <w:bCs/>
                <w:vertAlign w:val="baseline"/>
                <w:lang w:val="en-US" w:eastAsia="zh-CN"/>
              </w:rPr>
            </w:pPr>
            <w:r>
              <w:rPr>
                <w:rFonts w:hint="eastAsia"/>
                <w:b/>
                <w:bCs/>
                <w:vertAlign w:val="baseline"/>
                <w:lang w:val="en-US" w:eastAsia="zh-CN"/>
              </w:rPr>
              <w:t>0</w:t>
            </w:r>
          </w:p>
          <w:p w14:paraId="7DA47D9E">
            <w:pPr>
              <w:jc w:val="center"/>
              <w:rPr>
                <w:rFonts w:hint="eastAsia"/>
                <w:b/>
                <w:bCs/>
                <w:vertAlign w:val="baseline"/>
                <w:lang w:val="en-US" w:eastAsia="zh-CN"/>
              </w:rPr>
            </w:pPr>
          </w:p>
          <w:p w14:paraId="5EED0C95">
            <w:pPr>
              <w:jc w:val="center"/>
              <w:rPr>
                <w:rFonts w:hint="eastAsia"/>
                <w:b/>
                <w:bCs/>
                <w:vertAlign w:val="baseline"/>
                <w:lang w:val="en-US" w:eastAsia="zh-CN"/>
              </w:rPr>
            </w:pPr>
            <w:r>
              <w:rPr>
                <w:rFonts w:hint="eastAsia"/>
                <w:b/>
                <w:bCs/>
                <w:vertAlign w:val="baseline"/>
                <w:lang w:val="en-US" w:eastAsia="zh-CN"/>
              </w:rPr>
              <w:t>0</w:t>
            </w:r>
          </w:p>
          <w:p w14:paraId="22ED37EA">
            <w:pPr>
              <w:pStyle w:val="2"/>
              <w:jc w:val="center"/>
              <w:rPr>
                <w:rFonts w:hint="default"/>
                <w:lang w:val="en-US" w:eastAsia="zh-CN"/>
              </w:rPr>
            </w:pPr>
          </w:p>
          <w:p w14:paraId="623BAADE">
            <w:pPr>
              <w:jc w:val="center"/>
              <w:rPr>
                <w:rFonts w:hint="default"/>
                <w:b/>
                <w:bCs/>
                <w:vertAlign w:val="baseline"/>
                <w:lang w:val="en-US" w:eastAsia="zh-CN"/>
              </w:rPr>
            </w:pPr>
            <w:r>
              <w:rPr>
                <w:rFonts w:hint="eastAsia"/>
                <w:b/>
                <w:bCs/>
                <w:vertAlign w:val="baseline"/>
                <w:lang w:val="en-US" w:eastAsia="zh-CN"/>
              </w:rPr>
              <w:t>（总分23.56）</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02C8058E">
            <w:pPr>
              <w:pStyle w:val="2"/>
              <w:jc w:val="left"/>
              <w:rPr>
                <w:rFonts w:hint="eastAsia"/>
                <w:lang w:val="en-US" w:eastAsia="zh-CN"/>
              </w:rPr>
            </w:pPr>
            <w:r>
              <w:rPr>
                <w:rFonts w:hint="eastAsia"/>
                <w:lang w:val="en-US" w:eastAsia="zh-CN"/>
              </w:rPr>
              <w:t>1.开放大学视域下“公共行政学”课程思政教学探索与研究，2022年，论文，市级，郴州市教育教学优秀论文，一等奖，排名第一，郴州市教科院；</w:t>
            </w:r>
          </w:p>
          <w:p w14:paraId="15A77D0F">
            <w:pPr>
              <w:pStyle w:val="2"/>
              <w:jc w:val="left"/>
              <w:rPr>
                <w:rFonts w:hint="eastAsia"/>
                <w:lang w:val="en-US" w:eastAsia="zh-CN"/>
              </w:rPr>
            </w:pPr>
            <w:r>
              <w:rPr>
                <w:rFonts w:hint="eastAsia"/>
                <w:lang w:val="en-US" w:eastAsia="zh-CN"/>
              </w:rPr>
              <w:t>2..开放大学视域下《行政管理学》课程思政教学方法和教学设计研究，2023年，论文，郴州市教育教学优秀论文，二等奖，排名第一，郴州市教科院；</w:t>
            </w:r>
          </w:p>
          <w:p w14:paraId="54628E31">
            <w:pPr>
              <w:pStyle w:val="2"/>
              <w:jc w:val="left"/>
              <w:rPr>
                <w:rFonts w:hint="eastAsia"/>
                <w:lang w:val="en-US" w:eastAsia="zh-CN"/>
              </w:rPr>
            </w:pPr>
            <w:r>
              <w:rPr>
                <w:rFonts w:hint="eastAsia"/>
                <w:lang w:val="en-US" w:eastAsia="zh-CN"/>
              </w:rPr>
              <w:t>3.《第一军规》，2022年，省级，湖南省社会科学优秀科普作品，湖南省社科联湘社联普[2022]1号，参与，排名第四。</w:t>
            </w:r>
          </w:p>
        </w:tc>
        <w:tc>
          <w:tcPr>
            <w:tcW w:w="2615" w:type="dxa"/>
            <w:vAlign w:val="center"/>
          </w:tcPr>
          <w:p w14:paraId="75344B1C">
            <w:pPr>
              <w:jc w:val="left"/>
              <w:rPr>
                <w:rFonts w:hint="default"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P119-122</w:t>
            </w:r>
          </w:p>
          <w:p w14:paraId="1689AC92">
            <w:pPr>
              <w:jc w:val="left"/>
              <w:rPr>
                <w:rFonts w:hint="eastAsia" w:ascii="Times New Roman" w:hAnsi="Times New Roman" w:cs="Times New Roman"/>
                <w:vertAlign w:val="baseline"/>
                <w:lang w:val="en-US" w:eastAsia="zh-CN"/>
              </w:rPr>
            </w:pPr>
          </w:p>
          <w:p w14:paraId="771E4F5B">
            <w:pPr>
              <w:jc w:val="left"/>
              <w:rPr>
                <w:rFonts w:hint="default"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P123-126</w:t>
            </w:r>
          </w:p>
          <w:p w14:paraId="261F7222">
            <w:pPr>
              <w:jc w:val="left"/>
              <w:rPr>
                <w:rFonts w:hint="eastAsia"/>
                <w:lang w:val="en-US" w:eastAsia="zh-CN"/>
              </w:rPr>
            </w:pPr>
          </w:p>
          <w:p w14:paraId="4BDD7904">
            <w:pPr>
              <w:jc w:val="left"/>
              <w:rPr>
                <w:rFonts w:hint="default"/>
                <w:b/>
                <w:bCs/>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P114-118</w:t>
            </w:r>
          </w:p>
        </w:tc>
        <w:tc>
          <w:tcPr>
            <w:tcW w:w="1320" w:type="dxa"/>
            <w:vAlign w:val="center"/>
          </w:tcPr>
          <w:p w14:paraId="6A165A6A">
            <w:pPr>
              <w:jc w:val="left"/>
              <w:rPr>
                <w:rFonts w:hint="eastAsia"/>
                <w:b/>
                <w:bCs/>
                <w:vertAlign w:val="baseline"/>
                <w:lang w:val="en-US" w:eastAsia="zh-CN"/>
              </w:rPr>
            </w:pPr>
          </w:p>
          <w:p w14:paraId="240D95DC">
            <w:pPr>
              <w:pStyle w:val="2"/>
              <w:rPr>
                <w:rFonts w:hint="eastAsia"/>
                <w:b/>
                <w:bCs/>
                <w:vertAlign w:val="baseline"/>
                <w:lang w:val="en-US" w:eastAsia="zh-CN"/>
              </w:rPr>
            </w:pPr>
          </w:p>
          <w:p w14:paraId="02C30F98">
            <w:pPr>
              <w:rPr>
                <w:rFonts w:hint="eastAsia"/>
                <w:b/>
                <w:bCs/>
                <w:vertAlign w:val="baseline"/>
                <w:lang w:val="en-US" w:eastAsia="zh-CN"/>
              </w:rPr>
            </w:pPr>
          </w:p>
          <w:p w14:paraId="36A421A2">
            <w:pPr>
              <w:pStyle w:val="2"/>
              <w:rPr>
                <w:rFonts w:hint="eastAsia"/>
                <w:b/>
                <w:bCs/>
                <w:vertAlign w:val="baseline"/>
                <w:lang w:val="en-US" w:eastAsia="zh-CN"/>
              </w:rPr>
            </w:pPr>
          </w:p>
          <w:p w14:paraId="031AD912">
            <w:pPr>
              <w:jc w:val="center"/>
              <w:rPr>
                <w:rFonts w:hint="default"/>
                <w:lang w:val="en-US" w:eastAsia="zh-CN"/>
              </w:rPr>
            </w:pPr>
            <w:r>
              <w:rPr>
                <w:rFonts w:hint="eastAsia"/>
                <w:b w:val="0"/>
                <w:bCs w:val="0"/>
                <w:vertAlign w:val="baseline"/>
                <w:lang w:val="en-US" w:eastAsia="zh-CN"/>
              </w:rPr>
              <w:t>3</w:t>
            </w:r>
          </w:p>
        </w:tc>
        <w:tc>
          <w:tcPr>
            <w:tcW w:w="1927" w:type="dxa"/>
            <w:vAlign w:val="center"/>
          </w:tcPr>
          <w:p w14:paraId="669A0F5A">
            <w:pPr>
              <w:jc w:val="left"/>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2615" w:type="dxa"/>
            <w:vAlign w:val="center"/>
          </w:tcPr>
          <w:p w14:paraId="0DA3B8C0">
            <w:pPr>
              <w:jc w:val="left"/>
              <w:rPr>
                <w:rFonts w:hint="eastAsia"/>
                <w:b/>
                <w:bCs/>
                <w:vertAlign w:val="baseline"/>
                <w:lang w:val="en-US" w:eastAsia="zh-CN"/>
              </w:rPr>
            </w:pPr>
          </w:p>
        </w:tc>
        <w:tc>
          <w:tcPr>
            <w:tcW w:w="1320" w:type="dxa"/>
            <w:vAlign w:val="center"/>
          </w:tcPr>
          <w:p w14:paraId="69A46168">
            <w:pPr>
              <w:jc w:val="left"/>
              <w:rPr>
                <w:rFonts w:hint="eastAsia"/>
                <w:b/>
                <w:bCs/>
                <w:vertAlign w:val="baseline"/>
                <w:lang w:val="en-US" w:eastAsia="zh-CN"/>
              </w:rPr>
            </w:pPr>
          </w:p>
        </w:tc>
        <w:tc>
          <w:tcPr>
            <w:tcW w:w="1927"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0871E09B">
            <w:pPr>
              <w:jc w:val="left"/>
              <w:rPr>
                <w:rFonts w:hint="eastAsia"/>
                <w:b w:val="0"/>
                <w:bCs w:val="0"/>
                <w:vertAlign w:val="baseline"/>
                <w:lang w:val="en-US" w:eastAsia="zh-CN"/>
              </w:rPr>
            </w:pPr>
            <w:r>
              <w:rPr>
                <w:rFonts w:hint="eastAsia"/>
                <w:b w:val="0"/>
                <w:bCs w:val="0"/>
                <w:vertAlign w:val="baseline"/>
                <w:lang w:val="en-US" w:eastAsia="zh-CN"/>
              </w:rPr>
              <w:t>1.2019年参加由中国人力资源保障部举办的“区域治理体系治理能力现代化高级研修班”，取得合格证书；</w:t>
            </w:r>
          </w:p>
          <w:p w14:paraId="7E35E513">
            <w:pPr>
              <w:jc w:val="left"/>
              <w:rPr>
                <w:rFonts w:hint="eastAsia"/>
                <w:b w:val="0"/>
                <w:bCs w:val="0"/>
                <w:vertAlign w:val="baseline"/>
                <w:lang w:val="en-US" w:eastAsia="zh-CN"/>
              </w:rPr>
            </w:pPr>
            <w:r>
              <w:rPr>
                <w:rFonts w:hint="eastAsia"/>
                <w:b w:val="0"/>
                <w:bCs w:val="0"/>
                <w:vertAlign w:val="baseline"/>
                <w:lang w:val="en-US" w:eastAsia="zh-CN"/>
              </w:rPr>
              <w:t>2.2022年参加由中国教育科学研究院培训中心举办的“家庭教育指导师资能力提升”专业培训，取得合格证书；</w:t>
            </w:r>
          </w:p>
          <w:p w14:paraId="625E0440">
            <w:pPr>
              <w:pStyle w:val="2"/>
              <w:jc w:val="left"/>
              <w:rPr>
                <w:rFonts w:hint="default"/>
                <w:lang w:val="en-US" w:eastAsia="zh-CN"/>
              </w:rPr>
            </w:pPr>
            <w:r>
              <w:rPr>
                <w:rFonts w:hint="eastAsia"/>
                <w:b w:val="0"/>
                <w:bCs w:val="0"/>
                <w:vertAlign w:val="baseline"/>
                <w:lang w:val="en-US" w:eastAsia="zh-CN"/>
              </w:rPr>
              <w:t>3.2023年参加参加湖南开放大学论文(设计)答辩主持人培训，并通过考核，取得合格证书；</w:t>
            </w:r>
          </w:p>
          <w:p w14:paraId="56DEE9E6">
            <w:pPr>
              <w:jc w:val="left"/>
              <w:rPr>
                <w:rFonts w:hint="eastAsia"/>
                <w:b w:val="0"/>
                <w:bCs w:val="0"/>
                <w:vertAlign w:val="baseline"/>
                <w:lang w:val="en-US" w:eastAsia="zh-CN"/>
              </w:rPr>
            </w:pPr>
            <w:r>
              <w:rPr>
                <w:rFonts w:hint="eastAsia"/>
                <w:b w:val="0"/>
                <w:bCs w:val="0"/>
                <w:vertAlign w:val="baseline"/>
                <w:lang w:val="en-US" w:eastAsia="zh-CN"/>
              </w:rPr>
              <w:t>4..2022年参加郴州市委组织部举办的“百名干部进湾区”大湾区沉浸式培训。</w:t>
            </w:r>
          </w:p>
          <w:p w14:paraId="4DDD9E6E">
            <w:pPr>
              <w:pStyle w:val="2"/>
              <w:jc w:val="left"/>
              <w:rPr>
                <w:rFonts w:hint="default"/>
                <w:lang w:val="en-US" w:eastAsia="zh-CN"/>
              </w:rPr>
            </w:pPr>
            <w:r>
              <w:rPr>
                <w:rFonts w:hint="eastAsia"/>
                <w:b w:val="0"/>
                <w:bCs w:val="0"/>
                <w:vertAlign w:val="baseline"/>
                <w:lang w:val="en-US" w:eastAsia="zh-CN"/>
              </w:rPr>
              <w:t>以上均符合社会服务中的第二项。</w:t>
            </w:r>
          </w:p>
        </w:tc>
        <w:tc>
          <w:tcPr>
            <w:tcW w:w="2615" w:type="dxa"/>
            <w:vAlign w:val="center"/>
          </w:tcPr>
          <w:p w14:paraId="217C0C00">
            <w:pPr>
              <w:jc w:val="left"/>
              <w:rPr>
                <w:rFonts w:hint="default"/>
                <w:b/>
                <w:bCs/>
                <w:vertAlign w:val="baseline"/>
                <w:lang w:val="en-US" w:eastAsia="zh-CN"/>
              </w:rPr>
            </w:pPr>
            <w:r>
              <w:rPr>
                <w:rFonts w:hint="eastAsia"/>
                <w:vertAlign w:val="baseline"/>
                <w:lang w:val="en-US" w:eastAsia="zh-CN"/>
              </w:rPr>
              <w:t>教育教学</w:t>
            </w:r>
            <w:r>
              <w:rPr>
                <w:rFonts w:hint="eastAsia" w:ascii="Times New Roman" w:hAnsi="Times New Roman" w:cs="Times New Roman"/>
                <w:vertAlign w:val="baseline"/>
                <w:lang w:val="en-US" w:eastAsia="zh-CN"/>
              </w:rPr>
              <w:t>P35-37</w:t>
            </w:r>
          </w:p>
        </w:tc>
        <w:tc>
          <w:tcPr>
            <w:tcW w:w="1320" w:type="dxa"/>
            <w:vAlign w:val="center"/>
          </w:tcPr>
          <w:p w14:paraId="16676071">
            <w:pPr>
              <w:jc w:val="center"/>
              <w:rPr>
                <w:rFonts w:hint="default"/>
                <w:b/>
                <w:bCs/>
                <w:vertAlign w:val="baseline"/>
                <w:lang w:val="en-US" w:eastAsia="zh-CN"/>
              </w:rPr>
            </w:pPr>
            <w:r>
              <w:rPr>
                <w:rFonts w:hint="eastAsia"/>
                <w:b w:val="0"/>
                <w:bCs w:val="0"/>
                <w:vertAlign w:val="baseline"/>
                <w:lang w:val="en-US" w:eastAsia="zh-CN"/>
              </w:rPr>
              <w:t>4</w:t>
            </w:r>
          </w:p>
        </w:tc>
        <w:tc>
          <w:tcPr>
            <w:tcW w:w="1927"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numPr>
                <w:ilvl w:val="0"/>
                <w:numId w:val="0"/>
              </w:numPr>
              <w:jc w:val="left"/>
              <w:rPr>
                <w:rFonts w:hint="eastAsia"/>
                <w:b w:val="0"/>
                <w:bCs w:val="0"/>
                <w:color w:val="auto"/>
                <w:vertAlign w:val="baseline"/>
                <w:lang w:val="en-US" w:eastAsia="zh-CN"/>
              </w:rPr>
            </w:pPr>
            <w:r>
              <w:rPr>
                <w:rFonts w:hint="eastAsia"/>
                <w:b w:val="0"/>
                <w:bCs w:val="0"/>
                <w:color w:val="auto"/>
                <w:vertAlign w:val="baseline"/>
                <w:lang w:val="en-US" w:eastAsia="zh-CN"/>
              </w:rPr>
              <w:t>1.资源型城市生态文明建设研究，2019年郴州市社科规划办一般资助项目，Czssk12019011，主持，结题，0.3万；</w:t>
            </w:r>
          </w:p>
          <w:p w14:paraId="1D241761">
            <w:pPr>
              <w:pStyle w:val="2"/>
              <w:numPr>
                <w:ilvl w:val="0"/>
                <w:numId w:val="0"/>
              </w:numPr>
              <w:jc w:val="both"/>
              <w:rPr>
                <w:rFonts w:hint="default"/>
                <w:color w:val="auto"/>
                <w:lang w:val="en-US" w:eastAsia="zh-CN"/>
              </w:rPr>
            </w:pPr>
            <w:r>
              <w:rPr>
                <w:rFonts w:hint="eastAsia"/>
                <w:color w:val="auto"/>
                <w:lang w:val="en-US" w:eastAsia="zh-CN"/>
              </w:rPr>
              <w:t>2.</w:t>
            </w:r>
            <w:r>
              <w:rPr>
                <w:rFonts w:hint="default"/>
                <w:color w:val="auto"/>
                <w:lang w:val="en-US" w:eastAsia="zh-CN"/>
              </w:rPr>
              <w:t>“放管服”改革背景下郴州市优化营商环境策略研究，2024年郴州市社科规划办一般资助项目，Czsskl2024022，主持，结题，0.3万；</w:t>
            </w:r>
          </w:p>
          <w:p w14:paraId="0B647309">
            <w:pPr>
              <w:rPr>
                <w:rFonts w:hint="default"/>
                <w:color w:val="auto"/>
                <w:lang w:val="en-US" w:eastAsia="zh-CN"/>
              </w:rPr>
            </w:pPr>
            <w:r>
              <w:rPr>
                <w:rFonts w:hint="eastAsia"/>
                <w:color w:val="auto"/>
                <w:lang w:val="en-US" w:eastAsia="zh-CN"/>
              </w:rPr>
              <w:t>3.</w:t>
            </w:r>
            <w:r>
              <w:rPr>
                <w:rFonts w:hint="default"/>
                <w:color w:val="auto"/>
                <w:lang w:val="en-US" w:eastAsia="zh-CN"/>
              </w:rPr>
              <w:t>基于移动网络的学习及其引导研究--以郴州电大农民大学生培养为例，2016年郴州市教科院一般资助项目，CJKGL2016041，参与，结题(2021.09)，排名第二，0.2万；</w:t>
            </w:r>
          </w:p>
          <w:p w14:paraId="7FD31AF8">
            <w:pPr>
              <w:rPr>
                <w:rFonts w:hint="default"/>
                <w:lang w:val="en-US" w:eastAsia="zh-CN"/>
              </w:rPr>
            </w:pPr>
            <w:r>
              <w:rPr>
                <w:rFonts w:hint="eastAsia"/>
                <w:color w:val="auto"/>
                <w:lang w:val="en-US" w:eastAsia="zh-CN"/>
              </w:rPr>
              <w:t>4.</w:t>
            </w:r>
            <w:r>
              <w:rPr>
                <w:rFonts w:hint="default"/>
                <w:color w:val="auto"/>
                <w:lang w:val="en-US" w:eastAsia="zh-CN"/>
              </w:rPr>
              <w:t>“农民大学生培养计划”基于PAD的移动学习实证研究</w:t>
            </w:r>
            <w:r>
              <w:rPr>
                <w:rFonts w:hint="default"/>
                <w:color w:val="auto"/>
                <w:lang w:val="en-US" w:eastAsia="zh-CN"/>
              </w:rPr>
              <w:tab/>
            </w:r>
            <w:r>
              <w:rPr>
                <w:rFonts w:hint="default"/>
                <w:color w:val="auto"/>
                <w:lang w:val="en-US" w:eastAsia="zh-CN"/>
              </w:rPr>
              <w:t>，2016年郴州市社科规划办重点资助项目，Czssk12016001，参与，结题(2020.12)，排名第二，1万；</w:t>
            </w:r>
          </w:p>
        </w:tc>
        <w:tc>
          <w:tcPr>
            <w:tcW w:w="2615" w:type="dxa"/>
            <w:vAlign w:val="top"/>
          </w:tcPr>
          <w:p w14:paraId="4D89F944">
            <w:pPr>
              <w:jc w:val="both"/>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P79-82</w:t>
            </w:r>
          </w:p>
          <w:p w14:paraId="0E02FE0F">
            <w:pPr>
              <w:jc w:val="both"/>
              <w:rPr>
                <w:rFonts w:hint="eastAsia"/>
                <w:vertAlign w:val="baseline"/>
                <w:lang w:val="en-US" w:eastAsia="zh-CN"/>
              </w:rPr>
            </w:pPr>
          </w:p>
          <w:p w14:paraId="2B767FA0">
            <w:pPr>
              <w:jc w:val="both"/>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P86-89</w:t>
            </w:r>
          </w:p>
          <w:p w14:paraId="11FE7416">
            <w:pPr>
              <w:jc w:val="both"/>
              <w:rPr>
                <w:rFonts w:hint="eastAsia" w:ascii="Times New Roman" w:hAnsi="Times New Roman" w:cs="Times New Roman"/>
                <w:vertAlign w:val="baseline"/>
                <w:lang w:val="en-US" w:eastAsia="zh-CN"/>
              </w:rPr>
            </w:pPr>
          </w:p>
          <w:p w14:paraId="0B615DB6">
            <w:pPr>
              <w:jc w:val="both"/>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P109</w:t>
            </w:r>
          </w:p>
          <w:p w14:paraId="0BA9833C">
            <w:pPr>
              <w:jc w:val="both"/>
              <w:rPr>
                <w:rFonts w:hint="eastAsia"/>
                <w:vertAlign w:val="baseline"/>
                <w:lang w:val="en-US" w:eastAsia="zh-CN"/>
              </w:rPr>
            </w:pPr>
          </w:p>
          <w:p w14:paraId="37DA8254">
            <w:pPr>
              <w:jc w:val="both"/>
              <w:rPr>
                <w:rFonts w:hint="eastAsia"/>
                <w:vertAlign w:val="baseline"/>
                <w:lang w:val="en-US" w:eastAsia="zh-CN"/>
              </w:rPr>
            </w:pPr>
          </w:p>
          <w:p w14:paraId="6C64E712">
            <w:pPr>
              <w:jc w:val="both"/>
              <w:rPr>
                <w:rFonts w:hint="eastAsia"/>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P110</w:t>
            </w:r>
          </w:p>
          <w:p w14:paraId="75407749">
            <w:pPr>
              <w:jc w:val="both"/>
              <w:rPr>
                <w:rFonts w:hint="eastAsia"/>
                <w:b/>
                <w:bCs/>
                <w:vertAlign w:val="baseline"/>
                <w:lang w:val="en-US" w:eastAsia="zh-CN"/>
              </w:rPr>
            </w:pPr>
          </w:p>
        </w:tc>
        <w:tc>
          <w:tcPr>
            <w:tcW w:w="1320" w:type="dxa"/>
            <w:vAlign w:val="center"/>
          </w:tcPr>
          <w:p w14:paraId="09CBA42F">
            <w:pPr>
              <w:jc w:val="center"/>
              <w:rPr>
                <w:rFonts w:hint="default"/>
                <w:b/>
                <w:bCs/>
                <w:vertAlign w:val="baseline"/>
                <w:lang w:val="en-US" w:eastAsia="zh-CN"/>
              </w:rPr>
            </w:pPr>
            <w:r>
              <w:rPr>
                <w:rFonts w:hint="eastAsia"/>
                <w:b w:val="0"/>
                <w:bCs w:val="0"/>
                <w:vertAlign w:val="baseline"/>
                <w:lang w:val="en-US" w:eastAsia="zh-CN"/>
              </w:rPr>
              <w:t>1</w:t>
            </w:r>
          </w:p>
        </w:tc>
        <w:tc>
          <w:tcPr>
            <w:tcW w:w="1927" w:type="dxa"/>
            <w:vAlign w:val="center"/>
          </w:tcPr>
          <w:p w14:paraId="73FDE153">
            <w:pPr>
              <w:jc w:val="center"/>
              <w:rPr>
                <w:rFonts w:hint="default"/>
                <w:b/>
                <w:bCs/>
                <w:vertAlign w:val="baseline"/>
                <w:lang w:val="en-US" w:eastAsia="zh-CN"/>
              </w:rPr>
            </w:pPr>
            <w:r>
              <w:rPr>
                <w:rFonts w:hint="eastAsia"/>
                <w:b/>
                <w:bCs/>
                <w:vertAlign w:val="baseline"/>
                <w:lang w:val="en-US" w:eastAsia="zh-CN"/>
              </w:rPr>
              <w:t>0</w:t>
            </w: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p>
        </w:tc>
        <w:tc>
          <w:tcPr>
            <w:tcW w:w="2615" w:type="dxa"/>
            <w:vAlign w:val="center"/>
          </w:tcPr>
          <w:p w14:paraId="7A2F5FBB">
            <w:pPr>
              <w:jc w:val="center"/>
              <w:rPr>
                <w:rFonts w:hint="eastAsia" w:ascii="仿宋_GB2312" w:eastAsia="仿宋_GB2312"/>
                <w:bCs/>
                <w:kern w:val="0"/>
              </w:rPr>
            </w:pPr>
          </w:p>
        </w:tc>
        <w:tc>
          <w:tcPr>
            <w:tcW w:w="1320" w:type="dxa"/>
            <w:vAlign w:val="center"/>
          </w:tcPr>
          <w:p w14:paraId="6FE9ED23">
            <w:pPr>
              <w:jc w:val="center"/>
              <w:rPr>
                <w:rFonts w:hint="eastAsia" w:ascii="仿宋_GB2312" w:eastAsia="仿宋_GB2312"/>
                <w:bCs/>
                <w:kern w:val="0"/>
              </w:rPr>
            </w:pPr>
          </w:p>
        </w:tc>
        <w:tc>
          <w:tcPr>
            <w:tcW w:w="1927" w:type="dxa"/>
            <w:vAlign w:val="center"/>
          </w:tcPr>
          <w:p w14:paraId="37929650">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4FCD433B">
            <w:pPr>
              <w:jc w:val="left"/>
              <w:rPr>
                <w:rFonts w:hint="default"/>
                <w:b w:val="0"/>
                <w:bCs w:val="0"/>
                <w:color w:val="auto"/>
                <w:vertAlign w:val="baseline"/>
                <w:lang w:val="en-US" w:eastAsia="zh-CN"/>
              </w:rPr>
            </w:pPr>
            <w:r>
              <w:rPr>
                <w:rFonts w:hint="eastAsia"/>
                <w:b w:val="0"/>
                <w:bCs w:val="0"/>
                <w:color w:val="auto"/>
                <w:vertAlign w:val="baseline"/>
                <w:lang w:val="en-US" w:eastAsia="zh-CN"/>
              </w:rPr>
              <w:t>1.思政元素有机融入行政管理专业教学的路径研究——以公共部门人力资源管理课程为例（代表作1）</w:t>
            </w:r>
          </w:p>
          <w:p w14:paraId="5FAF4AF7">
            <w:pPr>
              <w:jc w:val="left"/>
              <w:rPr>
                <w:rFonts w:hint="default"/>
                <w:b/>
                <w:bCs/>
                <w:vertAlign w:val="baseline"/>
                <w:lang w:val="en-US" w:eastAsia="zh-CN"/>
              </w:rPr>
            </w:pPr>
            <w:r>
              <w:rPr>
                <w:rFonts w:hint="eastAsia"/>
                <w:b w:val="0"/>
                <w:bCs w:val="0"/>
                <w:color w:val="auto"/>
                <w:vertAlign w:val="baseline"/>
                <w:lang w:val="en-US" w:eastAsia="zh-CN"/>
              </w:rPr>
              <w:t>2.低龄老人健康养老路径研究（代表作2）</w:t>
            </w:r>
          </w:p>
        </w:tc>
        <w:tc>
          <w:tcPr>
            <w:tcW w:w="2615" w:type="dxa"/>
            <w:vAlign w:val="center"/>
          </w:tcPr>
          <w:p w14:paraId="6F9AEFD3">
            <w:pPr>
              <w:jc w:val="left"/>
              <w:rPr>
                <w:rFonts w:hint="eastAsia" w:ascii="Times New Roman" w:hAnsi="Times New Roman" w:cs="Times New Roman"/>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P4-12</w:t>
            </w:r>
          </w:p>
          <w:p w14:paraId="44A72A16">
            <w:pPr>
              <w:pStyle w:val="2"/>
              <w:rPr>
                <w:rFonts w:hint="eastAsia"/>
                <w:vertAlign w:val="baseline"/>
                <w:lang w:val="en-US" w:eastAsia="zh-CN"/>
              </w:rPr>
            </w:pPr>
          </w:p>
          <w:p w14:paraId="4E52ED45">
            <w:pPr>
              <w:pStyle w:val="2"/>
              <w:jc w:val="left"/>
              <w:rPr>
                <w:rFonts w:hint="eastAsia"/>
                <w:b/>
                <w:bCs/>
                <w:vertAlign w:val="baseline"/>
                <w:lang w:val="en-US" w:eastAsia="zh-CN"/>
              </w:rPr>
            </w:pPr>
            <w:r>
              <w:rPr>
                <w:rFonts w:hint="eastAsia"/>
                <w:vertAlign w:val="baseline"/>
                <w:lang w:val="en-US" w:eastAsia="zh-CN"/>
              </w:rPr>
              <w:t xml:space="preserve">科研成果与业绩 </w:t>
            </w:r>
            <w:r>
              <w:rPr>
                <w:rFonts w:hint="eastAsia" w:ascii="Times New Roman" w:hAnsi="Times New Roman" w:cs="Times New Roman"/>
                <w:vertAlign w:val="baseline"/>
                <w:lang w:val="en-US" w:eastAsia="zh-CN"/>
              </w:rPr>
              <w:t>P17-24</w:t>
            </w:r>
          </w:p>
        </w:tc>
        <w:tc>
          <w:tcPr>
            <w:tcW w:w="1320" w:type="dxa"/>
            <w:vAlign w:val="center"/>
          </w:tcPr>
          <w:p w14:paraId="5B23E2CD">
            <w:pPr>
              <w:jc w:val="center"/>
              <w:rPr>
                <w:rFonts w:hint="default"/>
                <w:b/>
                <w:bCs/>
                <w:vertAlign w:val="baseline"/>
                <w:lang w:val="en-US" w:eastAsia="zh-CN"/>
              </w:rPr>
            </w:pPr>
            <w:r>
              <w:rPr>
                <w:rFonts w:hint="eastAsia"/>
                <w:b w:val="0"/>
                <w:bCs w:val="0"/>
                <w:vertAlign w:val="baseline"/>
                <w:lang w:val="en-US" w:eastAsia="zh-CN"/>
              </w:rPr>
              <w:t>9</w:t>
            </w:r>
          </w:p>
        </w:tc>
        <w:tc>
          <w:tcPr>
            <w:tcW w:w="1927"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2615" w:type="dxa"/>
            <w:vAlign w:val="center"/>
          </w:tcPr>
          <w:p w14:paraId="38639521">
            <w:pPr>
              <w:jc w:val="center"/>
              <w:rPr>
                <w:vertAlign w:val="baseline"/>
              </w:rPr>
            </w:pPr>
          </w:p>
        </w:tc>
        <w:tc>
          <w:tcPr>
            <w:tcW w:w="1320"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1927" w:type="dxa"/>
            <w:vAlign w:val="center"/>
          </w:tcPr>
          <w:p w14:paraId="46515D33">
            <w:pPr>
              <w:jc w:val="center"/>
              <w:rPr>
                <w:vertAlign w:val="baseline"/>
              </w:rPr>
            </w:pPr>
          </w:p>
        </w:tc>
      </w:tr>
    </w:tbl>
    <w:p w14:paraId="72AEF120"/>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7ED2EE67-C565-4CC5-B94A-AB149F562147}"/>
  </w:font>
  <w:font w:name="仿宋_GB2312">
    <w:panose1 w:val="02010609030101010101"/>
    <w:charset w:val="86"/>
    <w:family w:val="modern"/>
    <w:pitch w:val="default"/>
    <w:sig w:usb0="00000001" w:usb1="080E0000" w:usb2="00000000" w:usb3="00000000" w:csb0="00040000" w:csb1="00000000"/>
    <w:embedRegular r:id="rId2" w:fontKey="{475F9AC9-F62D-44C3-9B78-1A0317431B65}"/>
  </w:font>
  <w:font w:name="方正公文小标宋">
    <w:panose1 w:val="02000500000000000000"/>
    <w:charset w:val="86"/>
    <w:family w:val="auto"/>
    <w:pitch w:val="default"/>
    <w:sig w:usb0="A00002BF" w:usb1="38CF7CFA" w:usb2="00000016" w:usb3="00000000" w:csb0="00040001" w:csb1="00000000"/>
    <w:embedRegular r:id="rId3" w:fontKey="{13D0D97F-569F-4BE2-8420-6D84277F86DB}"/>
  </w:font>
  <w:font w:name="方正小标宋简体">
    <w:panose1 w:val="02000000000000000000"/>
    <w:charset w:val="86"/>
    <w:family w:val="auto"/>
    <w:pitch w:val="default"/>
    <w:sig w:usb0="00000001" w:usb1="08000000" w:usb2="00000000" w:usb3="00000000" w:csb0="00040000" w:csb1="00000000"/>
    <w:embedRegular r:id="rId4" w:fontKey="{5DF765F5-F11B-47FC-BDE5-E2F5392CD2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10</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10</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 </w:t>
    </w:r>
    <w:r>
      <w:rPr>
        <w:rFonts w:hint="eastAsia"/>
        <w:sz w:val="30"/>
        <w:szCs w:val="30"/>
        <w:lang w:eastAsia="zh-CN"/>
      </w:rPr>
      <w:t>姓名：</w:t>
    </w:r>
    <w:r>
      <w:rPr>
        <w:rFonts w:hint="eastAsia"/>
        <w:sz w:val="30"/>
        <w:szCs w:val="30"/>
        <w:u w:val="single"/>
        <w:lang w:val="en-US" w:eastAsia="zh-CN"/>
      </w:rPr>
      <w:t xml:space="preserve"> 周澈思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管理学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3EB3F"/>
    <w:multiLevelType w:val="singleLevel"/>
    <w:tmpl w:val="EB23EB3F"/>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1F04480"/>
    <w:rsid w:val="13062DB6"/>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5D71285"/>
    <w:rsid w:val="26E06425"/>
    <w:rsid w:val="275B56B2"/>
    <w:rsid w:val="27B23302"/>
    <w:rsid w:val="28D23530"/>
    <w:rsid w:val="29456345"/>
    <w:rsid w:val="298A5BB9"/>
    <w:rsid w:val="2D0F0096"/>
    <w:rsid w:val="2F367CE8"/>
    <w:rsid w:val="2FFB509B"/>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226DC"/>
    <w:rsid w:val="409C5D9C"/>
    <w:rsid w:val="42EF4FB3"/>
    <w:rsid w:val="4381538D"/>
    <w:rsid w:val="48AF3B53"/>
    <w:rsid w:val="4DF80A94"/>
    <w:rsid w:val="4E444B90"/>
    <w:rsid w:val="4E651408"/>
    <w:rsid w:val="4F1638C7"/>
    <w:rsid w:val="4FCA2089"/>
    <w:rsid w:val="500E459E"/>
    <w:rsid w:val="50CC5E28"/>
    <w:rsid w:val="52BC6534"/>
    <w:rsid w:val="537624A9"/>
    <w:rsid w:val="54801105"/>
    <w:rsid w:val="54C43C51"/>
    <w:rsid w:val="5542431F"/>
    <w:rsid w:val="55D10548"/>
    <w:rsid w:val="56A9350E"/>
    <w:rsid w:val="57407733"/>
    <w:rsid w:val="59C7587F"/>
    <w:rsid w:val="5A505320"/>
    <w:rsid w:val="5B81356B"/>
    <w:rsid w:val="5E5A54F4"/>
    <w:rsid w:val="5ECA615E"/>
    <w:rsid w:val="5F131121"/>
    <w:rsid w:val="5F64678F"/>
    <w:rsid w:val="60C97425"/>
    <w:rsid w:val="611558B3"/>
    <w:rsid w:val="61957557"/>
    <w:rsid w:val="62086499"/>
    <w:rsid w:val="62EC2125"/>
    <w:rsid w:val="65931376"/>
    <w:rsid w:val="696E0130"/>
    <w:rsid w:val="6B113ED5"/>
    <w:rsid w:val="6B2F7D93"/>
    <w:rsid w:val="6C0703C8"/>
    <w:rsid w:val="6C7D05FF"/>
    <w:rsid w:val="6EF015E7"/>
    <w:rsid w:val="753F1AFC"/>
    <w:rsid w:val="76426BCC"/>
    <w:rsid w:val="766B092F"/>
    <w:rsid w:val="76CC537D"/>
    <w:rsid w:val="78EC7D02"/>
    <w:rsid w:val="797B7AD9"/>
    <w:rsid w:val="7A1B1AD5"/>
    <w:rsid w:val="7A79575C"/>
    <w:rsid w:val="7AA73149"/>
    <w:rsid w:val="7ADF621E"/>
    <w:rsid w:val="7B823DB1"/>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2160</Words>
  <Characters>2454</Characters>
  <Lines>0</Lines>
  <Paragraphs>0</Paragraphs>
  <TotalTime>54</TotalTime>
  <ScaleCrop>false</ScaleCrop>
  <LinksUpToDate>false</LinksUpToDate>
  <CharactersWithSpaces>2480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2024-11-08T12:35:58Z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3FB3FBA45CDD4F0194864732F7A46226_13</vt:lpwstr>
  </property>
</Properties>
</file>