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5"/>
        <w:gridCol w:w="1095"/>
        <w:gridCol w:w="384"/>
        <w:gridCol w:w="1571"/>
        <w:gridCol w:w="826"/>
        <w:gridCol w:w="174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黄新斌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1974.7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终身教育指导服务中心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2013.12.29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四级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2013.12.29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三级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编辑出版、终身教育研究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1997.7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519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876" w:type="dxa"/>
            <w:gridSpan w:val="4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354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8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聘任正高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5"/>
                <w:szCs w:val="15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满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9年</w:t>
            </w: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，应符A类</w:t>
            </w:r>
            <w:r>
              <w:rPr>
                <w:rFonts w:hint="eastAsia"/>
                <w:b/>
                <w:bCs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2项</w:t>
            </w: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，符合3项，具体为：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奖励类第1条，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省级教学成果奖一等奖，独著。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论著、科研成果第3条，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核心期刊发表论文3篇，均为独著</w:t>
            </w: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。C刊1篇、C扩2篇，均为北核。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其他专业技术业绩第3条，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在学报责任编辑岗位任职15年以上</w:t>
            </w: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（2002.6-2006.8兼职编辑，2006.9-2022.9专职编辑）</w:t>
            </w:r>
            <w:r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54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奖项：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省级教学成果奖(湖南省教育科学研究优秀成果奖)一等奖，独著，湖南省教育厅，2014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8" w:leftChars="85" w:firstLine="0" w:firstLine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湖南省教育厅文件湘教发〔2013〕 25号第九条：湖南省教育科学研究优秀成果奖......获奖成果等级与省级教学成果奖同等对待。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8" w:leftChars="85" w:firstLine="0" w:firstLine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湖南省教育厅文件湘教发〔2014]53号第11条：省教育科学研究优秀成果奖作为省级教学成果奖的一类,单独组织评审，其获奖成果与省级教学成果奖一视同仁。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论文：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1.学科评判标准视域融合与编辑学发展新取向，现代出版，2019，独著，论文（C刊、北核）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2.编辑学合法性考察——基于学科评判标准视域，中国编辑，2019，独著，论文（C扩、北核）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3.学科评判标准发展的逻辑进路——从以内统外、范式翻转到视域融合，重庆高教研究，2021，独著，论文（C扩、北核）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专业技术业绩: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1.RCCSE核心期刊，2015，武汉大学中国科学评价研究中心RCCSE，全国著名学术期刊评价系统收录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2.RCCSE核心期刊，2017，武汉大学中国科学评价研究中心RCCSE，全国著名学术期刊评价系统收录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3.中国人文社会科学期刊（A刊）扩展期刊，2018，中国社会科学评价研究院，全国著名学术期刊评价系统收录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4.全国高职成高学报特色栏目，2016，全国高职成高学报研究会，全国行业系统充分肯定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5.第六届湖南省期刊优秀栏目奖，2018，湖南省期刊协会，全省行业系统充分肯定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6.全国高职成高学报优秀编辑，2016，全国高职成高学报研究会，全国行业系统充分肯定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7.第七届湖南省优秀中青年期刊出版工作者，2017，湖南省期刊协会，全省行业系统充分肯定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 8.在学报责任编辑岗位任职15年以上（</w:t>
            </w:r>
            <w:r>
              <w:rPr>
                <w:rFonts w:hint="eastAsia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2002.6-2006.8兼职编辑，2006.9-2022.9专职编辑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）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eastAsiaTheme="minor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项目名称</w:t>
            </w:r>
          </w:p>
        </w:tc>
        <w:tc>
          <w:tcPr>
            <w:tcW w:w="12135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eastAsiaTheme="minor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8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eastAsia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eastAsiaTheme="minor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15"/>
                <w:szCs w:val="15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任职年限及校龄条件</w:t>
            </w:r>
          </w:p>
        </w:tc>
        <w:tc>
          <w:tcPr>
            <w:tcW w:w="12135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1.2013年12月晋级专技4级，9年又9个月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2.1997年7月到校工作，校龄26年又2个月</w:t>
            </w:r>
          </w:p>
        </w:tc>
        <w:tc>
          <w:tcPr>
            <w:tcW w:w="8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 w:val="15"/>
                <w:szCs w:val="15"/>
                <w:vertAlign w:val="baseline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二、思想政治与师德师风</w:t>
            </w:r>
          </w:p>
        </w:tc>
        <w:tc>
          <w:tcPr>
            <w:tcW w:w="12135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1.优秀教育工作者，湖南广播电视大学，2014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2.优秀教育工作者，湖南广播电视大学，2019</w:t>
            </w:r>
          </w:p>
        </w:tc>
        <w:tc>
          <w:tcPr>
            <w:tcW w:w="8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 w:val="15"/>
                <w:szCs w:val="15"/>
                <w:vertAlign w:val="baseline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三、学历、学位</w:t>
            </w:r>
          </w:p>
        </w:tc>
        <w:tc>
          <w:tcPr>
            <w:tcW w:w="1213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1.硕士学位，华东师范大学，高等教育学（教育学硕士学位），2008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2.本科学历，湖南师范大学，历史教育，1997</w:t>
            </w:r>
          </w:p>
        </w:tc>
        <w:tc>
          <w:tcPr>
            <w:tcW w:w="8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 w:val="15"/>
                <w:szCs w:val="15"/>
                <w:vertAlign w:val="baseline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四、教育教学</w:t>
            </w:r>
          </w:p>
        </w:tc>
        <w:tc>
          <w:tcPr>
            <w:tcW w:w="1213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 xml:space="preserve">教学成果奖 </w:t>
            </w: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省级教学成果奖(湖南省教育科学研究优秀成果奖)一等奖，独著，湖南省教育厅，2014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8" w:leftChars="85" w:firstLine="0" w:firstLine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湖南省教育厅文件湘教发〔2013〕 25号第九条：湖南省教育科学研究优秀成果奖......获奖成果等级与省级教学成果奖同等对待。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178" w:leftChars="85"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5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湖南省教育厅文件湘教发〔2014]53号第11条：省教育科学研究优秀成果奖作为省级教学成果奖的一类,单独组织评审，其获奖成果与省级教学成果奖一视同仁。</w:t>
            </w:r>
          </w:p>
        </w:tc>
        <w:tc>
          <w:tcPr>
            <w:tcW w:w="81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213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论文: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1.学科评判标准视域融合与编辑学发展新取向，现代出版，2019，独著，论文（C刊、北核）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2.编辑学合法性考察——基于学科评判标准视域，中国编辑，2019，独著，论文（C扩、北核）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3.学科评判标准发展的逻辑进路——从以内统外、范式翻转到视域融合，重庆高教研究，2021，独著，论文（C扩、北核）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作品产品之原创作品产品鉴定：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1.远程教育的多向度研究，社科成果鉴定省级鉴定，湖南省社会科学成果评审委员会，2014，独著，通过鉴定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2.学科评判标准发展的逻辑进路，社科成果鉴定省级鉴定，湖南省社会科学成果评审委员会，2022，独著，通过鉴定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作品产品之非原创作品产品推广：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42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5"/>
                <w:sz w:val="15"/>
                <w:szCs w:val="15"/>
                <w:vertAlign w:val="baseline"/>
                <w:lang w:val="en-US" w:eastAsia="zh-CN"/>
              </w:rPr>
              <w:t>关于学报、成果集属于非原创作品的说明及法律依据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textAlignment w:val="auto"/>
              <w:rPr>
                <w:rFonts w:hint="eastAsia" w:ascii="楷体" w:hAnsi="楷体" w:eastAsia="楷体" w:cs="楷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《中华人民共和国著作权法》第三条：“本法所称的作品,是指文学、艺术和科学领域内具有独创性并能以一定形式表现的智力成果,包括: (一)文字作品;.....”第十三条：改编、翻译、注释、整理已有作品而产生的作品,其著作权由改编、翻译、注释、整理人享有......”第十五条：“ 汇编若干作品、作品的片段或者不构成作品的数据或者其他材料,对其内容的选择或者编排体现独创性的作品,为汇编作品,其著作权由汇编人享有,......”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textAlignment w:val="auto"/>
              <w:rPr>
                <w:rFonts w:hint="eastAsia" w:ascii="楷体" w:hAnsi="楷体" w:eastAsia="楷体" w:cs="楷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国家版权局《使用文字作品支付报酬办法》第五条关于作品类型的划分：“......（一）原创作品......（二）演绎作品：1.改编......2.汇编......3.翻译......”学报、成果集属于非原创作品——演绎作品中的改编、汇编等类型，每期均为一件独立完整的作品，其推广属于非原创作品产品推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42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w w:val="95"/>
                <w:sz w:val="15"/>
                <w:szCs w:val="15"/>
                <w:vertAlign w:val="baseline"/>
                <w:lang w:val="en-US" w:eastAsia="zh-CN"/>
              </w:rPr>
              <w:t>任学报责任编辑的业绩证明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1.学报在知网、维普、万方推广，国际国内推广，2014-2017年5月独自完成13期，2017-2021年作为主要完成人完成19期（完成全部材料），每期均为一件独立完整的作品，分别推广至全国三大数据库。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42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5"/>
                <w:sz w:val="15"/>
                <w:szCs w:val="15"/>
                <w:vertAlign w:val="baseline"/>
                <w:lang w:val="en-US" w:eastAsia="zh-CN"/>
              </w:rPr>
              <w:t>2.学报在人大复印报刊资料推广，国内推广，2015-2017年5月独自完成9期，2017-2021年作为主要完成人完成19期（完成全部材料），一期一推广至全国权威转载系统索引转载。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3.学报获评RCCSE核心期刊(2015-2016)，国内推广，武汉大学中国科学评价研究中心RCCSE，2015，独自完成，全国著名学术期刊评价系统收录。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4.学报获评RCCSE核心期刊(2017-2018)，国内推广，武汉大学中国科学评价研究中心RCCSE，2017，独自完成，全国著名学术期刊评价系统收录。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5.学报获评中国人文社会科学期刊（A刊）扩展期刊，国内推广，中国社会科学评价研究院，2018，主要完成人（完成全部材料），全国著名学术期刊评价系统收录。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6.学报获评全国高职成高学报核心期刊，国内推广，全国高职成高学报研究会，2016，独自完成，全国行业系统充分肯定。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7.学报获评全国高职成高学报优秀学报，国内推广，全国高职成高学报研究会，2016，独自完成，全国行业系统充分肯定。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42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w w:val="95"/>
                <w:sz w:val="15"/>
                <w:szCs w:val="15"/>
                <w:vertAlign w:val="baseline"/>
                <w:lang w:val="en-US" w:eastAsia="zh-CN"/>
              </w:rPr>
              <w:t>8.学报获评中国社会科学院、中国社会科学评价中心引文数据库来源刊，国内推广，中国社会科学院、中国社会科学评价研究院，2016，独自完成，全国著名学术期刊评价系统收录。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9.学报获评国家第一批学术期刊，国内推广，国家新闻出版广电总局，2014，独自完成，国家期刊主管部门评价。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10.学报获评全国高职成高学报特色栏目，国内推广，全国高职成高学报研究会，2016，独自完成，全国行业系统充分肯定。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11.学报获评湖南省期刊优秀栏目奖，省内推广，湖南省期刊协会，2018，主要完成人（完成全部材料），全省行业系统充分肯定。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12.学报获评全国期刊社会效益评价优秀，国内推广，中宣部，2019，主要完成人（完成全部材料），国家管理部门充分肯定（中宣部定为涉密，由省教育厅召开会议口头公布结果，校园网有报道）。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13.学报获评全国期刊社会效益评价良好，国内推广，中宣部，2020，主要完成人（完成全部材料），国家管理部门充分肯定（由教育厅确定分数等级，并报省委宣传部、中宣部）。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14.2014、2015、2016、2017、2018年期刊出版年度核验，省内推广，湖南省教育厅、湖南省新闻出版广电局，2015、2016、2017、2018、2019，2014-2016年度独自完成，2017-2018年度为主要完成人（完成全部材料），省级管理部门肯定。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15.学报2019编校质量合格，省内推广，湖南省新闻出版局，2020，主要完成人（完成全部材料，编辑、校对排名第一），省级管理部门肯定。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16.学报2021编校质量合格，省内推广，湖南省新闻出版局，2022，主要完成人（完成全部材料，编辑、校对排名第一），省级管理部门肯定。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17.教学科研成果汇编2009-2019统计卷、社科卷、自科卷，省内推广，湖南广播电视大学，2019，主要完成人，校庆40周年成果文集150万字汇编推广。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18.湖南社区教育教学改革研究项目研究报告集第二辑，省内推广，湖南省终身教育指导服务中心，2022，参与，全省社区教育教改项目成果40万字汇编推广。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>纵向科研项目：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长株潭城市群教育信息化建设研究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2013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湖南省情与决策咨询评审委员会一般项目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2013BZZ125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排名第3（共6人）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2014年结题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新时代共建共治共享的社区教育治理体系研究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湖南省教育科学规划一般项目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XJK18CCR002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排名第3（共6人）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2020年结题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新时代社区教育治理模式研究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湖南省职业教育教学改革研究一般项目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ZJSB2019005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排名第2（共4人）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2023年结题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改革开放以来湖南社区教育的历史考察与基本经验研究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湖南省职业教育教学改革研究一般项目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ZJSB2019001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排名第2（共7人）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2022年结题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开放大学服务湖南社区教育发 展的路径及策略探析----以农 村社区教育为例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湖南省职业教育教学改革研究一般项目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ZJSB2021021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排名第5（共5人）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在研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ind w:firstLine="150" w:firstLineChars="10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三高四新战略下服务湖南区域经济的高职工科人才培养研究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年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湖南省社会科学成果评审委员会一般项目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XSP22YBC166排名第7（共11人）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在研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8" w:lineRule="auto"/>
              <w:jc w:val="both"/>
              <w:textAlignment w:val="auto"/>
              <w:rPr>
                <w:rFonts w:hint="default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5"/>
                <w:szCs w:val="15"/>
                <w:lang w:val="en-US" w:eastAsia="zh-CN"/>
              </w:rPr>
              <w:t xml:space="preserve">科研成果获奖: 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湖南省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社会科学优秀成果</w:t>
            </w: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二等奖，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独著</w:t>
            </w: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，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中共湖南省委、</w:t>
            </w: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湖南省人民政府，20</w:t>
            </w: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213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1.科研处学报质量提升特殊贡献奖，湖南广播电视大学，2014，编辑部有且仅有一人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2.全国高职成高学报优秀编辑，全国高职成高学报研究会，2016，全国行业系统充分肯定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val="en-US" w:eastAsia="zh-CN"/>
              </w:rPr>
              <w:t>3.第七届湖南省优秀中青年期刊出版工作者，湖南省期刊协会，2017，全省行业系统充分肯定</w:t>
            </w:r>
          </w:p>
        </w:tc>
        <w:tc>
          <w:tcPr>
            <w:tcW w:w="8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sz w:val="15"/>
                <w:szCs w:val="15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40" w:right="1080" w:bottom="1440" w:left="1080" w:header="794" w:footer="96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B05122-4A62-41E0-B5A5-2938BBF5329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E4238D8B-B0DE-4D75-B06E-E8767DC48C5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855F9CD-B819-4567-9D56-8A64605AC8F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宋体" w:hAnsi="宋体" w:eastAsia="宋体" w:cs="宋体"/>
        <w:sz w:val="28"/>
        <w:szCs w:val="28"/>
        <w:lang w:val="en-US" w:eastAsia="zh-CN"/>
      </w:rPr>
    </w:pPr>
    <w:r>
      <w:rPr>
        <w:rFonts w:hint="eastAsia" w:ascii="宋体" w:hAnsi="宋体" w:eastAsia="宋体" w:cs="宋体"/>
        <w:sz w:val="28"/>
        <w:szCs w:val="28"/>
        <w:lang w:val="en-US" w:eastAsia="zh-CN"/>
      </w:rPr>
      <w:t>湖南开放大学专业技术岗位晋级申报人员情况公示表</w:t>
    </w:r>
  </w:p>
  <w:p>
    <w:pPr>
      <w:jc w:val="center"/>
      <w:rPr>
        <w:rFonts w:hint="eastAsia" w:ascii="宋体" w:hAnsi="宋体" w:eastAsia="宋体" w:cs="宋体"/>
        <w:sz w:val="28"/>
        <w:szCs w:val="28"/>
        <w:lang w:val="en-US" w:eastAsia="zh-CN"/>
      </w:rPr>
    </w:pP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姓名：  </w:t>
    </w:r>
    <w:r>
      <w:rPr>
        <w:rFonts w:hint="eastAsia" w:ascii="宋体" w:hAnsi="宋体" w:eastAsia="宋体" w:cs="宋体"/>
        <w:b/>
        <w:bCs/>
        <w:sz w:val="28"/>
        <w:szCs w:val="28"/>
        <w:lang w:val="en-US" w:eastAsia="zh-CN"/>
      </w:rPr>
      <w:t>黄新斌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       所在单位（部门）</w:t>
    </w:r>
    <w:r>
      <w:rPr>
        <w:rFonts w:hint="eastAsia" w:ascii="宋体" w:hAnsi="宋体" w:eastAsia="宋体" w:cs="宋体"/>
        <w:b/>
        <w:bCs/>
        <w:sz w:val="28"/>
        <w:szCs w:val="28"/>
        <w:lang w:val="en-US" w:eastAsia="zh-CN"/>
      </w:rPr>
      <w:t>终身教育指导服务中心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       申报专技岗位等级 </w:t>
    </w:r>
    <w:r>
      <w:rPr>
        <w:rFonts w:hint="eastAsia" w:ascii="宋体" w:hAnsi="宋体" w:eastAsia="宋体" w:cs="宋体"/>
        <w:b/>
        <w:bCs/>
        <w:sz w:val="28"/>
        <w:szCs w:val="28"/>
        <w:lang w:val="en-US" w:eastAsia="zh-CN"/>
      </w:rPr>
      <w:t>三级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5ZGRiM2EzMDcxYTBlNWU0YWJmNWJhZjAzMDI1ZWYifQ=="/>
  </w:docVars>
  <w:rsids>
    <w:rsidRoot w:val="56A9350E"/>
    <w:rsid w:val="0173267A"/>
    <w:rsid w:val="02727F88"/>
    <w:rsid w:val="02C31095"/>
    <w:rsid w:val="02CE3596"/>
    <w:rsid w:val="096B3418"/>
    <w:rsid w:val="0B1A5B1D"/>
    <w:rsid w:val="0C3C1112"/>
    <w:rsid w:val="0E1924B1"/>
    <w:rsid w:val="0EB16245"/>
    <w:rsid w:val="12415B32"/>
    <w:rsid w:val="12460B51"/>
    <w:rsid w:val="12C02EFB"/>
    <w:rsid w:val="15BE749A"/>
    <w:rsid w:val="172342F8"/>
    <w:rsid w:val="174345D9"/>
    <w:rsid w:val="18D41D66"/>
    <w:rsid w:val="1A6A7BF0"/>
    <w:rsid w:val="1DA16C0F"/>
    <w:rsid w:val="225E739B"/>
    <w:rsid w:val="23EA427B"/>
    <w:rsid w:val="254C2B2B"/>
    <w:rsid w:val="28EC6B1C"/>
    <w:rsid w:val="2AA66A22"/>
    <w:rsid w:val="2B016BBF"/>
    <w:rsid w:val="2F367CE8"/>
    <w:rsid w:val="34F4183C"/>
    <w:rsid w:val="38AF3B08"/>
    <w:rsid w:val="3A526A00"/>
    <w:rsid w:val="3AA0523C"/>
    <w:rsid w:val="3D0A5E52"/>
    <w:rsid w:val="400006D7"/>
    <w:rsid w:val="42E776BB"/>
    <w:rsid w:val="42EF4FB3"/>
    <w:rsid w:val="4420119C"/>
    <w:rsid w:val="46732BBE"/>
    <w:rsid w:val="486A1D34"/>
    <w:rsid w:val="4E444B90"/>
    <w:rsid w:val="500E459E"/>
    <w:rsid w:val="510D519D"/>
    <w:rsid w:val="537624A9"/>
    <w:rsid w:val="55466638"/>
    <w:rsid w:val="558C043F"/>
    <w:rsid w:val="55AA6B17"/>
    <w:rsid w:val="56A9350E"/>
    <w:rsid w:val="583848AE"/>
    <w:rsid w:val="5979517E"/>
    <w:rsid w:val="5B81356B"/>
    <w:rsid w:val="5CCB5CF1"/>
    <w:rsid w:val="5F131121"/>
    <w:rsid w:val="5FA36EDA"/>
    <w:rsid w:val="5FDC5087"/>
    <w:rsid w:val="60F95AB2"/>
    <w:rsid w:val="6104184F"/>
    <w:rsid w:val="61C62F2B"/>
    <w:rsid w:val="61FE26C5"/>
    <w:rsid w:val="62EC2125"/>
    <w:rsid w:val="662E729C"/>
    <w:rsid w:val="66A3383B"/>
    <w:rsid w:val="67E469E8"/>
    <w:rsid w:val="683C5CF5"/>
    <w:rsid w:val="69182133"/>
    <w:rsid w:val="6C937EAD"/>
    <w:rsid w:val="6CE8019B"/>
    <w:rsid w:val="6F5D7537"/>
    <w:rsid w:val="71701921"/>
    <w:rsid w:val="7208295D"/>
    <w:rsid w:val="72E01973"/>
    <w:rsid w:val="76676633"/>
    <w:rsid w:val="76DE34E0"/>
    <w:rsid w:val="77953D9A"/>
    <w:rsid w:val="78D855C6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4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2023-08-25T07:32:00Z</cp:lastPrinted>
  <dcterms:modified xsi:type="dcterms:W3CDTF">2023-11-01T09:29:14Z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4313D251319B4986A511353B97602A28_13</vt:lpwstr>
  </property>
</Properties>
</file>