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4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479"/>
        <w:gridCol w:w="1571"/>
        <w:gridCol w:w="387"/>
        <w:gridCol w:w="613"/>
        <w:gridCol w:w="1005"/>
        <w:gridCol w:w="340"/>
        <w:gridCol w:w="1145"/>
        <w:gridCol w:w="813"/>
        <w:gridCol w:w="597"/>
        <w:gridCol w:w="367"/>
        <w:gridCol w:w="578"/>
        <w:gridCol w:w="416"/>
        <w:gridCol w:w="784"/>
        <w:gridCol w:w="1174"/>
        <w:gridCol w:w="347"/>
        <w:gridCol w:w="1614"/>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restart"/>
            <w:vAlign w:val="center"/>
          </w:tcPr>
          <w:p>
            <w:pPr>
              <w:jc w:val="center"/>
              <w:rPr>
                <w:rFonts w:hint="eastAsia" w:eastAsiaTheme="minorEastAsia"/>
                <w:b/>
                <w:bCs/>
                <w:vertAlign w:val="baseline"/>
                <w:lang w:eastAsia="zh-CN"/>
              </w:rPr>
            </w:pPr>
            <w:bookmarkStart w:id="0" w:name="_GoBack"/>
            <w:bookmarkEnd w:id="0"/>
            <w:r>
              <w:rPr>
                <w:rFonts w:hint="eastAsia"/>
                <w:b/>
                <w:bCs/>
                <w:vertAlign w:val="baseline"/>
                <w:lang w:eastAsia="zh-CN"/>
              </w:rPr>
              <w:t>基本情况</w:t>
            </w:r>
          </w:p>
        </w:tc>
        <w:tc>
          <w:tcPr>
            <w:tcW w:w="1479" w:type="dxa"/>
            <w:vAlign w:val="center"/>
          </w:tcPr>
          <w:p>
            <w:pPr>
              <w:jc w:val="center"/>
              <w:rPr>
                <w:rFonts w:hint="eastAsia" w:eastAsiaTheme="minorEastAsia"/>
                <w:vertAlign w:val="baseline"/>
                <w:lang w:val="en-US" w:eastAsia="zh-CN"/>
              </w:rPr>
            </w:pPr>
            <w:r>
              <w:rPr>
                <w:rFonts w:hint="eastAsia"/>
                <w:vertAlign w:val="baseline"/>
                <w:lang w:val="en-US" w:eastAsia="zh-CN"/>
              </w:rPr>
              <w:t>姓   名</w:t>
            </w:r>
          </w:p>
        </w:tc>
        <w:tc>
          <w:tcPr>
            <w:tcW w:w="1571" w:type="dxa"/>
            <w:vAlign w:val="center"/>
          </w:tcPr>
          <w:p>
            <w:pPr>
              <w:jc w:val="center"/>
              <w:rPr>
                <w:rFonts w:hint="default" w:eastAsiaTheme="minorEastAsia"/>
                <w:vertAlign w:val="baseline"/>
                <w:lang w:val="en-US" w:eastAsia="zh-CN"/>
              </w:rPr>
            </w:pPr>
            <w:r>
              <w:rPr>
                <w:rFonts w:hint="eastAsia"/>
                <w:vertAlign w:val="baseline"/>
                <w:lang w:val="en-US" w:eastAsia="zh-CN"/>
              </w:rPr>
              <w:t>刘应君</w:t>
            </w:r>
          </w:p>
        </w:tc>
        <w:tc>
          <w:tcPr>
            <w:tcW w:w="1000" w:type="dxa"/>
            <w:gridSpan w:val="2"/>
            <w:vAlign w:val="center"/>
          </w:tcPr>
          <w:p>
            <w:pPr>
              <w:jc w:val="center"/>
              <w:rPr>
                <w:rFonts w:hint="eastAsia" w:eastAsiaTheme="minorEastAsia"/>
                <w:vertAlign w:val="baseline"/>
                <w:lang w:val="en-US" w:eastAsia="zh-CN"/>
              </w:rPr>
            </w:pPr>
            <w:r>
              <w:rPr>
                <w:rFonts w:hint="eastAsia"/>
                <w:vertAlign w:val="baseline"/>
                <w:lang w:val="en-US" w:eastAsia="zh-CN"/>
              </w:rPr>
              <w:t>性别</w:t>
            </w:r>
          </w:p>
        </w:tc>
        <w:tc>
          <w:tcPr>
            <w:tcW w:w="1005" w:type="dxa"/>
            <w:vAlign w:val="center"/>
          </w:tcPr>
          <w:p>
            <w:pPr>
              <w:jc w:val="center"/>
              <w:rPr>
                <w:rFonts w:hint="default" w:eastAsiaTheme="minorEastAsia"/>
                <w:vertAlign w:val="baseline"/>
                <w:lang w:val="en-US" w:eastAsia="zh-CN"/>
              </w:rPr>
            </w:pPr>
            <w:r>
              <w:rPr>
                <w:rFonts w:hint="eastAsia"/>
                <w:vertAlign w:val="baseline"/>
                <w:lang w:val="en-US" w:eastAsia="zh-CN"/>
              </w:rPr>
              <w:t>男</w:t>
            </w:r>
          </w:p>
        </w:tc>
        <w:tc>
          <w:tcPr>
            <w:tcW w:w="1485" w:type="dxa"/>
            <w:gridSpan w:val="2"/>
            <w:vAlign w:val="center"/>
          </w:tcPr>
          <w:p>
            <w:pPr>
              <w:jc w:val="center"/>
              <w:rPr>
                <w:rFonts w:hint="eastAsia" w:eastAsiaTheme="minorEastAsia"/>
                <w:vertAlign w:val="baseline"/>
                <w:lang w:eastAsia="zh-CN"/>
              </w:rPr>
            </w:pPr>
            <w:r>
              <w:rPr>
                <w:rFonts w:hint="eastAsia"/>
                <w:vertAlign w:val="baseline"/>
                <w:lang w:eastAsia="zh-CN"/>
              </w:rPr>
              <w:t>出生年月</w:t>
            </w:r>
          </w:p>
        </w:tc>
        <w:tc>
          <w:tcPr>
            <w:tcW w:w="1410" w:type="dxa"/>
            <w:gridSpan w:val="2"/>
            <w:vAlign w:val="center"/>
          </w:tcPr>
          <w:p>
            <w:pPr>
              <w:jc w:val="center"/>
              <w:rPr>
                <w:rFonts w:hint="default" w:eastAsiaTheme="minorEastAsia"/>
                <w:vertAlign w:val="baseline"/>
                <w:lang w:val="en-US" w:eastAsia="zh-CN"/>
              </w:rPr>
            </w:pPr>
            <w:r>
              <w:rPr>
                <w:rFonts w:hint="eastAsia"/>
                <w:vertAlign w:val="baseline"/>
                <w:lang w:val="en-US" w:eastAsia="zh-CN"/>
              </w:rPr>
              <w:t>1971.03</w:t>
            </w:r>
          </w:p>
        </w:tc>
        <w:tc>
          <w:tcPr>
            <w:tcW w:w="2145" w:type="dxa"/>
            <w:gridSpan w:val="4"/>
            <w:vAlign w:val="center"/>
          </w:tcPr>
          <w:p>
            <w:pPr>
              <w:jc w:val="center"/>
              <w:rPr>
                <w:rFonts w:hint="eastAsia" w:eastAsiaTheme="minorEastAsia"/>
                <w:vertAlign w:val="baseline"/>
                <w:lang w:eastAsia="zh-CN"/>
              </w:rPr>
            </w:pPr>
            <w:r>
              <w:rPr>
                <w:rFonts w:hint="eastAsia"/>
                <w:vertAlign w:val="baseline"/>
                <w:lang w:eastAsia="zh-CN"/>
              </w:rPr>
              <w:t>所在单位（部门）</w:t>
            </w:r>
          </w:p>
        </w:tc>
        <w:tc>
          <w:tcPr>
            <w:tcW w:w="3135" w:type="dxa"/>
            <w:gridSpan w:val="3"/>
            <w:vAlign w:val="center"/>
          </w:tcPr>
          <w:p>
            <w:pPr>
              <w:jc w:val="center"/>
              <w:rPr>
                <w:rFonts w:hint="default" w:eastAsiaTheme="minorEastAsia"/>
                <w:vertAlign w:val="baseline"/>
                <w:lang w:val="en-US" w:eastAsia="zh-CN"/>
              </w:rPr>
            </w:pPr>
            <w:r>
              <w:rPr>
                <w:rFonts w:hint="eastAsia"/>
                <w:vertAlign w:val="baseline"/>
                <w:lang w:val="en-US" w:eastAsia="zh-CN"/>
              </w:rPr>
              <w:t>马克思主义学院</w:t>
            </w:r>
          </w:p>
        </w:tc>
        <w:tc>
          <w:tcPr>
            <w:tcW w:w="818" w:type="dxa"/>
            <w:vMerge w:val="restart"/>
            <w:vAlign w:val="center"/>
          </w:tcPr>
          <w:p>
            <w:pPr>
              <w:jc w:val="center"/>
              <w:rPr>
                <w:rFonts w:hint="eastAsia"/>
                <w:vertAlign w:val="baseline"/>
                <w:lang w:eastAsia="zh-CN"/>
              </w:rPr>
            </w:pPr>
            <w:r>
              <w:rPr>
                <w:rFonts w:hint="eastAsia"/>
                <w:vertAlign w:val="baseline"/>
                <w:lang w:eastAsia="zh-CN"/>
              </w:rPr>
              <w:t>人事部门审核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现任专业技术职称</w:t>
            </w:r>
          </w:p>
        </w:tc>
        <w:tc>
          <w:tcPr>
            <w:tcW w:w="1571" w:type="dxa"/>
            <w:vAlign w:val="center"/>
          </w:tcPr>
          <w:p>
            <w:pPr>
              <w:jc w:val="center"/>
              <w:rPr>
                <w:rFonts w:hint="default"/>
                <w:vertAlign w:val="baseline"/>
                <w:lang w:val="en-US" w:eastAsia="zh-CN"/>
              </w:rPr>
            </w:pPr>
            <w:r>
              <w:rPr>
                <w:rFonts w:hint="eastAsia"/>
                <w:vertAlign w:val="baseline"/>
                <w:lang w:val="en-US" w:eastAsia="zh-CN"/>
              </w:rPr>
              <w:t>教授</w:t>
            </w:r>
          </w:p>
        </w:tc>
        <w:tc>
          <w:tcPr>
            <w:tcW w:w="1000" w:type="dxa"/>
            <w:gridSpan w:val="2"/>
            <w:vAlign w:val="center"/>
          </w:tcPr>
          <w:p>
            <w:pPr>
              <w:jc w:val="center"/>
              <w:rPr>
                <w:rFonts w:hint="eastAsia"/>
                <w:vertAlign w:val="baseline"/>
                <w:lang w:eastAsia="zh-CN"/>
              </w:rPr>
            </w:pPr>
            <w:r>
              <w:rPr>
                <w:rFonts w:hint="eastAsia"/>
                <w:vertAlign w:val="baseline"/>
                <w:lang w:eastAsia="zh-CN"/>
              </w:rPr>
              <w:t>取得</w:t>
            </w:r>
          </w:p>
          <w:p>
            <w:pPr>
              <w:jc w:val="center"/>
              <w:rPr>
                <w:rFonts w:hint="eastAsia"/>
                <w:vertAlign w:val="baseline"/>
                <w:lang w:eastAsia="zh-CN"/>
              </w:rPr>
            </w:pPr>
            <w:r>
              <w:rPr>
                <w:rFonts w:hint="eastAsia"/>
                <w:vertAlign w:val="baseline"/>
                <w:lang w:eastAsia="zh-CN"/>
              </w:rPr>
              <w:t>时间</w:t>
            </w:r>
          </w:p>
        </w:tc>
        <w:tc>
          <w:tcPr>
            <w:tcW w:w="1005" w:type="dxa"/>
            <w:vAlign w:val="center"/>
          </w:tcPr>
          <w:p>
            <w:pPr>
              <w:jc w:val="center"/>
              <w:rPr>
                <w:rFonts w:hint="default"/>
                <w:vertAlign w:val="baseline"/>
                <w:lang w:val="en-US" w:eastAsia="zh-CN"/>
              </w:rPr>
            </w:pPr>
            <w:r>
              <w:rPr>
                <w:rFonts w:hint="eastAsia"/>
                <w:vertAlign w:val="baseline"/>
                <w:lang w:val="en-US" w:eastAsia="zh-CN"/>
              </w:rPr>
              <w:t>2018.12</w:t>
            </w:r>
          </w:p>
        </w:tc>
        <w:tc>
          <w:tcPr>
            <w:tcW w:w="1485" w:type="dxa"/>
            <w:gridSpan w:val="2"/>
            <w:vAlign w:val="center"/>
          </w:tcPr>
          <w:p>
            <w:pPr>
              <w:jc w:val="center"/>
              <w:rPr>
                <w:rFonts w:hint="eastAsia"/>
                <w:vertAlign w:val="baseline"/>
                <w:lang w:eastAsia="zh-CN"/>
              </w:rPr>
            </w:pPr>
            <w:r>
              <w:rPr>
                <w:rFonts w:hint="eastAsia"/>
                <w:vertAlign w:val="baseline"/>
                <w:lang w:eastAsia="zh-CN"/>
              </w:rPr>
              <w:t>现任专业技术岗位等级</w:t>
            </w:r>
          </w:p>
        </w:tc>
        <w:tc>
          <w:tcPr>
            <w:tcW w:w="1410" w:type="dxa"/>
            <w:gridSpan w:val="2"/>
            <w:vAlign w:val="center"/>
          </w:tcPr>
          <w:p>
            <w:pPr>
              <w:jc w:val="center"/>
              <w:rPr>
                <w:rFonts w:hint="default"/>
                <w:vertAlign w:val="baseline"/>
                <w:lang w:val="en-US" w:eastAsia="zh-CN"/>
              </w:rPr>
            </w:pPr>
            <w:r>
              <w:rPr>
                <w:rFonts w:hint="eastAsia"/>
                <w:vertAlign w:val="baseline"/>
                <w:lang w:val="en-US" w:eastAsia="zh-CN"/>
              </w:rPr>
              <w:t>教授四级</w:t>
            </w:r>
          </w:p>
        </w:tc>
        <w:tc>
          <w:tcPr>
            <w:tcW w:w="945" w:type="dxa"/>
            <w:gridSpan w:val="2"/>
            <w:vAlign w:val="center"/>
          </w:tcPr>
          <w:p>
            <w:pPr>
              <w:jc w:val="center"/>
              <w:rPr>
                <w:rFonts w:hint="eastAsia"/>
                <w:vertAlign w:val="baseline"/>
                <w:lang w:eastAsia="zh-CN"/>
              </w:rPr>
            </w:pPr>
            <w:r>
              <w:rPr>
                <w:rFonts w:hint="eastAsia"/>
                <w:vertAlign w:val="baseline"/>
                <w:lang w:eastAsia="zh-CN"/>
              </w:rPr>
              <w:t>取得</w:t>
            </w:r>
          </w:p>
          <w:p>
            <w:pPr>
              <w:jc w:val="center"/>
              <w:rPr>
                <w:rFonts w:hint="eastAsia"/>
                <w:vertAlign w:val="baseline"/>
                <w:lang w:eastAsia="zh-CN"/>
              </w:rPr>
            </w:pPr>
            <w:r>
              <w:rPr>
                <w:rFonts w:hint="eastAsia"/>
                <w:vertAlign w:val="baseline"/>
                <w:lang w:eastAsia="zh-CN"/>
              </w:rPr>
              <w:t>时间</w:t>
            </w:r>
          </w:p>
        </w:tc>
        <w:tc>
          <w:tcPr>
            <w:tcW w:w="1200" w:type="dxa"/>
            <w:gridSpan w:val="2"/>
            <w:vAlign w:val="center"/>
          </w:tcPr>
          <w:p>
            <w:pPr>
              <w:jc w:val="center"/>
              <w:rPr>
                <w:rFonts w:hint="default"/>
                <w:vertAlign w:val="baseline"/>
                <w:lang w:val="en-US" w:eastAsia="zh-CN"/>
              </w:rPr>
            </w:pPr>
            <w:r>
              <w:rPr>
                <w:rFonts w:hint="eastAsia"/>
                <w:vertAlign w:val="baseline"/>
                <w:lang w:val="en-US" w:eastAsia="zh-CN"/>
              </w:rPr>
              <w:t>2018.12</w:t>
            </w:r>
          </w:p>
        </w:tc>
        <w:tc>
          <w:tcPr>
            <w:tcW w:w="1521" w:type="dxa"/>
            <w:gridSpan w:val="2"/>
            <w:vAlign w:val="center"/>
          </w:tcPr>
          <w:p>
            <w:pPr>
              <w:jc w:val="center"/>
              <w:rPr>
                <w:rFonts w:hint="eastAsia"/>
                <w:vertAlign w:val="baseline"/>
                <w:lang w:eastAsia="zh-CN"/>
              </w:rPr>
            </w:pPr>
            <w:r>
              <w:rPr>
                <w:rFonts w:hint="eastAsia"/>
                <w:vertAlign w:val="baseline"/>
                <w:lang w:eastAsia="zh-CN"/>
              </w:rPr>
              <w:t>申请专技岗位等级</w:t>
            </w:r>
          </w:p>
        </w:tc>
        <w:tc>
          <w:tcPr>
            <w:tcW w:w="1614" w:type="dxa"/>
            <w:vAlign w:val="center"/>
          </w:tcPr>
          <w:p>
            <w:pPr>
              <w:jc w:val="center"/>
              <w:rPr>
                <w:rFonts w:hint="eastAsia"/>
                <w:vertAlign w:val="baseline"/>
                <w:lang w:eastAsia="zh-CN"/>
              </w:rPr>
            </w:pPr>
            <w:r>
              <w:rPr>
                <w:rFonts w:hint="eastAsia"/>
                <w:vertAlign w:val="baseline"/>
                <w:lang w:val="en-US" w:eastAsia="zh-CN"/>
              </w:rPr>
              <w:t>教授三级</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最高学历</w:t>
            </w:r>
          </w:p>
        </w:tc>
        <w:tc>
          <w:tcPr>
            <w:tcW w:w="1571" w:type="dxa"/>
            <w:vAlign w:val="center"/>
          </w:tcPr>
          <w:p>
            <w:pPr>
              <w:jc w:val="center"/>
              <w:rPr>
                <w:rFonts w:hint="default"/>
                <w:vertAlign w:val="baseline"/>
                <w:lang w:val="en-US" w:eastAsia="zh-CN"/>
              </w:rPr>
            </w:pPr>
            <w:r>
              <w:rPr>
                <w:rFonts w:hint="eastAsia"/>
                <w:vertAlign w:val="baseline"/>
                <w:lang w:val="en-US" w:eastAsia="zh-CN"/>
              </w:rPr>
              <w:t>研究生</w:t>
            </w:r>
          </w:p>
        </w:tc>
        <w:tc>
          <w:tcPr>
            <w:tcW w:w="2005" w:type="dxa"/>
            <w:gridSpan w:val="3"/>
            <w:vAlign w:val="center"/>
          </w:tcPr>
          <w:p>
            <w:pPr>
              <w:jc w:val="center"/>
              <w:rPr>
                <w:rFonts w:hint="eastAsia"/>
                <w:vertAlign w:val="baseline"/>
                <w:lang w:eastAsia="zh-CN"/>
              </w:rPr>
            </w:pPr>
            <w:r>
              <w:rPr>
                <w:rFonts w:hint="eastAsia"/>
                <w:vertAlign w:val="baseline"/>
                <w:lang w:eastAsia="zh-CN"/>
              </w:rPr>
              <w:t>最高学位</w:t>
            </w:r>
          </w:p>
        </w:tc>
        <w:tc>
          <w:tcPr>
            <w:tcW w:w="1485" w:type="dxa"/>
            <w:gridSpan w:val="2"/>
            <w:vAlign w:val="center"/>
          </w:tcPr>
          <w:p>
            <w:pPr>
              <w:jc w:val="center"/>
              <w:rPr>
                <w:rFonts w:hint="default"/>
                <w:vertAlign w:val="baseline"/>
                <w:lang w:val="en-US" w:eastAsia="zh-CN"/>
              </w:rPr>
            </w:pPr>
            <w:r>
              <w:rPr>
                <w:rFonts w:hint="eastAsia"/>
                <w:vertAlign w:val="baseline"/>
                <w:lang w:val="en-US" w:eastAsia="zh-CN"/>
              </w:rPr>
              <w:t>硕士</w:t>
            </w:r>
          </w:p>
        </w:tc>
        <w:tc>
          <w:tcPr>
            <w:tcW w:w="1777" w:type="dxa"/>
            <w:gridSpan w:val="3"/>
            <w:vAlign w:val="center"/>
          </w:tcPr>
          <w:p>
            <w:pPr>
              <w:jc w:val="center"/>
              <w:rPr>
                <w:rFonts w:hint="eastAsia"/>
                <w:vertAlign w:val="baseline"/>
                <w:lang w:eastAsia="zh-CN"/>
              </w:rPr>
            </w:pPr>
            <w:r>
              <w:rPr>
                <w:rFonts w:hint="eastAsia"/>
                <w:vertAlign w:val="baseline"/>
                <w:lang w:eastAsia="zh-CN"/>
              </w:rPr>
              <w:t>从事专业情况</w:t>
            </w:r>
          </w:p>
        </w:tc>
        <w:tc>
          <w:tcPr>
            <w:tcW w:w="1778" w:type="dxa"/>
            <w:gridSpan w:val="3"/>
            <w:vAlign w:val="center"/>
          </w:tcPr>
          <w:p>
            <w:pPr>
              <w:jc w:val="center"/>
              <w:rPr>
                <w:rFonts w:hint="default"/>
                <w:vertAlign w:val="baseline"/>
                <w:lang w:val="en-US" w:eastAsia="zh-CN"/>
              </w:rPr>
            </w:pPr>
            <w:r>
              <w:rPr>
                <w:rFonts w:hint="eastAsia"/>
                <w:vertAlign w:val="baseline"/>
                <w:lang w:val="en-US" w:eastAsia="zh-CN"/>
              </w:rPr>
              <w:t>马克思主义理论</w:t>
            </w:r>
          </w:p>
        </w:tc>
        <w:tc>
          <w:tcPr>
            <w:tcW w:w="1521" w:type="dxa"/>
            <w:gridSpan w:val="2"/>
            <w:vAlign w:val="center"/>
          </w:tcPr>
          <w:p>
            <w:pPr>
              <w:jc w:val="center"/>
              <w:rPr>
                <w:rFonts w:hint="eastAsia" w:eastAsiaTheme="minorEastAsia"/>
                <w:vertAlign w:val="baseline"/>
                <w:lang w:val="en-US" w:eastAsia="zh-CN"/>
              </w:rPr>
            </w:pPr>
            <w:r>
              <w:rPr>
                <w:rFonts w:hint="eastAsia"/>
                <w:vertAlign w:val="baseline"/>
                <w:lang w:val="en-US" w:eastAsia="zh-CN"/>
              </w:rPr>
              <w:t>参加工作时间</w:t>
            </w:r>
          </w:p>
        </w:tc>
        <w:tc>
          <w:tcPr>
            <w:tcW w:w="1614" w:type="dxa"/>
            <w:vAlign w:val="center"/>
          </w:tcPr>
          <w:p>
            <w:pPr>
              <w:jc w:val="center"/>
              <w:rPr>
                <w:rFonts w:hint="default"/>
                <w:vertAlign w:val="baseline"/>
                <w:lang w:val="en-US" w:eastAsia="zh-CN"/>
              </w:rPr>
            </w:pPr>
            <w:r>
              <w:rPr>
                <w:rFonts w:hint="eastAsia"/>
                <w:vertAlign w:val="baseline"/>
                <w:lang w:val="en-US" w:eastAsia="zh-CN"/>
              </w:rPr>
              <w:t>1998.09</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近三年年度</w:t>
            </w:r>
          </w:p>
          <w:p>
            <w:pPr>
              <w:jc w:val="center"/>
              <w:rPr>
                <w:rFonts w:hint="eastAsia"/>
                <w:vertAlign w:val="baseline"/>
                <w:lang w:eastAsia="zh-CN"/>
              </w:rPr>
            </w:pPr>
            <w:r>
              <w:rPr>
                <w:rFonts w:hint="eastAsia"/>
                <w:vertAlign w:val="baseline"/>
                <w:lang w:eastAsia="zh-CN"/>
              </w:rPr>
              <w:t>考核情况</w:t>
            </w:r>
          </w:p>
        </w:tc>
        <w:tc>
          <w:tcPr>
            <w:tcW w:w="1958" w:type="dxa"/>
            <w:gridSpan w:val="2"/>
            <w:vAlign w:val="center"/>
          </w:tcPr>
          <w:p>
            <w:pPr>
              <w:jc w:val="center"/>
              <w:rPr>
                <w:rFonts w:hint="default"/>
                <w:vertAlign w:val="baseline"/>
                <w:lang w:val="en-US" w:eastAsia="zh-CN"/>
              </w:rPr>
            </w:pPr>
            <w:r>
              <w:rPr>
                <w:rFonts w:hint="eastAsia"/>
                <w:vertAlign w:val="baseline"/>
                <w:lang w:val="en-US" w:eastAsia="zh-CN"/>
              </w:rPr>
              <w:t>2020年</w:t>
            </w:r>
          </w:p>
        </w:tc>
        <w:tc>
          <w:tcPr>
            <w:tcW w:w="1958" w:type="dxa"/>
            <w:gridSpan w:val="3"/>
            <w:vAlign w:val="center"/>
          </w:tcPr>
          <w:p>
            <w:pPr>
              <w:jc w:val="center"/>
              <w:rPr>
                <w:rFonts w:hint="default"/>
                <w:vertAlign w:val="baseline"/>
                <w:lang w:val="en-US" w:eastAsia="zh-CN"/>
              </w:rPr>
            </w:pPr>
            <w:r>
              <w:rPr>
                <w:rFonts w:hint="eastAsia"/>
                <w:vertAlign w:val="baseline"/>
                <w:lang w:val="en-US" w:eastAsia="zh-CN"/>
              </w:rPr>
              <w:t>合格</w:t>
            </w:r>
          </w:p>
        </w:tc>
        <w:tc>
          <w:tcPr>
            <w:tcW w:w="1958" w:type="dxa"/>
            <w:gridSpan w:val="2"/>
            <w:vAlign w:val="center"/>
          </w:tcPr>
          <w:p>
            <w:pPr>
              <w:jc w:val="center"/>
              <w:rPr>
                <w:rFonts w:hint="default"/>
                <w:vertAlign w:val="baseline"/>
                <w:lang w:val="en-US" w:eastAsia="zh-CN"/>
              </w:rPr>
            </w:pPr>
            <w:r>
              <w:rPr>
                <w:rFonts w:hint="eastAsia"/>
                <w:vertAlign w:val="baseline"/>
                <w:lang w:val="en-US" w:eastAsia="zh-CN"/>
              </w:rPr>
              <w:t>2021年</w:t>
            </w:r>
          </w:p>
        </w:tc>
        <w:tc>
          <w:tcPr>
            <w:tcW w:w="1958" w:type="dxa"/>
            <w:gridSpan w:val="4"/>
            <w:vAlign w:val="center"/>
          </w:tcPr>
          <w:p>
            <w:pPr>
              <w:jc w:val="center"/>
              <w:rPr>
                <w:rFonts w:hint="default"/>
                <w:vertAlign w:val="baseline"/>
                <w:lang w:val="en-US" w:eastAsia="zh-CN"/>
              </w:rPr>
            </w:pPr>
            <w:r>
              <w:rPr>
                <w:rFonts w:hint="eastAsia"/>
                <w:vertAlign w:val="baseline"/>
                <w:lang w:val="en-US" w:eastAsia="zh-CN"/>
              </w:rPr>
              <w:t>合格</w:t>
            </w:r>
          </w:p>
        </w:tc>
        <w:tc>
          <w:tcPr>
            <w:tcW w:w="1958" w:type="dxa"/>
            <w:gridSpan w:val="2"/>
            <w:vAlign w:val="center"/>
          </w:tcPr>
          <w:p>
            <w:pPr>
              <w:jc w:val="center"/>
              <w:rPr>
                <w:rFonts w:hint="default"/>
                <w:vertAlign w:val="baseline"/>
                <w:lang w:val="en-US" w:eastAsia="zh-CN"/>
              </w:rPr>
            </w:pPr>
            <w:r>
              <w:rPr>
                <w:rFonts w:hint="eastAsia"/>
                <w:vertAlign w:val="baseline"/>
                <w:lang w:val="en-US" w:eastAsia="zh-CN"/>
              </w:rPr>
              <w:t>2022年</w:t>
            </w:r>
          </w:p>
        </w:tc>
        <w:tc>
          <w:tcPr>
            <w:tcW w:w="1961" w:type="dxa"/>
            <w:gridSpan w:val="2"/>
            <w:vAlign w:val="center"/>
          </w:tcPr>
          <w:p>
            <w:pPr>
              <w:jc w:val="center"/>
              <w:rPr>
                <w:rFonts w:hint="default"/>
                <w:vertAlign w:val="baseline"/>
                <w:lang w:val="en-US" w:eastAsia="zh-CN"/>
              </w:rPr>
            </w:pPr>
            <w:r>
              <w:rPr>
                <w:rFonts w:hint="eastAsia"/>
                <w:vertAlign w:val="baseline"/>
                <w:lang w:val="en-US" w:eastAsia="zh-CN"/>
              </w:rPr>
              <w:t>合格</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540" w:type="dxa"/>
            <w:vMerge w:val="restart"/>
            <w:vAlign w:val="center"/>
          </w:tcPr>
          <w:p>
            <w:pPr>
              <w:jc w:val="center"/>
              <w:rPr>
                <w:b/>
                <w:bCs/>
                <w:vertAlign w:val="baseline"/>
              </w:rPr>
            </w:pPr>
            <w:r>
              <w:rPr>
                <w:rFonts w:hint="eastAsia"/>
                <w:b/>
                <w:bCs/>
                <w:vertAlign w:val="baseline"/>
                <w:lang w:eastAsia="zh-CN"/>
              </w:rPr>
              <w:t>岗位晋级</w:t>
            </w:r>
            <w:r>
              <w:rPr>
                <w:rFonts w:hint="eastAsia"/>
                <w:b/>
                <w:bCs/>
                <w:vertAlign w:val="baseline"/>
              </w:rPr>
              <w:t>申报条件</w:t>
            </w:r>
          </w:p>
        </w:tc>
        <w:tc>
          <w:tcPr>
            <w:tcW w:w="3437" w:type="dxa"/>
            <w:gridSpan w:val="3"/>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符合哪类岗位晋级申报条件</w:t>
            </w:r>
          </w:p>
        </w:tc>
        <w:tc>
          <w:tcPr>
            <w:tcW w:w="9793" w:type="dxa"/>
            <w:gridSpan w:val="13"/>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对应选项具体条件内容</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40" w:type="dxa"/>
            <w:vMerge w:val="continue"/>
            <w:vAlign w:val="center"/>
          </w:tcPr>
          <w:p>
            <w:pPr>
              <w:widowControl w:val="0"/>
              <w:jc w:val="both"/>
            </w:pPr>
          </w:p>
        </w:tc>
        <w:tc>
          <w:tcPr>
            <w:tcW w:w="3437" w:type="dxa"/>
            <w:gridSpan w:val="3"/>
            <w:vAlign w:val="center"/>
          </w:tcPr>
          <w:p>
            <w:pPr>
              <w:widowControl w:val="0"/>
              <w:numPr>
                <w:ilvl w:val="0"/>
                <w:numId w:val="0"/>
              </w:numPr>
              <w:jc w:val="both"/>
              <w:rPr>
                <w:rFonts w:hint="eastAsia"/>
                <w:vertAlign w:val="baseline"/>
                <w:lang w:eastAsia="zh-CN"/>
              </w:rPr>
            </w:pPr>
            <w:r>
              <w:rPr>
                <w:rFonts w:hint="eastAsia"/>
                <w:b/>
                <w:bCs/>
                <w:vertAlign w:val="baseline"/>
                <w:lang w:eastAsia="zh-CN"/>
              </w:rPr>
              <w:t>格式：</w:t>
            </w:r>
            <w:r>
              <w:rPr>
                <w:rFonts w:hint="eastAsia"/>
                <w:vertAlign w:val="baseline"/>
                <w:lang w:eastAsia="zh-CN"/>
              </w:rPr>
              <w:t>聘任</w:t>
            </w:r>
            <w:r>
              <w:rPr>
                <w:rFonts w:hint="eastAsia"/>
                <w:vertAlign w:val="baseline"/>
                <w:lang w:val="en-US" w:eastAsia="zh-CN"/>
              </w:rPr>
              <w:t>*</w:t>
            </w:r>
            <w:r>
              <w:rPr>
                <w:rFonts w:hint="eastAsia"/>
                <w:vertAlign w:val="baseline"/>
                <w:lang w:eastAsia="zh-CN"/>
              </w:rPr>
              <w:t>级专业技术职称满*年，应符合*类选项条件任意*项，具体为：*类别第*条。</w:t>
            </w:r>
          </w:p>
          <w:p>
            <w:pPr>
              <w:widowControl w:val="0"/>
              <w:numPr>
                <w:ilvl w:val="0"/>
                <w:numId w:val="0"/>
              </w:numPr>
              <w:jc w:val="both"/>
              <w:rPr>
                <w:rFonts w:hint="eastAsia"/>
                <w:vertAlign w:val="baseli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color w:val="auto"/>
                <w:vertAlign w:val="baseline"/>
                <w:lang w:val="en-US" w:eastAsia="zh-CN"/>
              </w:rPr>
            </w:pPr>
            <w:r>
              <w:rPr>
                <w:rFonts w:hint="eastAsia"/>
                <w:sz w:val="21"/>
                <w:szCs w:val="21"/>
                <w:vertAlign w:val="baseline"/>
                <w:lang w:eastAsia="zh-CN"/>
              </w:rPr>
              <w:t>聘任</w:t>
            </w:r>
            <w:r>
              <w:rPr>
                <w:rFonts w:hint="eastAsia"/>
                <w:sz w:val="21"/>
                <w:szCs w:val="21"/>
                <w:vertAlign w:val="baseline"/>
                <w:lang w:val="en-US" w:eastAsia="zh-CN"/>
              </w:rPr>
              <w:t>正</w:t>
            </w:r>
            <w:r>
              <w:rPr>
                <w:rFonts w:hint="eastAsia"/>
                <w:sz w:val="21"/>
                <w:szCs w:val="21"/>
                <w:vertAlign w:val="baseline"/>
                <w:lang w:eastAsia="zh-CN"/>
              </w:rPr>
              <w:t>高专业技术职称满</w:t>
            </w:r>
            <w:r>
              <w:rPr>
                <w:rFonts w:hint="eastAsia"/>
                <w:sz w:val="21"/>
                <w:szCs w:val="21"/>
                <w:vertAlign w:val="baseline"/>
                <w:lang w:val="en-US" w:eastAsia="zh-CN"/>
              </w:rPr>
              <w:t>4年9个月，应符合附件2“A类选项条件”中的任意4款</w:t>
            </w:r>
            <w:r>
              <w:rPr>
                <w:rFonts w:hint="eastAsia"/>
                <w:color w:val="auto"/>
                <w:vertAlign w:val="baseline"/>
                <w:lang w:val="en-US" w:eastAsia="zh-CN"/>
              </w:rPr>
              <w:t>，具体为：</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sz w:val="21"/>
                <w:szCs w:val="21"/>
                <w:vertAlign w:val="baseline"/>
                <w:lang w:val="en-US" w:eastAsia="zh-CN"/>
              </w:rPr>
            </w:pPr>
            <w:r>
              <w:rPr>
                <w:rFonts w:hint="eastAsia"/>
                <w:sz w:val="21"/>
                <w:szCs w:val="21"/>
                <w:vertAlign w:val="baseline"/>
                <w:lang w:val="en-US" w:eastAsia="zh-CN"/>
              </w:rPr>
              <w:t>教学类别第2条，</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sz w:val="21"/>
                <w:szCs w:val="21"/>
                <w:vertAlign w:val="baseline"/>
                <w:lang w:val="en-US" w:eastAsia="zh-CN"/>
              </w:rPr>
            </w:pPr>
            <w:r>
              <w:rPr>
                <w:rFonts w:hint="eastAsia"/>
                <w:sz w:val="21"/>
                <w:szCs w:val="21"/>
                <w:vertAlign w:val="baseline"/>
                <w:lang w:val="en-US" w:eastAsia="zh-CN"/>
              </w:rPr>
              <w:t>项目类别第1条，</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sz w:val="21"/>
                <w:szCs w:val="21"/>
                <w:vertAlign w:val="baseline"/>
                <w:lang w:val="en-US" w:eastAsia="zh-CN"/>
              </w:rPr>
            </w:pPr>
            <w:r>
              <w:rPr>
                <w:rFonts w:hint="eastAsia"/>
                <w:sz w:val="21"/>
                <w:szCs w:val="21"/>
                <w:vertAlign w:val="baseline"/>
                <w:lang w:val="en-US" w:eastAsia="zh-CN"/>
              </w:rPr>
              <w:t>论著、科研成果类别第4条，</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sz w:val="21"/>
                <w:szCs w:val="21"/>
                <w:vertAlign w:val="baseline"/>
                <w:lang w:val="en-US" w:eastAsia="zh-CN"/>
              </w:rPr>
            </w:pPr>
            <w:r>
              <w:rPr>
                <w:rFonts w:hint="eastAsia"/>
                <w:sz w:val="21"/>
                <w:szCs w:val="21"/>
                <w:vertAlign w:val="baseline"/>
                <w:lang w:val="en-US" w:eastAsia="zh-CN"/>
              </w:rPr>
              <w:t>学术影响和荣誉类别第4条，</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sz w:val="21"/>
                <w:szCs w:val="21"/>
                <w:vertAlign w:val="baseline"/>
                <w:lang w:val="en-US" w:eastAsia="zh-CN"/>
              </w:rPr>
            </w:pPr>
            <w:r>
              <w:rPr>
                <w:rFonts w:hint="eastAsia"/>
                <w:sz w:val="21"/>
                <w:szCs w:val="21"/>
                <w:vertAlign w:val="baseline"/>
                <w:lang w:val="en-US" w:eastAsia="zh-CN"/>
              </w:rPr>
              <w:t>学术影响和荣誉类别第6条，</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sz w:val="21"/>
                <w:szCs w:val="21"/>
                <w:vertAlign w:val="baseline"/>
                <w:lang w:val="en-US" w:eastAsia="zh-CN"/>
              </w:rPr>
            </w:pPr>
            <w:r>
              <w:rPr>
                <w:rFonts w:hint="eastAsia"/>
                <w:sz w:val="21"/>
                <w:szCs w:val="21"/>
                <w:vertAlign w:val="baseline"/>
                <w:lang w:val="en-US" w:eastAsia="zh-CN"/>
              </w:rPr>
              <w:t>其他专业技术业绩类别第1条。</w:t>
            </w:r>
          </w:p>
          <w:p>
            <w:pPr>
              <w:widowControl w:val="0"/>
              <w:numPr>
                <w:ilvl w:val="0"/>
                <w:numId w:val="0"/>
              </w:numPr>
              <w:jc w:val="both"/>
              <w:rPr>
                <w:rFonts w:hint="eastAsia"/>
                <w:sz w:val="21"/>
                <w:szCs w:val="21"/>
                <w:vertAlign w:val="baseline"/>
                <w:lang w:val="en-US" w:eastAsia="zh-CN"/>
              </w:rPr>
            </w:pPr>
          </w:p>
          <w:p>
            <w:pPr>
              <w:widowControl w:val="0"/>
              <w:numPr>
                <w:ilvl w:val="0"/>
                <w:numId w:val="0"/>
              </w:numPr>
              <w:jc w:val="both"/>
              <w:rPr>
                <w:rFonts w:hint="default"/>
                <w:sz w:val="21"/>
                <w:szCs w:val="21"/>
                <w:vertAlign w:val="baseline"/>
                <w:lang w:val="en-US" w:eastAsia="zh-CN"/>
              </w:rPr>
            </w:pPr>
          </w:p>
        </w:tc>
        <w:tc>
          <w:tcPr>
            <w:tcW w:w="9793" w:type="dxa"/>
            <w:gridSpan w:val="13"/>
            <w:vAlign w:val="center"/>
          </w:tcPr>
          <w:p>
            <w:pPr>
              <w:keepNext w:val="0"/>
              <w:keepLines w:val="0"/>
              <w:pageBreakBefore w:val="0"/>
              <w:widowControl w:val="0"/>
              <w:kinsoku/>
              <w:wordWrap/>
              <w:overflowPunct/>
              <w:topLinePunct w:val="0"/>
              <w:autoSpaceDE/>
              <w:autoSpaceDN/>
              <w:bidi w:val="0"/>
              <w:adjustRightInd/>
              <w:snapToGrid/>
              <w:spacing w:line="260" w:lineRule="exact"/>
              <w:jc w:val="both"/>
              <w:textAlignment w:val="auto"/>
              <w:outlineLvl w:val="9"/>
              <w:rPr>
                <w:rFonts w:hint="eastAsia"/>
                <w:sz w:val="21"/>
                <w:szCs w:val="21"/>
                <w:vertAlign w:val="baseline"/>
                <w:lang w:val="en-US" w:eastAsia="zh-CN"/>
              </w:rPr>
            </w:pPr>
            <w:r>
              <w:rPr>
                <w:rFonts w:hint="eastAsia" w:ascii="黑体" w:hAnsi="黑体" w:eastAsia="黑体" w:cs="黑体"/>
                <w:b/>
                <w:bCs/>
                <w:sz w:val="21"/>
                <w:szCs w:val="21"/>
                <w:vertAlign w:val="baseline"/>
                <w:lang w:val="en-US" w:eastAsia="zh-CN"/>
              </w:rPr>
              <w:t>教学类别第2条：</w:t>
            </w:r>
          </w:p>
          <w:p>
            <w:pPr>
              <w:keepNext w:val="0"/>
              <w:keepLines w:val="0"/>
              <w:pageBreakBefore w:val="0"/>
              <w:widowControl w:val="0"/>
              <w:kinsoku/>
              <w:wordWrap/>
              <w:overflowPunct/>
              <w:topLinePunct w:val="0"/>
              <w:autoSpaceDE/>
              <w:autoSpaceDN/>
              <w:bidi w:val="0"/>
              <w:adjustRightInd/>
              <w:snapToGrid/>
              <w:spacing w:line="260" w:lineRule="exact"/>
              <w:ind w:firstLine="420" w:firstLineChars="200"/>
              <w:jc w:val="both"/>
              <w:textAlignment w:val="auto"/>
              <w:outlineLvl w:val="9"/>
              <w:rPr>
                <w:rFonts w:hint="eastAsia"/>
                <w:sz w:val="21"/>
                <w:szCs w:val="21"/>
                <w:vertAlign w:val="baseline"/>
                <w:lang w:val="en-US" w:eastAsia="zh-CN"/>
              </w:rPr>
            </w:pPr>
            <w:r>
              <w:rPr>
                <w:rFonts w:hint="eastAsia"/>
                <w:sz w:val="21"/>
                <w:szCs w:val="21"/>
                <w:vertAlign w:val="baseline"/>
                <w:lang w:val="en-US" w:eastAsia="zh-CN"/>
              </w:rPr>
              <w:t>指导学生参加湖南省第九届大学生思想政治理论课研究性学习成果展示竞获</w:t>
            </w:r>
            <w:r>
              <w:rPr>
                <w:rFonts w:hint="eastAsia" w:ascii="黑体" w:hAnsi="黑体" w:eastAsia="黑体" w:cs="黑体"/>
                <w:b/>
                <w:bCs/>
                <w:sz w:val="21"/>
                <w:szCs w:val="21"/>
                <w:vertAlign w:val="baseline"/>
                <w:lang w:val="en-US" w:eastAsia="zh-CN"/>
              </w:rPr>
              <w:t>二等奖</w:t>
            </w:r>
            <w:r>
              <w:rPr>
                <w:rFonts w:hint="eastAsia"/>
                <w:sz w:val="21"/>
                <w:szCs w:val="21"/>
                <w:vertAlign w:val="baseline"/>
                <w:lang w:val="en-US" w:eastAsia="zh-CN"/>
              </w:rPr>
              <w:t>，并被评为优秀指导老师，排名第二，湖南省教育厅，2023年。</w:t>
            </w:r>
          </w:p>
          <w:p>
            <w:pPr>
              <w:keepNext w:val="0"/>
              <w:keepLines w:val="0"/>
              <w:pageBreakBefore w:val="0"/>
              <w:widowControl w:val="0"/>
              <w:kinsoku/>
              <w:wordWrap/>
              <w:overflowPunct/>
              <w:topLinePunct w:val="0"/>
              <w:autoSpaceDE/>
              <w:autoSpaceDN/>
              <w:bidi w:val="0"/>
              <w:adjustRightInd/>
              <w:snapToGrid/>
              <w:spacing w:line="260" w:lineRule="exact"/>
              <w:jc w:val="both"/>
              <w:textAlignment w:val="auto"/>
              <w:outlineLvl w:val="9"/>
              <w:rPr>
                <w:rFonts w:hint="eastAsia"/>
                <w:sz w:val="21"/>
                <w:szCs w:val="21"/>
                <w:vertAlign w:val="baseline"/>
                <w:lang w:val="en-US" w:eastAsia="zh-CN"/>
              </w:rPr>
            </w:pPr>
            <w:r>
              <w:rPr>
                <w:rFonts w:hint="eastAsia" w:ascii="黑体" w:hAnsi="黑体" w:eastAsia="黑体" w:cs="黑体"/>
                <w:b/>
                <w:bCs/>
                <w:sz w:val="21"/>
                <w:szCs w:val="21"/>
                <w:vertAlign w:val="baseline"/>
                <w:lang w:val="en-US" w:eastAsia="zh-CN"/>
              </w:rPr>
              <w:t>项目类别第1条：</w:t>
            </w:r>
          </w:p>
          <w:p>
            <w:pPr>
              <w:keepNext w:val="0"/>
              <w:keepLines w:val="0"/>
              <w:pageBreakBefore w:val="0"/>
              <w:widowControl w:val="0"/>
              <w:numPr>
                <w:ilvl w:val="0"/>
                <w:numId w:val="0"/>
              </w:numPr>
              <w:kinsoku/>
              <w:wordWrap/>
              <w:overflowPunct/>
              <w:topLinePunct w:val="0"/>
              <w:autoSpaceDE/>
              <w:autoSpaceDN/>
              <w:bidi w:val="0"/>
              <w:adjustRightInd/>
              <w:snapToGrid/>
              <w:spacing w:line="260" w:lineRule="exact"/>
              <w:ind w:firstLine="420" w:firstLineChars="200"/>
              <w:jc w:val="both"/>
              <w:textAlignment w:val="auto"/>
              <w:outlineLvl w:val="9"/>
              <w:rPr>
                <w:rFonts w:hint="eastAsia"/>
                <w:sz w:val="21"/>
                <w:szCs w:val="21"/>
                <w:vertAlign w:val="baseline"/>
                <w:lang w:val="en-US" w:eastAsia="zh-CN"/>
              </w:rPr>
            </w:pPr>
            <w:r>
              <w:rPr>
                <w:rFonts w:hint="eastAsia"/>
                <w:sz w:val="21"/>
                <w:szCs w:val="21"/>
                <w:vertAlign w:val="baseline"/>
                <w:lang w:val="en-US" w:eastAsia="zh-CN"/>
              </w:rPr>
              <w:t>1.</w:t>
            </w:r>
            <w:r>
              <w:rPr>
                <w:rFonts w:hint="eastAsia"/>
                <w:b/>
                <w:bCs/>
                <w:sz w:val="21"/>
                <w:szCs w:val="21"/>
                <w:vertAlign w:val="baseline"/>
                <w:lang w:val="en-US" w:eastAsia="zh-CN"/>
              </w:rPr>
              <w:t>主持课题：</w:t>
            </w:r>
            <w:r>
              <w:rPr>
                <w:rFonts w:hint="eastAsia"/>
                <w:spacing w:val="-2"/>
                <w:lang w:val="en-US" w:eastAsia="zh-CN"/>
              </w:rPr>
              <w:t>信息类高职院校网络舆论生态及其治理策略研究，湖南省教育科学规划领导小组办公室，XJK17BZY011，排名第一，</w:t>
            </w:r>
            <w:r>
              <w:rPr>
                <w:rFonts w:hint="eastAsia" w:ascii="黑体" w:hAnsi="黑体" w:eastAsia="黑体" w:cs="黑体"/>
                <w:b/>
                <w:bCs/>
                <w:spacing w:val="-2"/>
                <w:lang w:val="en-US" w:eastAsia="zh-CN"/>
              </w:rPr>
              <w:t>2023年结题</w:t>
            </w:r>
            <w:r>
              <w:rPr>
                <w:rFonts w:hint="eastAsia"/>
                <w:spacing w:val="-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60" w:lineRule="exact"/>
              <w:ind w:firstLine="420" w:firstLineChars="200"/>
              <w:jc w:val="both"/>
              <w:textAlignment w:val="auto"/>
              <w:outlineLvl w:val="9"/>
              <w:rPr>
                <w:rFonts w:hint="eastAsia"/>
                <w:sz w:val="21"/>
                <w:szCs w:val="21"/>
                <w:vertAlign w:val="baseline"/>
                <w:lang w:val="en-US" w:eastAsia="zh-CN"/>
              </w:rPr>
            </w:pPr>
            <w:r>
              <w:rPr>
                <w:rFonts w:hint="eastAsia"/>
                <w:sz w:val="21"/>
                <w:szCs w:val="21"/>
                <w:vertAlign w:val="baseline"/>
                <w:lang w:val="en-US" w:eastAsia="zh-CN"/>
              </w:rPr>
              <w:t>2.</w:t>
            </w:r>
            <w:r>
              <w:rPr>
                <w:rFonts w:hint="eastAsia"/>
                <w:b/>
                <w:bCs/>
                <w:sz w:val="21"/>
                <w:szCs w:val="21"/>
                <w:vertAlign w:val="baseline"/>
                <w:lang w:val="en-US" w:eastAsia="zh-CN"/>
              </w:rPr>
              <w:t>主持课题：</w:t>
            </w:r>
            <w:r>
              <w:rPr>
                <w:rFonts w:hint="eastAsia"/>
                <w:spacing w:val="-2"/>
                <w:lang w:val="en-US" w:eastAsia="zh-CN"/>
              </w:rPr>
              <w:t>开放大学视域下网络意识形态安全治理策略研究，</w:t>
            </w:r>
            <w:r>
              <w:rPr>
                <w:rFonts w:hint="eastAsia"/>
                <w:vertAlign w:val="baseline"/>
                <w:lang w:val="en-US" w:eastAsia="zh-CN"/>
              </w:rPr>
              <w:t>湖南省社会科学成果评审委员会办公室</w:t>
            </w:r>
            <w:r>
              <w:rPr>
                <w:rFonts w:hint="eastAsia"/>
                <w:spacing w:val="-2"/>
                <w:lang w:val="en-US" w:eastAsia="zh-CN"/>
              </w:rPr>
              <w:t>，XSP18YBC161，排名第一，</w:t>
            </w:r>
            <w:r>
              <w:rPr>
                <w:rFonts w:hint="eastAsia" w:ascii="黑体" w:hAnsi="黑体" w:eastAsia="黑体" w:cs="黑体"/>
                <w:b/>
                <w:bCs/>
                <w:spacing w:val="-2"/>
                <w:lang w:val="en-US" w:eastAsia="zh-CN"/>
              </w:rPr>
              <w:t>2022年结题。</w:t>
            </w:r>
          </w:p>
          <w:p>
            <w:pPr>
              <w:keepNext w:val="0"/>
              <w:keepLines w:val="0"/>
              <w:pageBreakBefore w:val="0"/>
              <w:widowControl w:val="0"/>
              <w:numPr>
                <w:ilvl w:val="0"/>
                <w:numId w:val="0"/>
              </w:numPr>
              <w:kinsoku/>
              <w:wordWrap/>
              <w:overflowPunct/>
              <w:topLinePunct w:val="0"/>
              <w:autoSpaceDE/>
              <w:autoSpaceDN/>
              <w:bidi w:val="0"/>
              <w:adjustRightInd/>
              <w:snapToGrid/>
              <w:spacing w:line="260" w:lineRule="exact"/>
              <w:ind w:firstLine="414" w:firstLineChars="200"/>
              <w:jc w:val="both"/>
              <w:textAlignment w:val="auto"/>
              <w:outlineLvl w:val="9"/>
              <w:rPr>
                <w:rFonts w:hint="default" w:ascii="黑体" w:hAnsi="黑体" w:eastAsia="黑体" w:cs="黑体"/>
                <w:b/>
                <w:bCs/>
                <w:sz w:val="21"/>
                <w:szCs w:val="21"/>
                <w:vertAlign w:val="baseline"/>
                <w:lang w:val="en-US" w:eastAsia="zh-CN"/>
              </w:rPr>
            </w:pPr>
            <w:r>
              <w:rPr>
                <w:rFonts w:hint="eastAsia" w:ascii="黑体" w:hAnsi="黑体" w:eastAsia="黑体" w:cs="黑体"/>
                <w:b/>
                <w:bCs/>
                <w:spacing w:val="-2"/>
                <w:lang w:val="en-US" w:eastAsia="zh-CN"/>
              </w:rPr>
              <w:t>3.主持课题：</w:t>
            </w:r>
            <w:r>
              <w:rPr>
                <w:rFonts w:hint="eastAsia"/>
                <w:spacing w:val="-2"/>
                <w:lang w:val="en-US" w:eastAsia="zh-CN"/>
              </w:rPr>
              <w:t>身份秩序视域下农民工的道德实践养成问题研究，湖南省哲学社会科学规划基金办公室，14YBB038，排名第一，2019年结题。</w:t>
            </w:r>
          </w:p>
          <w:p>
            <w:pPr>
              <w:keepNext w:val="0"/>
              <w:keepLines w:val="0"/>
              <w:pageBreakBefore w:val="0"/>
              <w:widowControl w:val="0"/>
              <w:kinsoku/>
              <w:wordWrap/>
              <w:overflowPunct/>
              <w:topLinePunct w:val="0"/>
              <w:autoSpaceDE/>
              <w:autoSpaceDN/>
              <w:bidi w:val="0"/>
              <w:adjustRightInd/>
              <w:snapToGrid/>
              <w:spacing w:line="260" w:lineRule="exact"/>
              <w:jc w:val="both"/>
              <w:textAlignment w:val="auto"/>
              <w:outlineLvl w:val="9"/>
              <w:rPr>
                <w:rFonts w:hint="eastAsia" w:ascii="黑体" w:hAnsi="黑体" w:eastAsia="黑体" w:cs="黑体"/>
                <w:b/>
                <w:bCs/>
                <w:sz w:val="21"/>
                <w:szCs w:val="21"/>
                <w:vertAlign w:val="baseline"/>
                <w:lang w:val="en-US" w:eastAsia="zh-CN"/>
              </w:rPr>
            </w:pPr>
            <w:r>
              <w:rPr>
                <w:rFonts w:hint="eastAsia" w:ascii="黑体" w:hAnsi="黑体" w:eastAsia="黑体" w:cs="黑体"/>
                <w:b/>
                <w:bCs/>
                <w:sz w:val="21"/>
                <w:szCs w:val="21"/>
                <w:vertAlign w:val="baseline"/>
                <w:lang w:val="en-US" w:eastAsia="zh-CN"/>
              </w:rPr>
              <w:t>学术影响和荣誉类别第4条：</w:t>
            </w:r>
          </w:p>
          <w:p>
            <w:pPr>
              <w:keepNext w:val="0"/>
              <w:keepLines w:val="0"/>
              <w:pageBreakBefore w:val="0"/>
              <w:widowControl w:val="0"/>
              <w:numPr>
                <w:ilvl w:val="0"/>
                <w:numId w:val="0"/>
              </w:numPr>
              <w:kinsoku/>
              <w:wordWrap/>
              <w:overflowPunct/>
              <w:topLinePunct w:val="0"/>
              <w:autoSpaceDE/>
              <w:autoSpaceDN/>
              <w:bidi w:val="0"/>
              <w:adjustRightInd/>
              <w:snapToGrid/>
              <w:spacing w:line="260" w:lineRule="exact"/>
              <w:ind w:firstLine="412" w:firstLineChars="200"/>
              <w:jc w:val="both"/>
              <w:textAlignment w:val="auto"/>
              <w:outlineLvl w:val="9"/>
              <w:rPr>
                <w:rFonts w:hint="eastAsia"/>
                <w:spacing w:val="-2"/>
                <w:lang w:val="en-US" w:eastAsia="zh-CN"/>
              </w:rPr>
            </w:pPr>
            <w:r>
              <w:rPr>
                <w:rFonts w:hint="eastAsia"/>
                <w:spacing w:val="-2"/>
                <w:lang w:val="en-US" w:eastAsia="zh-CN"/>
              </w:rPr>
              <w:t>湖南省教育科学规划学科咨询委员会专家（2019年-2025年），湖南省教育科学规划领导小组办公室，2019年。</w:t>
            </w:r>
          </w:p>
          <w:p>
            <w:pPr>
              <w:keepNext w:val="0"/>
              <w:keepLines w:val="0"/>
              <w:pageBreakBefore w:val="0"/>
              <w:widowControl w:val="0"/>
              <w:numPr>
                <w:ilvl w:val="0"/>
                <w:numId w:val="0"/>
              </w:numPr>
              <w:kinsoku/>
              <w:wordWrap/>
              <w:overflowPunct/>
              <w:topLinePunct w:val="0"/>
              <w:autoSpaceDE/>
              <w:autoSpaceDN/>
              <w:bidi w:val="0"/>
              <w:adjustRightInd/>
              <w:snapToGrid/>
              <w:spacing w:line="260" w:lineRule="exact"/>
              <w:jc w:val="both"/>
              <w:textAlignment w:val="auto"/>
              <w:outlineLvl w:val="9"/>
              <w:rPr>
                <w:rFonts w:hint="eastAsia" w:ascii="黑体" w:hAnsi="黑体" w:eastAsia="黑体" w:cs="黑体"/>
                <w:b/>
                <w:bCs/>
                <w:sz w:val="21"/>
                <w:szCs w:val="21"/>
                <w:vertAlign w:val="baseline"/>
                <w:lang w:val="en-US" w:eastAsia="zh-CN"/>
              </w:rPr>
            </w:pPr>
            <w:r>
              <w:rPr>
                <w:rFonts w:hint="eastAsia" w:ascii="黑体" w:hAnsi="黑体" w:eastAsia="黑体" w:cs="黑体"/>
                <w:b/>
                <w:bCs/>
                <w:sz w:val="21"/>
                <w:szCs w:val="21"/>
                <w:vertAlign w:val="baseline"/>
                <w:lang w:val="en-US" w:eastAsia="zh-CN"/>
              </w:rPr>
              <w:t>学术影响和荣誉类别第6条：</w:t>
            </w:r>
          </w:p>
          <w:p>
            <w:pPr>
              <w:keepNext w:val="0"/>
              <w:keepLines w:val="0"/>
              <w:pageBreakBefore w:val="0"/>
              <w:widowControl w:val="0"/>
              <w:numPr>
                <w:ilvl w:val="0"/>
                <w:numId w:val="0"/>
              </w:numPr>
              <w:kinsoku/>
              <w:wordWrap/>
              <w:overflowPunct/>
              <w:topLinePunct w:val="0"/>
              <w:autoSpaceDE/>
              <w:autoSpaceDN/>
              <w:bidi w:val="0"/>
              <w:adjustRightInd/>
              <w:snapToGrid/>
              <w:spacing w:line="260" w:lineRule="exact"/>
              <w:ind w:firstLine="420" w:firstLineChars="200"/>
              <w:jc w:val="both"/>
              <w:textAlignment w:val="auto"/>
              <w:outlineLvl w:val="9"/>
              <w:rPr>
                <w:rFonts w:hint="eastAsia"/>
                <w:b/>
                <w:bCs/>
                <w:sz w:val="21"/>
                <w:szCs w:val="21"/>
                <w:vertAlign w:val="baseline"/>
                <w:lang w:val="en-US" w:eastAsia="zh-CN"/>
              </w:rPr>
            </w:pPr>
            <w:r>
              <w:rPr>
                <w:rFonts w:hint="eastAsia"/>
                <w:sz w:val="21"/>
                <w:szCs w:val="21"/>
                <w:vertAlign w:val="baseline"/>
                <w:lang w:val="en-US" w:eastAsia="zh-CN"/>
              </w:rPr>
              <w:t>全省干部教育培训</w:t>
            </w:r>
            <w:r>
              <w:rPr>
                <w:rFonts w:hint="eastAsia"/>
                <w:spacing w:val="-2"/>
                <w:lang w:val="en-US" w:eastAsia="zh-CN"/>
              </w:rPr>
              <w:t>“三百工程”优秀教师，中共湖南省委干部教育工作领导小组，2022年。</w:t>
            </w:r>
          </w:p>
          <w:p>
            <w:pPr>
              <w:keepNext w:val="0"/>
              <w:keepLines w:val="0"/>
              <w:pageBreakBefore w:val="0"/>
              <w:widowControl w:val="0"/>
              <w:numPr>
                <w:ilvl w:val="0"/>
                <w:numId w:val="0"/>
              </w:numPr>
              <w:kinsoku/>
              <w:wordWrap/>
              <w:overflowPunct/>
              <w:topLinePunct w:val="0"/>
              <w:autoSpaceDE/>
              <w:autoSpaceDN/>
              <w:bidi w:val="0"/>
              <w:adjustRightInd/>
              <w:snapToGrid/>
              <w:spacing w:line="260" w:lineRule="exact"/>
              <w:jc w:val="both"/>
              <w:textAlignment w:val="auto"/>
              <w:outlineLvl w:val="9"/>
              <w:rPr>
                <w:rFonts w:hint="default" w:ascii="黑体" w:hAnsi="黑体" w:eastAsia="黑体" w:cs="黑体"/>
                <w:b/>
                <w:bCs/>
                <w:sz w:val="21"/>
                <w:szCs w:val="21"/>
                <w:vertAlign w:val="baseline"/>
                <w:lang w:val="en-US" w:eastAsia="zh-CN"/>
              </w:rPr>
            </w:pPr>
            <w:r>
              <w:rPr>
                <w:rFonts w:hint="eastAsia" w:ascii="黑体" w:hAnsi="黑体" w:eastAsia="黑体" w:cs="黑体"/>
                <w:b/>
                <w:bCs/>
                <w:sz w:val="21"/>
                <w:szCs w:val="21"/>
                <w:vertAlign w:val="baseline"/>
                <w:lang w:val="en-US" w:eastAsia="zh-CN"/>
              </w:rPr>
              <w:t>其他专业技术业绩类别第1条：</w:t>
            </w:r>
          </w:p>
          <w:p>
            <w:pPr>
              <w:keepNext w:val="0"/>
              <w:keepLines w:val="0"/>
              <w:pageBreakBefore w:val="0"/>
              <w:widowControl w:val="0"/>
              <w:numPr>
                <w:ilvl w:val="0"/>
                <w:numId w:val="0"/>
              </w:numPr>
              <w:kinsoku/>
              <w:wordWrap/>
              <w:overflowPunct/>
              <w:topLinePunct w:val="0"/>
              <w:autoSpaceDE/>
              <w:autoSpaceDN/>
              <w:bidi w:val="0"/>
              <w:adjustRightInd/>
              <w:snapToGrid/>
              <w:spacing w:line="260" w:lineRule="exact"/>
              <w:ind w:firstLine="420"/>
              <w:jc w:val="both"/>
              <w:textAlignment w:val="auto"/>
              <w:outlineLvl w:val="9"/>
              <w:rPr>
                <w:rFonts w:hint="eastAsia"/>
                <w:spacing w:val="-2"/>
                <w:lang w:val="en-US" w:eastAsia="zh-CN"/>
              </w:rPr>
            </w:pPr>
            <w:r>
              <w:rPr>
                <w:rFonts w:hint="eastAsia"/>
                <w:b/>
                <w:bCs/>
                <w:sz w:val="21"/>
                <w:szCs w:val="21"/>
                <w:vertAlign w:val="baseline"/>
                <w:lang w:val="en-US" w:eastAsia="zh-CN"/>
              </w:rPr>
              <w:t>1.</w:t>
            </w:r>
            <w:r>
              <w:rPr>
                <w:rFonts w:hint="eastAsia"/>
                <w:spacing w:val="-2"/>
                <w:lang w:val="en-US" w:eastAsia="zh-CN"/>
              </w:rPr>
              <w:t>2020年湖南省事业单位脱贫攻坚工作中做出突出贡献给予嘉奖，湖南广播电视大学，2020年；</w:t>
            </w:r>
          </w:p>
          <w:p>
            <w:pPr>
              <w:keepNext w:val="0"/>
              <w:keepLines w:val="0"/>
              <w:pageBreakBefore w:val="0"/>
              <w:widowControl w:val="0"/>
              <w:numPr>
                <w:ilvl w:val="0"/>
                <w:numId w:val="0"/>
              </w:numPr>
              <w:kinsoku/>
              <w:wordWrap/>
              <w:overflowPunct/>
              <w:topLinePunct w:val="0"/>
              <w:autoSpaceDE/>
              <w:autoSpaceDN/>
              <w:bidi w:val="0"/>
              <w:adjustRightInd/>
              <w:snapToGrid/>
              <w:spacing w:line="260" w:lineRule="exact"/>
              <w:ind w:firstLine="412" w:firstLineChars="200"/>
              <w:jc w:val="both"/>
              <w:textAlignment w:val="auto"/>
              <w:outlineLvl w:val="9"/>
              <w:rPr>
                <w:rFonts w:hint="eastAsia"/>
                <w:spacing w:val="-2"/>
                <w:lang w:val="en-US" w:eastAsia="zh-CN"/>
              </w:rPr>
            </w:pPr>
            <w:r>
              <w:rPr>
                <w:rFonts w:hint="eastAsia"/>
                <w:spacing w:val="-2"/>
                <w:lang w:val="en-US" w:eastAsia="zh-CN"/>
              </w:rPr>
              <w:t>2.湖南省高校学习宣传党的二十大精神师生巡讲团成员；</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firstLine="412" w:firstLineChars="200"/>
              <w:jc w:val="both"/>
              <w:textAlignment w:val="auto"/>
              <w:outlineLvl w:val="9"/>
              <w:rPr>
                <w:rFonts w:hint="default"/>
                <w:spacing w:val="-2"/>
                <w:lang w:val="en-US" w:eastAsia="zh-CN"/>
              </w:rPr>
            </w:pPr>
            <w:r>
              <w:rPr>
                <w:rFonts w:hint="eastAsia"/>
                <w:spacing w:val="-2"/>
                <w:lang w:val="en-US" w:eastAsia="zh-CN"/>
              </w:rPr>
              <w:t>3.受邀益阳广播电视大学开展开放教育课程思政方面的讲座，益阳广播电视大学，2021年；</w:t>
            </w:r>
          </w:p>
        </w:tc>
        <w:tc>
          <w:tcPr>
            <w:tcW w:w="818" w:type="dxa"/>
            <w:vMerge w:val="continue"/>
            <w:vAlign w:val="center"/>
          </w:tcPr>
          <w:p>
            <w:pPr>
              <w:widowControl w:val="0"/>
              <w:jc w:val="both"/>
              <w:rPr>
                <w:rFonts w:hint="default"/>
                <w:vertAlign w:val="baseline"/>
                <w:lang w:val="en-US" w:eastAsia="zh-CN"/>
              </w:rPr>
            </w:pPr>
          </w:p>
        </w:tc>
      </w:tr>
    </w:tbl>
    <w:p>
      <w:r>
        <w:br w:type="page"/>
      </w:r>
    </w:p>
    <w:tbl>
      <w:tblPr>
        <w:tblStyle w:val="5"/>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1110"/>
        <w:gridCol w:w="11895"/>
        <w:gridCol w:w="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525" w:type="dxa"/>
            <w:vMerge w:val="restart"/>
            <w:vAlign w:val="center"/>
          </w:tcPr>
          <w:p>
            <w:pPr>
              <w:jc w:val="center"/>
              <w:rPr>
                <w:rFonts w:hint="eastAsia"/>
                <w:b/>
                <w:bCs/>
                <w:vertAlign w:val="baseline"/>
                <w:lang w:eastAsia="zh-CN"/>
              </w:rPr>
            </w:pPr>
            <w:r>
              <w:rPr>
                <w:rFonts w:hint="eastAsia"/>
                <w:b/>
                <w:bCs/>
                <w:vertAlign w:val="baseline"/>
                <w:lang w:eastAsia="zh-CN"/>
              </w:rPr>
              <w:t>加分项量化条件</w:t>
            </w:r>
          </w:p>
        </w:tc>
        <w:tc>
          <w:tcPr>
            <w:tcW w:w="1110" w:type="dxa"/>
            <w:vAlign w:val="center"/>
          </w:tcPr>
          <w:p>
            <w:pPr>
              <w:jc w:val="center"/>
              <w:rPr>
                <w:rFonts w:hint="eastAsia" w:eastAsiaTheme="minorEastAsia"/>
                <w:b/>
                <w:bCs/>
                <w:vertAlign w:val="baseline"/>
                <w:lang w:eastAsia="zh-CN"/>
              </w:rPr>
            </w:pPr>
            <w:r>
              <w:rPr>
                <w:rFonts w:hint="eastAsia"/>
                <w:b/>
                <w:bCs/>
                <w:vertAlign w:val="baseline"/>
                <w:lang w:eastAsia="zh-CN"/>
              </w:rPr>
              <w:t>项目名称</w:t>
            </w:r>
          </w:p>
        </w:tc>
        <w:tc>
          <w:tcPr>
            <w:tcW w:w="11895" w:type="dxa"/>
            <w:vAlign w:val="center"/>
          </w:tcPr>
          <w:p>
            <w:pPr>
              <w:jc w:val="center"/>
              <w:rPr>
                <w:rFonts w:hint="eastAsia" w:eastAsiaTheme="minorEastAsia"/>
                <w:b/>
                <w:bCs/>
                <w:vertAlign w:val="baseline"/>
                <w:lang w:eastAsia="zh-CN"/>
              </w:rPr>
            </w:pPr>
            <w:r>
              <w:rPr>
                <w:rFonts w:hint="eastAsia"/>
                <w:b/>
                <w:bCs/>
                <w:vertAlign w:val="baseline"/>
                <w:lang w:eastAsia="zh-CN"/>
              </w:rPr>
              <w:t>序号及具体款项内容</w:t>
            </w:r>
          </w:p>
        </w:tc>
        <w:tc>
          <w:tcPr>
            <w:tcW w:w="644" w:type="dxa"/>
          </w:tcPr>
          <w:p>
            <w:pPr>
              <w:rPr>
                <w:rFonts w:hint="eastAsia" w:eastAsiaTheme="minorEastAsia"/>
                <w:vertAlign w:val="baseline"/>
                <w:lang w:eastAsia="zh-CN"/>
              </w:rPr>
            </w:pPr>
            <w:r>
              <w:rPr>
                <w:rFonts w:hint="eastAsia"/>
                <w:b/>
                <w:bCs/>
                <w:vertAlign w:val="baseline"/>
                <w:lang w:eastAsia="zh-CN"/>
              </w:rPr>
              <w:t>审核情况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5" w:hRule="atLeast"/>
        </w:trPr>
        <w:tc>
          <w:tcPr>
            <w:tcW w:w="525" w:type="dxa"/>
            <w:vMerge w:val="continue"/>
          </w:tcPr>
          <w:p>
            <w:pPr>
              <w:keepNext w:val="0"/>
              <w:keepLines w:val="0"/>
              <w:pageBreakBefore w:val="0"/>
              <w:widowControl w:val="0"/>
              <w:kinsoku/>
              <w:wordWrap/>
              <w:overflowPunct/>
              <w:topLinePunct w:val="0"/>
              <w:autoSpaceDE/>
              <w:autoSpaceDN/>
              <w:bidi w:val="0"/>
              <w:adjustRightInd/>
              <w:snapToGrid/>
              <w:spacing w:line="400" w:lineRule="exact"/>
              <w:textAlignment w:val="auto"/>
              <w:rPr>
                <w:b/>
                <w:bCs/>
              </w:rPr>
            </w:pPr>
          </w:p>
        </w:tc>
        <w:tc>
          <w:tcPr>
            <w:tcW w:w="111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b/>
                <w:bCs/>
                <w:vertAlign w:val="baseline"/>
                <w:lang w:eastAsia="zh-CN"/>
              </w:rPr>
            </w:pPr>
            <w:r>
              <w:rPr>
                <w:rFonts w:hint="eastAsia" w:asciiTheme="minorHAnsi" w:hAnsiTheme="minorHAnsi" w:eastAsiaTheme="minorEastAsia" w:cstheme="minorBidi"/>
                <w:b/>
                <w:bCs/>
                <w:kern w:val="2"/>
                <w:sz w:val="21"/>
                <w:szCs w:val="24"/>
                <w:vertAlign w:val="baseline"/>
                <w:lang w:val="en-US" w:eastAsia="zh-CN" w:bidi="ar-SA"/>
              </w:rPr>
              <w:t>一、</w:t>
            </w:r>
            <w:r>
              <w:rPr>
                <w:rFonts w:hint="eastAsia"/>
                <w:b/>
                <w:bCs/>
                <w:vertAlign w:val="baseline"/>
                <w:lang w:eastAsia="zh-CN"/>
              </w:rPr>
              <w:t>任职年限及</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eastAsiaTheme="minorEastAsia"/>
                <w:b/>
                <w:bCs/>
                <w:vertAlign w:val="baseline"/>
                <w:lang w:eastAsia="zh-CN"/>
              </w:rPr>
            </w:pPr>
            <w:r>
              <w:rPr>
                <w:rFonts w:hint="eastAsia"/>
                <w:b/>
                <w:bCs/>
                <w:vertAlign w:val="baseline"/>
                <w:lang w:eastAsia="zh-CN"/>
              </w:rPr>
              <w:t>校龄条件</w:t>
            </w:r>
          </w:p>
        </w:tc>
        <w:tc>
          <w:tcPr>
            <w:tcW w:w="11895" w:type="dxa"/>
            <w:vAlign w:val="center"/>
          </w:tcPr>
          <w:p>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Fonts w:hint="default"/>
                <w:b w:val="0"/>
                <w:bCs w:val="0"/>
                <w:vertAlign w:val="baseline"/>
                <w:lang w:val="en-US" w:eastAsia="zh-CN"/>
              </w:rPr>
            </w:pPr>
            <w:r>
              <w:rPr>
                <w:rFonts w:hint="eastAsia"/>
                <w:b w:val="0"/>
                <w:bCs w:val="0"/>
                <w:vertAlign w:val="baseline"/>
                <w:lang w:val="en-US" w:eastAsia="zh-CN"/>
              </w:rPr>
              <w:t>2018年12月评定教授专技四级，满4年9个月。</w:t>
            </w:r>
          </w:p>
        </w:tc>
        <w:tc>
          <w:tcPr>
            <w:tcW w:w="644" w:type="dxa"/>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vertAlign w:val="baseline"/>
                <w:lang w:eastAsia="zh-CN"/>
              </w:rPr>
            </w:pPr>
            <w:r>
              <w:rPr>
                <w:rFonts w:hint="eastAsia"/>
                <w:vertAlign w:val="baseline"/>
                <w:lang w:eastAsia="zh-CN"/>
              </w:rPr>
              <w:t>部门审核</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vertAlign w:val="baseline"/>
                <w:lang w:eastAsia="zh-CN"/>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0" w:hRule="atLeast"/>
        </w:trPr>
        <w:tc>
          <w:tcPr>
            <w:tcW w:w="525" w:type="dxa"/>
            <w:vMerge w:val="continue"/>
          </w:tcPr>
          <w:p>
            <w:pPr>
              <w:keepNext w:val="0"/>
              <w:keepLines w:val="0"/>
              <w:pageBreakBefore w:val="0"/>
              <w:widowControl w:val="0"/>
              <w:kinsoku/>
              <w:wordWrap/>
              <w:overflowPunct/>
              <w:topLinePunct w:val="0"/>
              <w:autoSpaceDE/>
              <w:autoSpaceDN/>
              <w:bidi w:val="0"/>
              <w:adjustRightInd/>
              <w:snapToGrid/>
              <w:spacing w:line="400" w:lineRule="exact"/>
              <w:textAlignment w:val="auto"/>
              <w:rPr>
                <w:b/>
                <w:bCs/>
                <w:vertAlign w:val="baseline"/>
              </w:rPr>
            </w:pPr>
          </w:p>
        </w:tc>
        <w:tc>
          <w:tcPr>
            <w:tcW w:w="1110"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b/>
                <w:bCs/>
                <w:vertAlign w:val="baseline"/>
                <w:lang w:eastAsia="zh-CN"/>
              </w:rPr>
            </w:pPr>
            <w:r>
              <w:rPr>
                <w:rFonts w:hint="eastAsia"/>
                <w:b/>
                <w:bCs/>
                <w:vertAlign w:val="baseline"/>
                <w:lang w:eastAsia="zh-CN"/>
              </w:rPr>
              <w:t>二、思想政治与</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b/>
                <w:bCs/>
                <w:vertAlign w:val="baseline"/>
                <w:lang w:eastAsia="zh-CN"/>
              </w:rPr>
            </w:pPr>
            <w:r>
              <w:rPr>
                <w:rFonts w:hint="eastAsia"/>
                <w:b/>
                <w:bCs/>
                <w:vertAlign w:val="baseline"/>
                <w:lang w:eastAsia="zh-CN"/>
              </w:rPr>
              <w:t>师德师风</w:t>
            </w:r>
          </w:p>
        </w:tc>
        <w:tc>
          <w:tcPr>
            <w:tcW w:w="1189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12" w:firstLineChars="200"/>
              <w:jc w:val="both"/>
              <w:textAlignment w:val="auto"/>
              <w:outlineLvl w:val="9"/>
              <w:rPr>
                <w:rFonts w:hint="default" w:ascii="Times New Roman" w:hAnsi="Times New Roman" w:eastAsia="宋体" w:cs="Times New Roman"/>
                <w:spacing w:val="-2"/>
                <w:lang w:val="en-US" w:eastAsia="zh-CN"/>
              </w:rPr>
            </w:pPr>
            <w:r>
              <w:rPr>
                <w:rFonts w:hint="eastAsia" w:ascii="Times New Roman" w:hAnsi="Times New Roman" w:eastAsia="宋体" w:cs="Times New Roman"/>
                <w:spacing w:val="-2"/>
                <w:lang w:val="en-US" w:eastAsia="zh-CN"/>
              </w:rPr>
              <w:t>1.全省干部教育培训“‘三百工程’优秀教师”，</w:t>
            </w:r>
            <w:r>
              <w:rPr>
                <w:rFonts w:hint="eastAsia"/>
                <w:spacing w:val="-2"/>
                <w:lang w:val="en-US" w:eastAsia="zh-CN"/>
              </w:rPr>
              <w:t>中共湖南省委干部教育工作领导小组，2022年</w:t>
            </w:r>
            <w:r>
              <w:rPr>
                <w:rFonts w:hint="eastAsia" w:ascii="Times New Roman" w:hAnsi="Times New Roman" w:eastAsia="宋体" w:cs="Times New Roman"/>
                <w:spacing w:val="-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12" w:firstLineChars="200"/>
              <w:jc w:val="both"/>
              <w:textAlignment w:val="auto"/>
              <w:outlineLvl w:val="9"/>
              <w:rPr>
                <w:rFonts w:hint="eastAsia" w:ascii="Times New Roman" w:hAnsi="Times New Roman" w:eastAsia="宋体" w:cs="Times New Roman"/>
                <w:spacing w:val="-2"/>
                <w:lang w:val="en-US" w:eastAsia="zh-CN"/>
              </w:rPr>
            </w:pPr>
            <w:r>
              <w:rPr>
                <w:rFonts w:hint="eastAsia" w:ascii="Times New Roman" w:hAnsi="Times New Roman" w:eastAsia="宋体" w:cs="Times New Roman"/>
                <w:spacing w:val="-2"/>
                <w:lang w:val="en-US" w:eastAsia="zh-CN"/>
              </w:rPr>
              <w:t>2.湖南广播电视大学优秀教师评比被评为</w:t>
            </w:r>
            <w:r>
              <w:rPr>
                <w:rFonts w:hint="eastAsia" w:ascii="Times New Roman" w:hAnsi="Times New Roman" w:eastAsia="宋体" w:cs="Times New Roman"/>
                <w:b/>
                <w:bCs/>
                <w:spacing w:val="-2"/>
                <w:lang w:val="en-US" w:eastAsia="zh-CN"/>
              </w:rPr>
              <w:t>“优秀教师”</w:t>
            </w:r>
            <w:r>
              <w:rPr>
                <w:rFonts w:hint="eastAsia" w:ascii="Times New Roman" w:hAnsi="Times New Roman" w:eastAsia="宋体" w:cs="Times New Roman"/>
                <w:spacing w:val="-2"/>
                <w:lang w:val="en-US" w:eastAsia="zh-CN"/>
              </w:rPr>
              <w:t>，湖南广播电视大学，2019年；</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12" w:firstLineChars="200"/>
              <w:jc w:val="left"/>
              <w:textAlignment w:val="auto"/>
              <w:rPr>
                <w:rFonts w:hint="eastAsia" w:ascii="Times New Roman" w:hAnsi="Times New Roman" w:eastAsia="宋体" w:cs="Times New Roman"/>
                <w:spacing w:val="-2"/>
                <w:lang w:val="en-US" w:eastAsia="zh-CN"/>
              </w:rPr>
            </w:pPr>
            <w:r>
              <w:rPr>
                <w:rFonts w:hint="eastAsia" w:ascii="Times New Roman" w:hAnsi="Times New Roman" w:eastAsia="宋体" w:cs="Times New Roman"/>
                <w:spacing w:val="-2"/>
                <w:lang w:val="en-US" w:eastAsia="zh-CN"/>
              </w:rPr>
              <w:t>3.学校优秀共产党员评比被评为</w:t>
            </w:r>
            <w:r>
              <w:rPr>
                <w:rFonts w:hint="eastAsia" w:ascii="Times New Roman" w:hAnsi="Times New Roman" w:eastAsia="宋体" w:cs="Times New Roman"/>
                <w:b/>
                <w:bCs/>
                <w:spacing w:val="-2"/>
                <w:lang w:val="en-US" w:eastAsia="zh-CN"/>
              </w:rPr>
              <w:t>“优秀共产党员”</w:t>
            </w:r>
            <w:r>
              <w:rPr>
                <w:rFonts w:hint="eastAsia" w:ascii="Times New Roman" w:hAnsi="Times New Roman" w:eastAsia="宋体" w:cs="Times New Roman"/>
                <w:spacing w:val="-2"/>
                <w:lang w:val="en-US" w:eastAsia="zh-CN"/>
              </w:rPr>
              <w:t>，中共湖南开放大学委员会，2021年；</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12" w:firstLineChars="200"/>
              <w:jc w:val="left"/>
              <w:textAlignment w:val="auto"/>
              <w:rPr>
                <w:rFonts w:hint="eastAsia" w:ascii="Times New Roman" w:hAnsi="Times New Roman" w:eastAsia="宋体" w:cs="Times New Roman"/>
                <w:spacing w:val="-2"/>
                <w:lang w:val="en-US" w:eastAsia="zh-CN"/>
              </w:rPr>
            </w:pPr>
            <w:r>
              <w:rPr>
                <w:rFonts w:hint="eastAsia" w:ascii="Times New Roman" w:hAnsi="Times New Roman" w:eastAsia="宋体" w:cs="Times New Roman"/>
                <w:spacing w:val="-2"/>
                <w:lang w:val="en-US" w:eastAsia="zh-CN"/>
              </w:rPr>
              <w:t>4.学校优秀共产党员和优秀党务工作者评比被评为</w:t>
            </w:r>
            <w:r>
              <w:rPr>
                <w:rFonts w:hint="eastAsia" w:ascii="Times New Roman" w:hAnsi="Times New Roman" w:eastAsia="宋体" w:cs="Times New Roman"/>
                <w:b/>
                <w:bCs/>
                <w:spacing w:val="-2"/>
                <w:lang w:val="en-US" w:eastAsia="zh-CN"/>
              </w:rPr>
              <w:t>“优秀党务工作者”</w:t>
            </w:r>
            <w:r>
              <w:rPr>
                <w:rFonts w:hint="eastAsia" w:ascii="Times New Roman" w:hAnsi="Times New Roman" w:eastAsia="宋体" w:cs="Times New Roman"/>
                <w:spacing w:val="-2"/>
                <w:lang w:val="en-US" w:eastAsia="zh-CN"/>
              </w:rPr>
              <w:t>，中共湖南广播电视大学委员会，2019年；</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12" w:firstLineChars="200"/>
              <w:jc w:val="left"/>
              <w:textAlignment w:val="auto"/>
              <w:rPr>
                <w:rFonts w:hint="default" w:ascii="Times New Roman" w:hAnsi="Times New Roman" w:eastAsia="宋体" w:cs="Times New Roman"/>
                <w:spacing w:val="-2"/>
                <w:lang w:val="en-US" w:eastAsia="zh-CN"/>
              </w:rPr>
            </w:pPr>
            <w:r>
              <w:rPr>
                <w:rFonts w:hint="eastAsia" w:ascii="Times New Roman" w:hAnsi="Times New Roman" w:eastAsia="宋体" w:cs="Times New Roman"/>
                <w:spacing w:val="-2"/>
                <w:lang w:val="en-US" w:eastAsia="zh-CN"/>
              </w:rPr>
              <w:t>5.国家级主流媒体宣传报道：</w:t>
            </w:r>
            <w:r>
              <w:rPr>
                <w:rFonts w:hint="eastAsia" w:ascii="Times New Roman" w:hAnsi="Times New Roman" w:eastAsia="宋体" w:cs="Times New Roman"/>
                <w:b/>
                <w:bCs/>
                <w:spacing w:val="-2"/>
                <w:lang w:val="en-US" w:eastAsia="zh-CN"/>
              </w:rPr>
              <w:t>“湖南广播电视大学：依托思政课名师工作室提升育人质量”</w:t>
            </w:r>
            <w:r>
              <w:rPr>
                <w:rFonts w:hint="eastAsia" w:ascii="Times New Roman" w:hAnsi="Times New Roman" w:eastAsia="宋体" w:cs="Times New Roman"/>
                <w:spacing w:val="-2"/>
                <w:lang w:val="en-US" w:eastAsia="zh-CN"/>
              </w:rPr>
              <w:t>，人民网，2020年。</w:t>
            </w:r>
          </w:p>
        </w:tc>
        <w:tc>
          <w:tcPr>
            <w:tcW w:w="644" w:type="dxa"/>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vertAlign w:val="baseline"/>
                <w:lang w:eastAsia="zh-CN"/>
              </w:rPr>
            </w:pPr>
            <w:r>
              <w:rPr>
                <w:rFonts w:hint="eastAsia"/>
                <w:vertAlign w:val="baseline"/>
                <w:lang w:eastAsia="zh-CN"/>
              </w:rPr>
              <w:t>部门审核</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vertAlign w:val="baseline"/>
                <w:lang w:eastAsia="zh-CN"/>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0" w:hRule="atLeast"/>
        </w:trPr>
        <w:tc>
          <w:tcPr>
            <w:tcW w:w="525" w:type="dxa"/>
            <w:vMerge w:val="continue"/>
          </w:tcPr>
          <w:p>
            <w:pPr>
              <w:keepNext w:val="0"/>
              <w:keepLines w:val="0"/>
              <w:pageBreakBefore w:val="0"/>
              <w:widowControl w:val="0"/>
              <w:kinsoku/>
              <w:wordWrap/>
              <w:overflowPunct/>
              <w:topLinePunct w:val="0"/>
              <w:autoSpaceDE/>
              <w:autoSpaceDN/>
              <w:bidi w:val="0"/>
              <w:adjustRightInd/>
              <w:snapToGrid/>
              <w:spacing w:line="400" w:lineRule="exact"/>
              <w:textAlignment w:val="auto"/>
              <w:rPr>
                <w:b/>
                <w:bCs/>
                <w:vertAlign w:val="baseline"/>
              </w:rPr>
            </w:pPr>
          </w:p>
        </w:tc>
        <w:tc>
          <w:tcPr>
            <w:tcW w:w="1110"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b/>
                <w:bCs/>
                <w:vertAlign w:val="baseline"/>
                <w:lang w:eastAsia="zh-CN"/>
              </w:rPr>
            </w:pPr>
            <w:r>
              <w:rPr>
                <w:rFonts w:hint="eastAsia"/>
                <w:b/>
                <w:bCs/>
                <w:vertAlign w:val="baseline"/>
                <w:lang w:eastAsia="zh-CN"/>
              </w:rPr>
              <w:t>三、学历、学位</w:t>
            </w:r>
          </w:p>
        </w:tc>
        <w:tc>
          <w:tcPr>
            <w:tcW w:w="11895" w:type="dxa"/>
            <w:vAlign w:val="center"/>
          </w:tcPr>
          <w:p>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Fonts w:hint="default"/>
                <w:b w:val="0"/>
                <w:bCs w:val="0"/>
                <w:vertAlign w:val="baseline"/>
                <w:lang w:val="en-US" w:eastAsia="zh-CN"/>
              </w:rPr>
            </w:pPr>
            <w:r>
              <w:rPr>
                <w:rFonts w:hint="eastAsia"/>
                <w:b w:val="0"/>
                <w:bCs w:val="0"/>
                <w:vertAlign w:val="baseline"/>
                <w:lang w:val="en-US" w:eastAsia="zh-CN"/>
              </w:rPr>
              <w:t>硕士研究生，湖南师范大学，社会学专业（法学硕士），2005年。</w:t>
            </w:r>
          </w:p>
        </w:tc>
        <w:tc>
          <w:tcPr>
            <w:tcW w:w="644" w:type="dxa"/>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vertAlign w:val="baseline"/>
                <w:lang w:eastAsia="zh-CN"/>
              </w:rPr>
            </w:pPr>
            <w:r>
              <w:rPr>
                <w:rFonts w:hint="eastAsia"/>
                <w:vertAlign w:val="baseline"/>
                <w:lang w:eastAsia="zh-CN"/>
              </w:rPr>
              <w:t>部门审核</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vertAlign w:val="baseline"/>
                <w:lang w:eastAsia="zh-CN"/>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b/>
                <w:bCs/>
                <w:vertAlign w:val="baseline"/>
              </w:rPr>
            </w:pPr>
            <w:r>
              <w:rPr>
                <w:rFonts w:hint="eastAsia"/>
                <w:b/>
                <w:bCs/>
                <w:vertAlign w:val="baseline"/>
                <w:lang w:eastAsia="zh-CN"/>
              </w:rPr>
              <w:t>加分项量化条件</w:t>
            </w:r>
          </w:p>
        </w:tc>
        <w:tc>
          <w:tcPr>
            <w:tcW w:w="1110"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b/>
                <w:bCs/>
                <w:vertAlign w:val="baseline"/>
                <w:lang w:eastAsia="zh-CN"/>
              </w:rPr>
            </w:pPr>
            <w:r>
              <w:rPr>
                <w:rFonts w:hint="eastAsia"/>
                <w:b/>
                <w:bCs/>
                <w:vertAlign w:val="baseline"/>
                <w:lang w:eastAsia="zh-CN"/>
              </w:rPr>
              <w:t>四、教育教学</w:t>
            </w:r>
          </w:p>
        </w:tc>
        <w:tc>
          <w:tcPr>
            <w:tcW w:w="1189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黑体" w:hAnsi="黑体" w:eastAsia="黑体" w:cs="黑体"/>
                <w:b/>
                <w:bCs/>
                <w:vertAlign w:val="baseline"/>
                <w:lang w:val="en-US" w:eastAsia="zh-CN"/>
              </w:rPr>
            </w:pPr>
            <w:r>
              <w:rPr>
                <w:rFonts w:hint="eastAsia" w:ascii="黑体" w:hAnsi="黑体" w:eastAsia="黑体" w:cs="黑体"/>
                <w:b/>
                <w:bCs/>
                <w:vertAlign w:val="baseline"/>
                <w:lang w:val="en-US" w:eastAsia="zh-CN"/>
              </w:rPr>
              <w:t>主持或参与省（部）级教育教学项目建设：</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412" w:firstLineChars="200"/>
              <w:jc w:val="both"/>
              <w:textAlignment w:val="auto"/>
              <w:outlineLvl w:val="9"/>
              <w:rPr>
                <w:rFonts w:hint="eastAsia" w:ascii="宋体" w:hAnsi="宋体" w:eastAsia="宋体" w:cs="宋体"/>
                <w:spacing w:val="-2"/>
                <w:lang w:val="en-US" w:eastAsia="zh-CN"/>
              </w:rPr>
            </w:pPr>
            <w:r>
              <w:rPr>
                <w:rFonts w:hint="eastAsia" w:ascii="宋体" w:hAnsi="宋体" w:eastAsia="宋体" w:cs="宋体"/>
                <w:spacing w:val="-2"/>
                <w:lang w:val="en-US" w:eastAsia="zh-CN"/>
              </w:rPr>
              <w:t>1.</w:t>
            </w:r>
            <w:r>
              <w:rPr>
                <w:rFonts w:hint="eastAsia" w:ascii="黑体" w:hAnsi="黑体" w:eastAsia="黑体" w:cs="黑体"/>
                <w:b/>
                <w:bCs/>
                <w:spacing w:val="-2"/>
                <w:lang w:val="en-US" w:eastAsia="zh-CN"/>
              </w:rPr>
              <w:t>主持：</w:t>
            </w:r>
            <w:r>
              <w:rPr>
                <w:rFonts w:hint="eastAsia" w:ascii="宋体" w:hAnsi="宋体" w:eastAsia="宋体" w:cs="宋体"/>
                <w:spacing w:val="-2"/>
                <w:lang w:val="en-US" w:eastAsia="zh-CN"/>
              </w:rPr>
              <w:t>湖南省普通高校思政课‘金课’建设课程《习近平新时代中国特色社会主义思想概论》，2023年，一般资助，湘教通【2023】230号，</w:t>
            </w:r>
            <w:r>
              <w:rPr>
                <w:rFonts w:hint="eastAsia" w:ascii="宋体" w:hAnsi="宋体" w:eastAsia="宋体" w:cs="宋体"/>
                <w:b/>
                <w:bCs/>
                <w:spacing w:val="-2"/>
                <w:lang w:val="en-US" w:eastAsia="zh-CN"/>
              </w:rPr>
              <w:t>排名第一</w:t>
            </w:r>
            <w:r>
              <w:rPr>
                <w:rFonts w:hint="eastAsia" w:ascii="宋体" w:hAnsi="宋体" w:eastAsia="宋体" w:cs="宋体"/>
                <w:spacing w:val="-2"/>
                <w:lang w:val="en-US" w:eastAsia="zh-CN"/>
              </w:rPr>
              <w:t>，在建；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412" w:firstLineChars="200"/>
              <w:jc w:val="both"/>
              <w:textAlignment w:val="auto"/>
              <w:outlineLvl w:val="9"/>
              <w:rPr>
                <w:rFonts w:hint="eastAsia" w:ascii="宋体" w:hAnsi="宋体" w:eastAsia="宋体" w:cs="宋体"/>
                <w:spacing w:val="-2"/>
                <w:lang w:val="en-US" w:eastAsia="zh-CN"/>
              </w:rPr>
            </w:pPr>
            <w:r>
              <w:rPr>
                <w:rFonts w:hint="eastAsia" w:ascii="宋体" w:hAnsi="宋体" w:eastAsia="宋体" w:cs="宋体"/>
                <w:spacing w:val="-2"/>
                <w:lang w:val="en-US" w:eastAsia="zh-CN"/>
              </w:rPr>
              <w:t>2.</w:t>
            </w:r>
            <w:r>
              <w:rPr>
                <w:rFonts w:hint="eastAsia" w:ascii="黑体" w:hAnsi="黑体" w:eastAsia="黑体" w:cs="黑体"/>
                <w:b/>
                <w:bCs/>
                <w:spacing w:val="-2"/>
                <w:lang w:val="en-US" w:eastAsia="zh-CN"/>
              </w:rPr>
              <w:t>参与</w:t>
            </w:r>
            <w:r>
              <w:rPr>
                <w:rFonts w:hint="eastAsia" w:ascii="宋体" w:hAnsi="宋体" w:eastAsia="宋体" w:cs="宋体"/>
                <w:spacing w:val="-2"/>
                <w:lang w:val="en-US" w:eastAsia="zh-CN"/>
              </w:rPr>
              <w:t>：湖南省职业教育高职精品在线开放课程《毛泽东思想和中国特色社会主义理论体系概论》课程，2022年，一般资助，湘教通〔2022〕11 号，</w:t>
            </w:r>
            <w:r>
              <w:rPr>
                <w:rFonts w:hint="eastAsia" w:ascii="宋体" w:hAnsi="宋体" w:eastAsia="宋体" w:cs="宋体"/>
                <w:b/>
                <w:bCs/>
                <w:spacing w:val="-2"/>
                <w:lang w:val="en-US" w:eastAsia="zh-CN"/>
              </w:rPr>
              <w:t>排</w:t>
            </w:r>
            <w:r>
              <w:rPr>
                <w:rFonts w:hint="eastAsia" w:ascii="宋体" w:hAnsi="宋体" w:eastAsia="宋体" w:cs="宋体"/>
                <w:b/>
                <w:bCs/>
                <w:color w:val="C00000"/>
                <w:spacing w:val="-2"/>
                <w:lang w:val="en-US" w:eastAsia="zh-CN"/>
              </w:rPr>
              <w:t>名第三</w:t>
            </w:r>
            <w:r>
              <w:rPr>
                <w:rFonts w:hint="eastAsia" w:ascii="宋体" w:hAnsi="宋体" w:eastAsia="宋体" w:cs="宋体"/>
                <w:spacing w:val="-2"/>
                <w:lang w:val="en-US" w:eastAsia="zh-CN"/>
              </w:rPr>
              <w:t>，在建。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outlineLvl w:val="9"/>
              <w:rPr>
                <w:rFonts w:hint="default"/>
                <w:spacing w:val="-2"/>
                <w:lang w:val="en-US" w:eastAsia="zh-CN"/>
              </w:rPr>
            </w:pPr>
            <w:r>
              <w:rPr>
                <w:rFonts w:hint="eastAsia" w:ascii="黑体" w:hAnsi="黑体" w:eastAsia="黑体" w:cs="黑体"/>
                <w:b/>
                <w:bCs/>
                <w:vertAlign w:val="baseline"/>
                <w:lang w:val="en-US" w:eastAsia="zh-CN"/>
              </w:rPr>
              <w:t>指导学生参加竞赛、社会实践（调查）等活动获奖：</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412" w:firstLineChars="200"/>
              <w:jc w:val="both"/>
              <w:textAlignment w:val="auto"/>
              <w:outlineLvl w:val="9"/>
              <w:rPr>
                <w:rFonts w:hint="default"/>
                <w:vertAlign w:val="baseline"/>
                <w:lang w:val="en-US" w:eastAsia="zh-CN"/>
              </w:rPr>
            </w:pPr>
            <w:r>
              <w:rPr>
                <w:spacing w:val="-2"/>
              </w:rPr>
              <w:t>指导学生参加湖南省大学生第</w:t>
            </w:r>
            <w:r>
              <w:rPr>
                <w:rFonts w:hint="eastAsia"/>
                <w:spacing w:val="-2"/>
                <w:lang w:val="en-US" w:eastAsia="zh-CN"/>
              </w:rPr>
              <w:t>九</w:t>
            </w:r>
            <w:r>
              <w:rPr>
                <w:spacing w:val="-2"/>
              </w:rPr>
              <w:t>届大学生思想政治理论课研究性学习成果展示竞赛</w:t>
            </w:r>
            <w:r>
              <w:rPr>
                <w:rFonts w:hint="eastAsia"/>
                <w:spacing w:val="-2"/>
                <w:lang w:val="en-US" w:eastAsia="zh-CN"/>
              </w:rPr>
              <w:t>获二</w:t>
            </w:r>
            <w:r>
              <w:rPr>
                <w:rFonts w:hint="eastAsia" w:ascii="黑体" w:hAnsi="黑体" w:eastAsia="黑体" w:cs="黑体"/>
                <w:b/>
                <w:bCs/>
                <w:spacing w:val="-2"/>
                <w:lang w:val="en-US" w:eastAsia="zh-CN"/>
              </w:rPr>
              <w:t>等奖</w:t>
            </w:r>
            <w:r>
              <w:rPr>
                <w:rFonts w:hint="eastAsia"/>
                <w:spacing w:val="-2"/>
                <w:lang w:val="en-US" w:eastAsia="zh-CN"/>
              </w:rPr>
              <w:t>，</w:t>
            </w:r>
            <w:r>
              <w:rPr>
                <w:rFonts w:hint="eastAsia" w:ascii="Times New Roman" w:hAnsi="Times New Roman" w:eastAsia="宋体" w:cs="Times New Roman"/>
                <w:spacing w:val="-2"/>
                <w:lang w:val="en-US" w:eastAsia="zh-CN"/>
              </w:rPr>
              <w:t>并被评为优秀指导老师，排名第二，湖南省教育厅，</w:t>
            </w:r>
            <w:r>
              <w:rPr>
                <w:rFonts w:hint="eastAsia"/>
                <w:vertAlign w:val="baseline"/>
                <w:lang w:val="en-US" w:eastAsia="zh-CN"/>
              </w:rPr>
              <w:t>2023年。</w:t>
            </w:r>
          </w:p>
        </w:tc>
        <w:tc>
          <w:tcPr>
            <w:tcW w:w="644" w:type="dxa"/>
            <w:vAlign w:val="top"/>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vertAlign w:val="baseline"/>
                <w:lang w:eastAsia="zh-CN"/>
              </w:rPr>
            </w:pPr>
            <w:r>
              <w:rPr>
                <w:rFonts w:hint="eastAsia"/>
                <w:vertAlign w:val="baseline"/>
                <w:lang w:eastAsia="zh-CN"/>
              </w:rPr>
              <w:t>部门审核</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vertAlign w:val="baseline"/>
                <w:lang w:eastAsia="zh-CN"/>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atLeast"/>
        </w:trPr>
        <w:tc>
          <w:tcPr>
            <w:tcW w:w="525"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b/>
                <w:bCs/>
                <w:vertAlign w:val="baseline"/>
              </w:rPr>
            </w:pPr>
            <w:r>
              <w:rPr>
                <w:rFonts w:hint="eastAsia"/>
                <w:b/>
                <w:bCs/>
                <w:vertAlign w:val="baseline"/>
                <w:lang w:eastAsia="zh-CN"/>
              </w:rPr>
              <w:t>加分项量化条件</w:t>
            </w:r>
          </w:p>
        </w:tc>
        <w:tc>
          <w:tcPr>
            <w:tcW w:w="1110"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b/>
                <w:bCs/>
                <w:vertAlign w:val="baseline"/>
                <w:lang w:eastAsia="zh-CN"/>
              </w:rPr>
            </w:pPr>
            <w:r>
              <w:rPr>
                <w:rFonts w:hint="eastAsia"/>
                <w:b/>
                <w:bCs/>
                <w:vertAlign w:val="baseline"/>
                <w:lang w:eastAsia="zh-CN"/>
              </w:rPr>
              <w:t>五、科研成果及业绩</w:t>
            </w:r>
          </w:p>
        </w:tc>
        <w:tc>
          <w:tcPr>
            <w:tcW w:w="1189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both"/>
              <w:textAlignment w:val="auto"/>
              <w:rPr>
                <w:rFonts w:hint="eastAsia" w:ascii="黑体" w:hAnsi="黑体" w:eastAsia="黑体" w:cs="黑体"/>
                <w:b/>
                <w:bCs/>
                <w:vertAlign w:val="baseline"/>
                <w:lang w:val="en-US" w:eastAsia="zh-CN"/>
              </w:rPr>
            </w:pPr>
            <w:r>
              <w:rPr>
                <w:rFonts w:hint="eastAsia" w:ascii="黑体" w:hAnsi="黑体" w:eastAsia="黑体" w:cs="黑体"/>
                <w:b/>
                <w:bCs/>
                <w:vertAlign w:val="baseline"/>
                <w:lang w:val="en-US" w:eastAsia="zh-CN"/>
              </w:rPr>
              <w:t>论文：</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12" w:firstLineChars="200"/>
              <w:jc w:val="both"/>
              <w:textAlignment w:val="auto"/>
              <w:outlineLvl w:val="9"/>
              <w:rPr>
                <w:rFonts w:hint="eastAsia"/>
                <w:spacing w:val="-2"/>
                <w:lang w:val="en-US" w:eastAsia="zh-CN"/>
              </w:rPr>
            </w:pPr>
            <w:r>
              <w:rPr>
                <w:rFonts w:hint="eastAsia"/>
                <w:spacing w:val="-2"/>
                <w:lang w:val="en-US" w:eastAsia="zh-CN"/>
              </w:rPr>
              <w:t>1.社区空间：新生代农民工城市融入的道德场，湖南广播电视大学学报，2019年，独著；</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12" w:firstLineChars="200"/>
              <w:jc w:val="both"/>
              <w:textAlignment w:val="auto"/>
              <w:outlineLvl w:val="9"/>
              <w:rPr>
                <w:rFonts w:hint="default"/>
                <w:spacing w:val="-2"/>
                <w:lang w:val="en-US" w:eastAsia="zh-CN"/>
              </w:rPr>
            </w:pPr>
            <w:r>
              <w:rPr>
                <w:rFonts w:hint="eastAsia"/>
                <w:spacing w:val="-2"/>
                <w:lang w:val="en-US" w:eastAsia="zh-CN"/>
              </w:rPr>
              <w:t>2.新型职业农民社会主义核心价值观实践养成机制构建探析，湖南省社会主义学院学报，2022年，独著；</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12" w:firstLineChars="200"/>
              <w:jc w:val="both"/>
              <w:textAlignment w:val="auto"/>
              <w:outlineLvl w:val="9"/>
              <w:rPr>
                <w:rFonts w:hint="eastAsia"/>
                <w:spacing w:val="-2"/>
                <w:lang w:val="en-US" w:eastAsia="zh-CN"/>
              </w:rPr>
            </w:pPr>
            <w:r>
              <w:rPr>
                <w:rFonts w:hint="eastAsia"/>
                <w:spacing w:val="-2"/>
                <w:lang w:val="en-US" w:eastAsia="zh-CN"/>
              </w:rPr>
              <w:t>3.职业教育网络意识形态治理的变量与增量，湖南省社会主义学院学报，2020年，排名第一；</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12" w:firstLineChars="200"/>
              <w:jc w:val="both"/>
              <w:textAlignment w:val="auto"/>
              <w:outlineLvl w:val="9"/>
              <w:rPr>
                <w:rFonts w:hint="eastAsia"/>
                <w:spacing w:val="-2"/>
                <w:lang w:val="en-US" w:eastAsia="zh-CN"/>
              </w:rPr>
            </w:pPr>
            <w:r>
              <w:rPr>
                <w:rFonts w:hint="eastAsia"/>
                <w:spacing w:val="-2"/>
                <w:lang w:val="en-US" w:eastAsia="zh-CN"/>
              </w:rPr>
              <w:t>4.英雄叙事在思政课教学中的价值意蕴及实现路径，湖南社会主义学院学报，2020年，排名第二；</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12" w:firstLineChars="200"/>
              <w:jc w:val="both"/>
              <w:textAlignment w:val="auto"/>
              <w:outlineLvl w:val="9"/>
              <w:rPr>
                <w:rFonts w:hint="eastAsia"/>
                <w:spacing w:val="-2"/>
                <w:lang w:val="en-US" w:eastAsia="zh-CN"/>
              </w:rPr>
            </w:pPr>
            <w:r>
              <w:rPr>
                <w:rFonts w:hint="eastAsia"/>
                <w:spacing w:val="-2"/>
                <w:lang w:val="en-US" w:eastAsia="zh-CN"/>
              </w:rPr>
              <w:t>5.高校网络意识形态安全治理的困境、契机与路径，当代教育理论与实践，2019年，排名第二。</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both"/>
              <w:textAlignment w:val="auto"/>
              <w:rPr>
                <w:rFonts w:hint="eastAsia" w:ascii="黑体" w:hAnsi="黑体" w:eastAsia="黑体" w:cs="黑体"/>
                <w:b/>
                <w:bCs/>
                <w:sz w:val="24"/>
                <w:szCs w:val="24"/>
                <w:vertAlign w:val="baseline"/>
                <w:lang w:val="en-US" w:eastAsia="zh-CN"/>
              </w:rPr>
            </w:pPr>
            <w:r>
              <w:rPr>
                <w:rFonts w:hint="eastAsia" w:ascii="黑体" w:hAnsi="黑体" w:eastAsia="黑体" w:cs="黑体"/>
                <w:b/>
                <w:bCs/>
                <w:sz w:val="21"/>
                <w:szCs w:val="21"/>
                <w:vertAlign w:val="baseline"/>
                <w:lang w:val="en-US" w:eastAsia="zh-CN"/>
              </w:rPr>
              <w:t>教材：</w:t>
            </w:r>
            <w:r>
              <w:rPr>
                <w:rFonts w:hint="eastAsia"/>
                <w:spacing w:val="-2"/>
                <w:lang w:val="en-US" w:eastAsia="zh-CN"/>
              </w:rPr>
              <w:t>薪火相传：大学生课堂学习辅导，中国民主法制出版社，2023年，主编。</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both"/>
              <w:textAlignment w:val="auto"/>
              <w:rPr>
                <w:rFonts w:hint="eastAsia" w:ascii="黑体" w:hAnsi="黑体" w:eastAsia="黑体" w:cs="黑体"/>
                <w:b/>
                <w:bCs/>
                <w:sz w:val="24"/>
                <w:szCs w:val="24"/>
                <w:vertAlign w:val="baseline"/>
                <w:lang w:val="en-US" w:eastAsia="zh-CN"/>
              </w:rPr>
            </w:pPr>
            <w:r>
              <w:rPr>
                <w:rFonts w:hint="eastAsia" w:ascii="黑体" w:hAnsi="黑体" w:eastAsia="黑体" w:cs="黑体"/>
                <w:b/>
                <w:bCs/>
                <w:sz w:val="24"/>
                <w:szCs w:val="24"/>
                <w:vertAlign w:val="baseline"/>
                <w:lang w:val="en-US" w:eastAsia="zh-CN"/>
              </w:rPr>
              <w:t>课题或项目：</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12" w:firstLineChars="200"/>
              <w:jc w:val="both"/>
              <w:textAlignment w:val="auto"/>
              <w:outlineLvl w:val="9"/>
              <w:rPr>
                <w:rFonts w:hint="eastAsia"/>
                <w:spacing w:val="-2"/>
                <w:lang w:val="en-US" w:eastAsia="zh-CN"/>
              </w:rPr>
            </w:pPr>
            <w:r>
              <w:rPr>
                <w:rFonts w:hint="eastAsia"/>
                <w:spacing w:val="-2"/>
                <w:lang w:val="en-US" w:eastAsia="zh-CN"/>
              </w:rPr>
              <w:t>1.</w:t>
            </w:r>
            <w:r>
              <w:rPr>
                <w:rFonts w:hint="eastAsia" w:ascii="黑体" w:hAnsi="黑体" w:eastAsia="黑体" w:cs="黑体"/>
                <w:b/>
                <w:bCs/>
                <w:vertAlign w:val="baseline"/>
                <w:lang w:val="en-US" w:eastAsia="zh-CN"/>
              </w:rPr>
              <w:t>主持课题</w:t>
            </w:r>
            <w:r>
              <w:rPr>
                <w:rFonts w:hint="eastAsia"/>
                <w:b/>
                <w:bCs/>
                <w:vertAlign w:val="baseline"/>
                <w:lang w:val="en-US" w:eastAsia="zh-CN"/>
              </w:rPr>
              <w:t>：</w:t>
            </w:r>
            <w:r>
              <w:rPr>
                <w:rFonts w:hint="eastAsia"/>
                <w:spacing w:val="-2"/>
                <w:lang w:val="en-US" w:eastAsia="zh-CN"/>
              </w:rPr>
              <w:t>新型职业农民社会主义核心价值观的实践养成机制研究，2018年，</w:t>
            </w:r>
            <w:r>
              <w:rPr>
                <w:rFonts w:hint="eastAsia"/>
                <w:lang w:val="en-US" w:eastAsia="zh-CN"/>
              </w:rPr>
              <w:t>中华人民共和国教育部，</w:t>
            </w:r>
            <w:r>
              <w:rPr>
                <w:rFonts w:hint="eastAsia"/>
                <w:spacing w:val="-2"/>
                <w:lang w:val="en-US" w:eastAsia="zh-CN"/>
              </w:rPr>
              <w:t>18YJA7100351，排名第一，在研；</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20" w:firstLineChars="200"/>
              <w:jc w:val="both"/>
              <w:textAlignment w:val="auto"/>
              <w:outlineLvl w:val="9"/>
              <w:rPr>
                <w:rFonts w:hint="eastAsia"/>
                <w:vertAlign w:val="baseline"/>
                <w:lang w:val="en-US" w:eastAsia="zh-CN"/>
              </w:rPr>
            </w:pPr>
            <w:r>
              <w:rPr>
                <w:rFonts w:hint="eastAsia"/>
                <w:vertAlign w:val="baseline"/>
                <w:lang w:val="en-US" w:eastAsia="zh-CN"/>
              </w:rPr>
              <w:t>2.</w:t>
            </w:r>
            <w:r>
              <w:rPr>
                <w:rFonts w:hint="eastAsia" w:ascii="黑体" w:hAnsi="黑体" w:eastAsia="黑体" w:cs="黑体"/>
                <w:b/>
                <w:bCs/>
                <w:color w:val="C00000"/>
                <w:vertAlign w:val="baseline"/>
                <w:lang w:val="en-US" w:eastAsia="zh-CN"/>
              </w:rPr>
              <w:t>主持项目</w:t>
            </w:r>
            <w:r>
              <w:rPr>
                <w:rFonts w:hint="eastAsia"/>
                <w:b/>
                <w:bCs/>
                <w:vertAlign w:val="baseline"/>
                <w:lang w:val="en-US" w:eastAsia="zh-CN"/>
              </w:rPr>
              <w:t>：</w:t>
            </w:r>
            <w:r>
              <w:rPr>
                <w:rFonts w:hint="eastAsia"/>
                <w:spacing w:val="-2"/>
                <w:lang w:val="en-US" w:eastAsia="zh-CN"/>
              </w:rPr>
              <w:t>湖南省高校马克思主义学院对口协作</w:t>
            </w:r>
            <w:r>
              <w:rPr>
                <w:rFonts w:hint="eastAsia"/>
                <w:color w:val="C00000"/>
                <w:spacing w:val="-2"/>
                <w:lang w:val="en-US" w:eastAsia="zh-CN"/>
              </w:rPr>
              <w:t>项目</w:t>
            </w:r>
            <w:r>
              <w:rPr>
                <w:rFonts w:hint="eastAsia"/>
                <w:spacing w:val="-2"/>
                <w:lang w:val="en-US" w:eastAsia="zh-CN"/>
              </w:rPr>
              <w:t>，2022年立项，湖南省教育厅，在研；</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20" w:firstLineChars="200"/>
              <w:jc w:val="both"/>
              <w:textAlignment w:val="auto"/>
              <w:outlineLvl w:val="9"/>
              <w:rPr>
                <w:rFonts w:hint="eastAsia"/>
                <w:spacing w:val="-2"/>
                <w:lang w:val="en-US" w:eastAsia="zh-CN"/>
              </w:rPr>
            </w:pPr>
            <w:r>
              <w:rPr>
                <w:rFonts w:hint="eastAsia"/>
                <w:vertAlign w:val="baseline"/>
                <w:lang w:val="en-US" w:eastAsia="zh-CN"/>
              </w:rPr>
              <w:t>3.</w:t>
            </w:r>
            <w:r>
              <w:rPr>
                <w:rFonts w:hint="eastAsia" w:ascii="黑体" w:hAnsi="黑体" w:eastAsia="黑体" w:cs="黑体"/>
                <w:b/>
                <w:bCs/>
                <w:vertAlign w:val="baseline"/>
                <w:lang w:val="en-US" w:eastAsia="zh-CN"/>
              </w:rPr>
              <w:t>主持课题</w:t>
            </w:r>
            <w:r>
              <w:rPr>
                <w:rFonts w:hint="eastAsia"/>
                <w:vertAlign w:val="baseline"/>
                <w:lang w:val="en-US" w:eastAsia="zh-CN"/>
              </w:rPr>
              <w:t>：</w:t>
            </w:r>
            <w:r>
              <w:rPr>
                <w:rFonts w:hint="eastAsia"/>
                <w:spacing w:val="-2"/>
                <w:lang w:val="en-US" w:eastAsia="zh-CN"/>
              </w:rPr>
              <w:t>湖南省高校思想政治工作名师工作室建设项目“刘应君高校思政课名师工作室”，2019立项，湖南省教育厅，19GG46，排名第一，2022年结题；</w:t>
            </w:r>
          </w:p>
          <w:p>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20" w:firstLineChars="200"/>
              <w:jc w:val="both"/>
              <w:textAlignment w:val="auto"/>
              <w:outlineLvl w:val="9"/>
              <w:rPr>
                <w:rFonts w:hint="eastAsia"/>
                <w:spacing w:val="-2"/>
                <w:lang w:val="en-US" w:eastAsia="zh-CN"/>
              </w:rPr>
            </w:pPr>
            <w:r>
              <w:rPr>
                <w:rFonts w:hint="eastAsia"/>
                <w:vertAlign w:val="baseline"/>
                <w:lang w:val="en-US" w:eastAsia="zh-CN"/>
              </w:rPr>
              <w:t>4.</w:t>
            </w:r>
            <w:r>
              <w:rPr>
                <w:rFonts w:hint="eastAsia" w:ascii="黑体" w:hAnsi="黑体" w:eastAsia="黑体" w:cs="黑体"/>
                <w:b/>
                <w:bCs/>
                <w:vertAlign w:val="baseline"/>
                <w:lang w:val="en-US" w:eastAsia="zh-CN"/>
              </w:rPr>
              <w:t>主持课题</w:t>
            </w:r>
            <w:r>
              <w:rPr>
                <w:rFonts w:hint="eastAsia"/>
                <w:b/>
                <w:bCs/>
                <w:vertAlign w:val="baseline"/>
                <w:lang w:val="en-US" w:eastAsia="zh-CN"/>
              </w:rPr>
              <w:t>：</w:t>
            </w:r>
            <w:r>
              <w:rPr>
                <w:rFonts w:hint="eastAsia"/>
                <w:spacing w:val="-2"/>
                <w:lang w:val="en-US" w:eastAsia="zh-CN"/>
              </w:rPr>
              <w:t>身份秩序视域下农民工的道德实践养成问题研究，湖南省哲学社会科学规划基金办公室，14YBB038，参与，排名第一，2019年结题；</w:t>
            </w:r>
          </w:p>
          <w:p>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12" w:firstLineChars="200"/>
              <w:jc w:val="both"/>
              <w:textAlignment w:val="auto"/>
              <w:outlineLvl w:val="9"/>
              <w:rPr>
                <w:rFonts w:hint="eastAsia"/>
                <w:spacing w:val="-2"/>
                <w:lang w:val="en-US" w:eastAsia="zh-CN"/>
              </w:rPr>
            </w:pPr>
            <w:r>
              <w:rPr>
                <w:rFonts w:hint="eastAsia"/>
                <w:spacing w:val="-2"/>
                <w:lang w:val="en-US" w:eastAsia="zh-CN"/>
              </w:rPr>
              <w:t>5.</w:t>
            </w:r>
            <w:r>
              <w:rPr>
                <w:rFonts w:hint="eastAsia" w:ascii="黑体" w:hAnsi="黑体" w:eastAsia="黑体" w:cs="黑体"/>
                <w:b/>
                <w:bCs/>
                <w:vertAlign w:val="baseline"/>
                <w:lang w:val="en-US" w:eastAsia="zh-CN"/>
              </w:rPr>
              <w:t>主持课题</w:t>
            </w:r>
            <w:r>
              <w:rPr>
                <w:rFonts w:hint="eastAsia"/>
                <w:spacing w:val="-2"/>
                <w:lang w:val="en-US" w:eastAsia="zh-CN"/>
              </w:rPr>
              <w:t>：信息类高职院校网络舆论生态及其治理策略研究，湖南省教育科学规划领导小组办公室，XJK17BZY011，排名第一，2023年结题；</w:t>
            </w:r>
          </w:p>
          <w:p>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12" w:firstLineChars="200"/>
              <w:jc w:val="both"/>
              <w:textAlignment w:val="auto"/>
              <w:outlineLvl w:val="9"/>
              <w:rPr>
                <w:rFonts w:hint="default"/>
                <w:spacing w:val="-2"/>
                <w:lang w:val="en-US" w:eastAsia="zh-CN"/>
              </w:rPr>
            </w:pPr>
            <w:r>
              <w:rPr>
                <w:rFonts w:hint="eastAsia"/>
                <w:spacing w:val="-2"/>
                <w:lang w:val="en-US" w:eastAsia="zh-CN"/>
              </w:rPr>
              <w:t>6</w:t>
            </w:r>
            <w:r>
              <w:rPr>
                <w:rFonts w:hint="eastAsia"/>
                <w:b/>
                <w:bCs/>
                <w:spacing w:val="-2"/>
                <w:lang w:val="en-US" w:eastAsia="zh-CN"/>
              </w:rPr>
              <w:t>.</w:t>
            </w:r>
            <w:r>
              <w:rPr>
                <w:rFonts w:hint="eastAsia" w:ascii="黑体" w:hAnsi="黑体" w:eastAsia="黑体" w:cs="黑体"/>
                <w:b/>
                <w:bCs/>
                <w:vertAlign w:val="baseline"/>
                <w:lang w:val="en-US" w:eastAsia="zh-CN"/>
              </w:rPr>
              <w:t>主持课题</w:t>
            </w:r>
            <w:r>
              <w:rPr>
                <w:rFonts w:hint="eastAsia"/>
                <w:spacing w:val="-2"/>
                <w:lang w:val="en-US" w:eastAsia="zh-CN"/>
              </w:rPr>
              <w:t>：开放大学视域下网络意识形态安全治理策略研究，</w:t>
            </w:r>
            <w:r>
              <w:rPr>
                <w:rFonts w:hint="eastAsia"/>
                <w:vertAlign w:val="baseline"/>
                <w:lang w:val="en-US" w:eastAsia="zh-CN"/>
              </w:rPr>
              <w:t>湖南省社会科学成果评审委员会办公室</w:t>
            </w:r>
            <w:r>
              <w:rPr>
                <w:rFonts w:hint="eastAsia"/>
                <w:spacing w:val="-2"/>
                <w:lang w:val="en-US" w:eastAsia="zh-CN"/>
              </w:rPr>
              <w:t>，XSP18YBC161，排名第一，2022年结题；</w:t>
            </w:r>
          </w:p>
          <w:p>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20" w:firstLineChars="200"/>
              <w:jc w:val="both"/>
              <w:textAlignment w:val="auto"/>
              <w:outlineLvl w:val="9"/>
              <w:rPr>
                <w:rFonts w:hint="eastAsia"/>
                <w:vertAlign w:val="baseline"/>
                <w:lang w:val="en-US" w:eastAsia="zh-CN"/>
              </w:rPr>
            </w:pPr>
            <w:r>
              <w:rPr>
                <w:rFonts w:hint="eastAsia"/>
                <w:vertAlign w:val="baseline"/>
                <w:lang w:val="en-US" w:eastAsia="zh-CN"/>
              </w:rPr>
              <w:t>7.</w:t>
            </w:r>
            <w:r>
              <w:rPr>
                <w:rFonts w:hint="eastAsia" w:ascii="黑体" w:hAnsi="黑体" w:eastAsia="黑体" w:cs="黑体"/>
                <w:b/>
                <w:bCs/>
                <w:vertAlign w:val="baseline"/>
                <w:lang w:val="en-US" w:eastAsia="zh-CN"/>
              </w:rPr>
              <w:t>主持课题</w:t>
            </w:r>
            <w:r>
              <w:rPr>
                <w:rFonts w:hint="eastAsia"/>
                <w:vertAlign w:val="baseline"/>
                <w:lang w:val="en-US" w:eastAsia="zh-CN"/>
              </w:rPr>
              <w:t>：湖南开放大学科研创新团队项目“思想政治教育理论与实践”，湖南开放大学，14C0783，排名第一，2021年结项；</w:t>
            </w:r>
          </w:p>
          <w:p>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20" w:firstLineChars="200"/>
              <w:jc w:val="both"/>
              <w:textAlignment w:val="auto"/>
              <w:outlineLvl w:val="9"/>
              <w:rPr>
                <w:rFonts w:hint="default"/>
                <w:vertAlign w:val="baseline"/>
                <w:lang w:val="en-US" w:eastAsia="zh-CN"/>
              </w:rPr>
            </w:pPr>
            <w:r>
              <w:rPr>
                <w:rFonts w:hint="eastAsia"/>
                <w:vertAlign w:val="baseline"/>
                <w:lang w:val="en-US" w:eastAsia="zh-CN"/>
              </w:rPr>
              <w:t>8.</w:t>
            </w:r>
            <w:r>
              <w:rPr>
                <w:rFonts w:hint="eastAsia" w:ascii="黑体" w:hAnsi="黑体" w:eastAsia="黑体" w:cs="黑体"/>
                <w:b/>
                <w:bCs/>
                <w:vertAlign w:val="baseline"/>
                <w:lang w:val="en-US" w:eastAsia="zh-CN"/>
              </w:rPr>
              <w:t>主持课题</w:t>
            </w:r>
            <w:r>
              <w:rPr>
                <w:rFonts w:hint="eastAsia"/>
                <w:vertAlign w:val="baseline"/>
                <w:lang w:val="en-US" w:eastAsia="zh-CN"/>
              </w:rPr>
              <w:t>：新型城镇化进程中农民工的道德认同与市民化研究</w:t>
            </w:r>
            <w:r>
              <w:rPr>
                <w:rFonts w:hint="eastAsia" w:ascii="黑体" w:hAnsi="黑体" w:eastAsia="黑体" w:cs="黑体"/>
                <w:b/>
                <w:bCs/>
                <w:vertAlign w:val="baseline"/>
                <w:lang w:val="en-US" w:eastAsia="zh-CN"/>
              </w:rPr>
              <w:t>（教育厅科学研究课题）</w:t>
            </w:r>
            <w:r>
              <w:rPr>
                <w:rFonts w:hint="eastAsia"/>
                <w:vertAlign w:val="baseline"/>
                <w:lang w:val="en-US" w:eastAsia="zh-CN"/>
              </w:rPr>
              <w:t>，湖南广播电视大学，14C0783，排名第一，2019年结题；</w:t>
            </w:r>
          </w:p>
          <w:p>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20" w:firstLineChars="200"/>
              <w:jc w:val="both"/>
              <w:textAlignment w:val="auto"/>
              <w:outlineLvl w:val="9"/>
              <w:rPr>
                <w:rFonts w:hint="default"/>
                <w:color w:val="C00000"/>
                <w:vertAlign w:val="baseline"/>
                <w:lang w:val="en-US" w:eastAsia="zh-CN"/>
              </w:rPr>
            </w:pPr>
            <w:r>
              <w:rPr>
                <w:rFonts w:hint="eastAsia"/>
                <w:vertAlign w:val="baseline"/>
                <w:lang w:val="en-US" w:eastAsia="zh-CN"/>
              </w:rPr>
              <w:t>9.</w:t>
            </w:r>
            <w:r>
              <w:rPr>
                <w:rFonts w:hint="eastAsia" w:ascii="黑体" w:hAnsi="黑体" w:eastAsia="黑体" w:cs="黑体"/>
                <w:b/>
                <w:bCs/>
                <w:vertAlign w:val="baseline"/>
                <w:lang w:val="en-US" w:eastAsia="zh-CN"/>
              </w:rPr>
              <w:t>参与课题</w:t>
            </w:r>
            <w:r>
              <w:rPr>
                <w:rFonts w:hint="eastAsia"/>
                <w:vertAlign w:val="baseline"/>
                <w:lang w:val="en-US" w:eastAsia="zh-CN"/>
              </w:rPr>
              <w:t>：</w:t>
            </w:r>
            <w:r>
              <w:rPr>
                <w:rFonts w:hint="eastAsia"/>
                <w:color w:val="C00000"/>
                <w:vertAlign w:val="baseline"/>
                <w:lang w:val="en-US" w:eastAsia="zh-CN"/>
              </w:rPr>
              <w:t>“善用大思政”指引下高校概论课程“移动课堂”的建构与实践，2022年，中共湖南省委人才工作领导小组，湘人才发【2021】9号，排名第二，在研；</w:t>
            </w:r>
          </w:p>
          <w:p>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20" w:firstLineChars="200"/>
              <w:jc w:val="both"/>
              <w:textAlignment w:val="auto"/>
              <w:outlineLvl w:val="9"/>
              <w:rPr>
                <w:rFonts w:hint="eastAsia"/>
                <w:spacing w:val="-2"/>
                <w:lang w:val="en-US" w:eastAsia="zh-CN"/>
              </w:rPr>
            </w:pPr>
            <w:r>
              <w:rPr>
                <w:rFonts w:hint="eastAsia"/>
                <w:vertAlign w:val="baseline"/>
                <w:lang w:val="en-US" w:eastAsia="zh-CN"/>
              </w:rPr>
              <w:t>10.</w:t>
            </w:r>
            <w:r>
              <w:rPr>
                <w:rFonts w:hint="eastAsia" w:ascii="黑体" w:hAnsi="黑体" w:eastAsia="黑体" w:cs="黑体"/>
                <w:b/>
                <w:bCs/>
                <w:vertAlign w:val="baseline"/>
                <w:lang w:val="en-US" w:eastAsia="zh-CN"/>
              </w:rPr>
              <w:t>参与课题</w:t>
            </w:r>
            <w:r>
              <w:rPr>
                <w:rFonts w:hint="eastAsia"/>
                <w:vertAlign w:val="baseline"/>
                <w:lang w:val="en-US" w:eastAsia="zh-CN"/>
              </w:rPr>
              <w:t>：</w:t>
            </w:r>
            <w:r>
              <w:rPr>
                <w:rFonts w:hint="eastAsia"/>
                <w:spacing w:val="-2"/>
                <w:lang w:val="en-US" w:eastAsia="zh-CN"/>
              </w:rPr>
              <w:t>增强学生获得感导向下高职思政课对分课堂模式的建构与实践</w:t>
            </w:r>
            <w:r>
              <w:rPr>
                <w:rFonts w:hint="eastAsia"/>
                <w:vertAlign w:val="baseline"/>
                <w:lang w:val="en-US" w:eastAsia="zh-CN"/>
              </w:rPr>
              <w:t>，2019年，湖南省教育厅，</w:t>
            </w:r>
            <w:r>
              <w:rPr>
                <w:rFonts w:hint="eastAsia"/>
                <w:spacing w:val="-2"/>
                <w:lang w:val="en-US" w:eastAsia="zh-CN"/>
              </w:rPr>
              <w:t>ZJGB2019125</w:t>
            </w:r>
            <w:r>
              <w:rPr>
                <w:rFonts w:hint="eastAsia"/>
                <w:vertAlign w:val="baseline"/>
                <w:lang w:val="en-US" w:eastAsia="zh-CN"/>
              </w:rPr>
              <w:t>，排名第二，</w:t>
            </w:r>
            <w:r>
              <w:rPr>
                <w:rFonts w:hint="eastAsia"/>
                <w:b/>
                <w:bCs/>
                <w:vertAlign w:val="baseline"/>
                <w:lang w:val="en-US" w:eastAsia="zh-CN"/>
              </w:rPr>
              <w:t>2022年结题</w:t>
            </w:r>
            <w:r>
              <w:rPr>
                <w:rFonts w:hint="eastAsia"/>
                <w:vertAlign w:val="baseli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12" w:firstLineChars="200"/>
              <w:jc w:val="both"/>
              <w:textAlignment w:val="auto"/>
              <w:outlineLvl w:val="9"/>
              <w:rPr>
                <w:rFonts w:hint="eastAsia"/>
                <w:spacing w:val="-2"/>
                <w:lang w:val="en-US" w:eastAsia="zh-CN"/>
              </w:rPr>
            </w:pPr>
            <w:r>
              <w:rPr>
                <w:rFonts w:hint="eastAsia"/>
                <w:spacing w:val="-2"/>
                <w:lang w:val="en-US" w:eastAsia="zh-CN"/>
              </w:rPr>
              <w:t>11.</w:t>
            </w:r>
            <w:r>
              <w:rPr>
                <w:rFonts w:hint="eastAsia" w:ascii="黑体" w:hAnsi="黑体" w:eastAsia="黑体" w:cs="黑体"/>
                <w:b/>
                <w:bCs/>
                <w:vertAlign w:val="baseline"/>
                <w:lang w:val="en-US" w:eastAsia="zh-CN"/>
              </w:rPr>
              <w:t>参与课题</w:t>
            </w:r>
            <w:r>
              <w:rPr>
                <w:rFonts w:hint="eastAsia"/>
                <w:spacing w:val="-2"/>
                <w:lang w:val="en-US" w:eastAsia="zh-CN"/>
              </w:rPr>
              <w:t>：“绿色”发展理念视阈下高校生态道德教育研究，2016年，湖南省教育科学规划领导小组办公室，XJK016BDY002，排名第五，2019年结题；</w:t>
            </w:r>
          </w:p>
          <w:p>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12" w:firstLineChars="200"/>
              <w:jc w:val="both"/>
              <w:textAlignment w:val="auto"/>
              <w:outlineLvl w:val="9"/>
              <w:rPr>
                <w:rFonts w:hint="eastAsia"/>
                <w:color w:val="C00000"/>
                <w:spacing w:val="-2"/>
                <w:lang w:val="en-US" w:eastAsia="zh-CN"/>
              </w:rPr>
            </w:pPr>
            <w:r>
              <w:rPr>
                <w:rFonts w:hint="eastAsia"/>
                <w:color w:val="C00000"/>
                <w:spacing w:val="-2"/>
                <w:lang w:val="en-US" w:eastAsia="zh-CN"/>
              </w:rPr>
              <w:t>12.</w:t>
            </w:r>
            <w:r>
              <w:rPr>
                <w:rFonts w:hint="eastAsia" w:ascii="黑体" w:hAnsi="黑体" w:eastAsia="黑体" w:cs="黑体"/>
                <w:b/>
                <w:bCs/>
                <w:color w:val="C00000"/>
                <w:vertAlign w:val="baseline"/>
                <w:lang w:val="en-US" w:eastAsia="zh-CN"/>
              </w:rPr>
              <w:t>参与课题</w:t>
            </w:r>
            <w:r>
              <w:rPr>
                <w:rFonts w:hint="eastAsia"/>
                <w:color w:val="C00000"/>
                <w:spacing w:val="-2"/>
                <w:lang w:val="en-US" w:eastAsia="zh-CN"/>
              </w:rPr>
              <w:t>：短视频时代大学生讲好湖南红色故事的有效叙事策略研究，2022年，湖南省教育厅，22C55，排名第三，在研；</w:t>
            </w:r>
          </w:p>
          <w:p>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20" w:firstLineChars="200"/>
              <w:jc w:val="both"/>
              <w:textAlignment w:val="auto"/>
              <w:outlineLvl w:val="9"/>
              <w:rPr>
                <w:rFonts w:hint="eastAsia"/>
                <w:color w:val="C00000"/>
                <w:vertAlign w:val="baseline"/>
                <w:lang w:val="en-US" w:eastAsia="zh-CN"/>
              </w:rPr>
            </w:pPr>
            <w:r>
              <w:rPr>
                <w:rFonts w:hint="eastAsia"/>
                <w:color w:val="C00000"/>
                <w:vertAlign w:val="baseline"/>
                <w:lang w:val="en-US" w:eastAsia="zh-CN"/>
              </w:rPr>
              <w:t>13.</w:t>
            </w:r>
            <w:r>
              <w:rPr>
                <w:rFonts w:hint="eastAsia" w:ascii="黑体" w:hAnsi="黑体" w:eastAsia="黑体" w:cs="黑体"/>
                <w:b/>
                <w:bCs/>
                <w:color w:val="C00000"/>
                <w:vertAlign w:val="baseline"/>
                <w:lang w:val="en-US" w:eastAsia="zh-CN"/>
              </w:rPr>
              <w:t>参与课题</w:t>
            </w:r>
            <w:r>
              <w:rPr>
                <w:rFonts w:hint="eastAsia"/>
                <w:color w:val="C00000"/>
                <w:vertAlign w:val="baseline"/>
                <w:lang w:val="en-US" w:eastAsia="zh-CN"/>
              </w:rPr>
              <w:t>：以“大思政课”视野推动高校思政课虚拟现实教学改革研究，2023年，湖南省教育厅，23B04，排名第三，在研；</w:t>
            </w:r>
          </w:p>
          <w:p>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20" w:firstLineChars="200"/>
              <w:jc w:val="both"/>
              <w:textAlignment w:val="auto"/>
              <w:outlineLvl w:val="9"/>
              <w:rPr>
                <w:rFonts w:hint="eastAsia"/>
                <w:color w:val="C00000"/>
                <w:vertAlign w:val="baseline"/>
                <w:lang w:val="en-US" w:eastAsia="zh-CN"/>
              </w:rPr>
            </w:pPr>
            <w:r>
              <w:rPr>
                <w:rFonts w:hint="eastAsia"/>
                <w:vertAlign w:val="baseline"/>
                <w:lang w:val="en-US" w:eastAsia="zh-CN"/>
              </w:rPr>
              <w:t>14.</w:t>
            </w:r>
            <w:r>
              <w:rPr>
                <w:rFonts w:hint="eastAsia" w:ascii="黑体" w:hAnsi="黑体" w:eastAsia="黑体" w:cs="黑体"/>
                <w:b/>
                <w:bCs/>
                <w:vertAlign w:val="baseline"/>
                <w:lang w:val="en-US" w:eastAsia="zh-CN"/>
              </w:rPr>
              <w:t>参与课题：</w:t>
            </w:r>
            <w:r>
              <w:rPr>
                <w:rFonts w:hint="eastAsia"/>
                <w:color w:val="C00000"/>
                <w:vertAlign w:val="baseline"/>
                <w:lang w:val="en-US" w:eastAsia="zh-CN"/>
              </w:rPr>
              <w:t>“大思政课”建设中善用社会大课堂的教学改革创新研究，2022年，湖南省教育厅，ZJGB2022637，排名第五，在研。</w:t>
            </w:r>
          </w:p>
          <w:p>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20" w:firstLineChars="200"/>
              <w:jc w:val="both"/>
              <w:textAlignment w:val="auto"/>
              <w:outlineLvl w:val="9"/>
              <w:rPr>
                <w:rFonts w:hint="default"/>
                <w:vertAlign w:val="baseline"/>
                <w:lang w:val="en-US" w:eastAsia="zh-CN"/>
              </w:rPr>
            </w:pPr>
            <w:r>
              <w:rPr>
                <w:rFonts w:hint="eastAsia"/>
                <w:vertAlign w:val="baseline"/>
                <w:lang w:val="en-US" w:eastAsia="zh-CN"/>
              </w:rPr>
              <w:t>15.</w:t>
            </w:r>
            <w:r>
              <w:rPr>
                <w:rFonts w:hint="eastAsia" w:ascii="黑体" w:hAnsi="黑体" w:eastAsia="黑体" w:cs="黑体"/>
                <w:b/>
                <w:bCs/>
                <w:vertAlign w:val="baseline"/>
                <w:lang w:val="en-US" w:eastAsia="zh-CN"/>
              </w:rPr>
              <w:t>参与课题：</w:t>
            </w:r>
            <w:r>
              <w:rPr>
                <w:rFonts w:hint="eastAsia"/>
                <w:vertAlign w:val="baseline"/>
                <w:lang w:val="en-US" w:eastAsia="zh-CN"/>
              </w:rPr>
              <w:t>中学生家国情怀教育的研究与实践，2021年，湖南省教育科学规划领导小组办公室，XJK016BZXX001，排名第二，2021年结题。</w:t>
            </w:r>
          </w:p>
        </w:tc>
        <w:tc>
          <w:tcPr>
            <w:tcW w:w="644" w:type="dxa"/>
            <w:vAlign w:val="top"/>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vertAlign w:val="baseline"/>
                <w:lang w:eastAsia="zh-CN"/>
              </w:rPr>
            </w:pPr>
            <w:r>
              <w:rPr>
                <w:rFonts w:hint="eastAsia"/>
                <w:vertAlign w:val="baseline"/>
                <w:lang w:eastAsia="zh-CN"/>
              </w:rPr>
              <w:t>部门审核</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vertAlign w:val="baseline"/>
                <w:lang w:eastAsia="zh-CN"/>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5" w:hRule="atLeast"/>
        </w:trPr>
        <w:tc>
          <w:tcPr>
            <w:tcW w:w="525" w:type="dxa"/>
            <w:vMerge w:val="restar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b/>
                <w:bCs/>
                <w:vertAlign w:val="baseline"/>
              </w:rPr>
            </w:pPr>
            <w:r>
              <w:rPr>
                <w:rFonts w:hint="eastAsia"/>
                <w:b/>
                <w:bCs/>
                <w:vertAlign w:val="baseline"/>
                <w:lang w:eastAsia="zh-CN"/>
              </w:rPr>
              <w:t>加分项量化条件</w:t>
            </w:r>
          </w:p>
        </w:tc>
        <w:tc>
          <w:tcPr>
            <w:tcW w:w="1110"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b/>
                <w:bCs/>
                <w:vertAlign w:val="baseline"/>
                <w:lang w:eastAsia="zh-CN"/>
              </w:rPr>
            </w:pPr>
            <w:r>
              <w:rPr>
                <w:rFonts w:hint="eastAsia"/>
                <w:b/>
                <w:bCs/>
                <w:vertAlign w:val="baseline"/>
                <w:lang w:eastAsia="zh-CN"/>
              </w:rPr>
              <w:t>六、奖励</w:t>
            </w:r>
          </w:p>
        </w:tc>
        <w:tc>
          <w:tcPr>
            <w:tcW w:w="11895" w:type="dxa"/>
            <w:vAlign w:val="center"/>
          </w:tcPr>
          <w:p>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Fonts w:hint="default"/>
                <w:vertAlign w:val="baseline"/>
                <w:lang w:val="en-US" w:eastAsia="zh-CN"/>
              </w:rPr>
            </w:pPr>
            <w:r>
              <w:rPr>
                <w:rFonts w:hint="eastAsia"/>
                <w:vertAlign w:val="baseline"/>
                <w:lang w:val="en-US" w:eastAsia="zh-CN"/>
              </w:rPr>
              <w:t>无</w:t>
            </w:r>
          </w:p>
        </w:tc>
        <w:tc>
          <w:tcPr>
            <w:tcW w:w="644" w:type="dxa"/>
            <w:vAlign w:val="top"/>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vertAlign w:val="baseline"/>
                <w:lang w:eastAsia="zh-CN"/>
              </w:rPr>
            </w:pPr>
            <w:r>
              <w:rPr>
                <w:rFonts w:hint="eastAsia"/>
                <w:vertAlign w:val="baseline"/>
                <w:lang w:eastAsia="zh-CN"/>
              </w:rPr>
              <w:t>部门审核</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vertAlign w:val="baseline"/>
                <w:lang w:eastAsia="zh-CN"/>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25" w:type="dxa"/>
            <w:vMerge w:val="continue"/>
          </w:tcPr>
          <w:p>
            <w:pPr>
              <w:keepNext w:val="0"/>
              <w:keepLines w:val="0"/>
              <w:pageBreakBefore w:val="0"/>
              <w:widowControl w:val="0"/>
              <w:kinsoku/>
              <w:wordWrap/>
              <w:overflowPunct/>
              <w:topLinePunct w:val="0"/>
              <w:autoSpaceDE/>
              <w:autoSpaceDN/>
              <w:bidi w:val="0"/>
              <w:adjustRightInd/>
              <w:snapToGrid/>
              <w:spacing w:line="400" w:lineRule="exact"/>
              <w:textAlignment w:val="auto"/>
              <w:rPr>
                <w:b/>
                <w:bCs/>
                <w:vertAlign w:val="baseline"/>
              </w:rPr>
            </w:pPr>
          </w:p>
        </w:tc>
        <w:tc>
          <w:tcPr>
            <w:tcW w:w="1110"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b/>
                <w:bCs/>
                <w:vertAlign w:val="baseline"/>
                <w:lang w:eastAsia="zh-CN"/>
              </w:rPr>
            </w:pPr>
            <w:r>
              <w:rPr>
                <w:rFonts w:hint="eastAsia"/>
                <w:b/>
                <w:bCs/>
                <w:vertAlign w:val="baseline"/>
                <w:lang w:eastAsia="zh-CN"/>
              </w:rPr>
              <w:t>七、学术影响和荣誉</w:t>
            </w:r>
          </w:p>
        </w:tc>
        <w:tc>
          <w:tcPr>
            <w:tcW w:w="1189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lang w:val="en-US" w:eastAsia="zh-CN"/>
              </w:rPr>
            </w:pPr>
            <w:r>
              <w:rPr>
                <w:rFonts w:hint="eastAsia"/>
                <w:lang w:val="en-US" w:eastAsia="zh-CN"/>
              </w:rPr>
              <w:t>1.指导学生参加湖南网络工程职业学院第六届大学生思想政治理论课研究性学习成果展示竞赛获</w:t>
            </w:r>
            <w:r>
              <w:rPr>
                <w:rFonts w:hint="eastAsia"/>
                <w:b/>
                <w:bCs/>
                <w:lang w:val="en-US" w:eastAsia="zh-CN"/>
              </w:rPr>
              <w:t>三等奖</w:t>
            </w:r>
            <w:r>
              <w:rPr>
                <w:rFonts w:hint="eastAsia"/>
                <w:lang w:val="en-US" w:eastAsia="zh-CN"/>
              </w:rPr>
              <w:t>，被评为优秀指导老师，湖南网络工程职业学院，2020年；</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lang w:val="en-US" w:eastAsia="zh-CN"/>
              </w:rPr>
            </w:pPr>
            <w:r>
              <w:rPr>
                <w:rFonts w:hint="eastAsia"/>
                <w:lang w:val="en-US" w:eastAsia="zh-CN"/>
              </w:rPr>
              <w:t>2.指导学生参加湖南网络工程职业学院第九届大学生思想政治理论课研究性学习成果展示竞赛获</w:t>
            </w:r>
            <w:r>
              <w:rPr>
                <w:rFonts w:hint="eastAsia"/>
                <w:b/>
                <w:bCs/>
                <w:lang w:val="en-US" w:eastAsia="zh-CN"/>
              </w:rPr>
              <w:t>特等奖</w:t>
            </w:r>
            <w:r>
              <w:rPr>
                <w:rFonts w:hint="eastAsia"/>
                <w:lang w:val="en-US" w:eastAsia="zh-CN"/>
              </w:rPr>
              <w:t>，被评为优秀指导老师，湖南网络工程职业学院，2023年。</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Times New Roman" w:hAnsi="Times New Roman" w:eastAsia="宋体" w:cs="Times New Roman"/>
                <w:spacing w:val="-2"/>
                <w:lang w:val="en-US" w:eastAsia="zh-CN"/>
              </w:rPr>
            </w:pPr>
          </w:p>
        </w:tc>
        <w:tc>
          <w:tcPr>
            <w:tcW w:w="644"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vertAlign w:val="baseline"/>
                <w:lang w:eastAsia="zh-CN"/>
              </w:rPr>
            </w:pPr>
            <w:r>
              <w:rPr>
                <w:rFonts w:hint="eastAsia"/>
                <w:vertAlign w:val="baseline"/>
                <w:lang w:eastAsia="zh-CN"/>
              </w:rPr>
              <w:t>部门审核</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vertAlign w:val="baseline"/>
                <w:lang w:eastAsia="zh-CN"/>
              </w:rPr>
            </w:pP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vertAlign w:val="baseline"/>
                <w:lang w:eastAsia="zh-CN"/>
              </w:rPr>
            </w:pPr>
            <w:r>
              <w:rPr>
                <w:rFonts w:hint="eastAsia"/>
                <w:vertAlign w:val="baseline"/>
                <w:lang w:eastAsia="zh-CN"/>
              </w:rPr>
              <w:t>审核人签名并盖章</w:t>
            </w:r>
          </w:p>
        </w:tc>
      </w:tr>
    </w:tbl>
    <w:p>
      <w:pPr>
        <w:keepNext w:val="0"/>
        <w:keepLines w:val="0"/>
        <w:pageBreakBefore w:val="0"/>
        <w:widowControl w:val="0"/>
        <w:kinsoku/>
        <w:wordWrap/>
        <w:overflowPunct/>
        <w:topLinePunct w:val="0"/>
        <w:autoSpaceDE/>
        <w:autoSpaceDN/>
        <w:bidi w:val="0"/>
        <w:adjustRightInd/>
        <w:snapToGrid/>
        <w:spacing w:line="400" w:lineRule="exact"/>
        <w:textAlignment w:val="auto"/>
      </w:pPr>
    </w:p>
    <w:sectPr>
      <w:headerReference r:id="rId3" w:type="default"/>
      <w:footerReference r:id="rId4" w:type="default"/>
      <w:pgSz w:w="16838" w:h="11906"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auto"/>
    <w:pitch w:val="default"/>
    <w:sig w:usb0="E0002AFF" w:usb1="C0007841" w:usb2="00000009" w:usb3="00000000" w:csb0="400001FF" w:csb1="FFFF0000"/>
  </w:font>
  <w:font w:name="宋体">
    <w:panose1 w:val="02010600030101010101"/>
    <w:charset w:val="80"/>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0066046-09F2-4F3A-B287-ADB92FC00A73}"/>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2" w:fontKey="{571FE849-DD34-4E84-BA6C-5926EAABAD3E}"/>
  </w:font>
  <w:font w:name="方正公文小标宋">
    <w:panose1 w:val="02000500000000000000"/>
    <w:charset w:val="86"/>
    <w:family w:val="auto"/>
    <w:pitch w:val="default"/>
    <w:sig w:usb0="A00002BF" w:usb1="38CF7CFA" w:usb2="00000016" w:usb3="00000000" w:csb0="00040001" w:csb1="00000000"/>
    <w:embedRegular r:id="rId3" w:fontKey="{D3ED58E3-2691-47D1-8D01-482C59FAED1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hint="eastAsia" w:ascii="方正公文小标宋" w:hAnsi="方正公文小标宋" w:eastAsia="方正公文小标宋" w:cs="方正公文小标宋"/>
        <w:sz w:val="36"/>
        <w:szCs w:val="36"/>
        <w:lang w:val="en-US" w:eastAsia="zh-CN"/>
      </w:rPr>
    </w:pPr>
    <w:r>
      <w:rPr>
        <w:rFonts w:hint="eastAsia" w:ascii="方正公文小标宋" w:hAnsi="方正公文小标宋" w:eastAsia="方正公文小标宋" w:cs="方正公文小标宋"/>
        <w:sz w:val="36"/>
        <w:szCs w:val="36"/>
        <w:lang w:val="en-US" w:eastAsia="zh-CN"/>
      </w:rPr>
      <w:t>湖南开放大学</w:t>
    </w:r>
    <w:r>
      <w:rPr>
        <w:rFonts w:hint="eastAsia" w:ascii="宋体" w:hAnsi="宋体" w:eastAsia="宋体" w:cs="宋体"/>
        <w:sz w:val="36"/>
        <w:szCs w:val="36"/>
        <w:lang w:val="en-US" w:eastAsia="zh-CN"/>
      </w:rPr>
      <w:t>专业技术岗位晋级</w:t>
    </w:r>
    <w:r>
      <w:rPr>
        <w:rFonts w:hint="eastAsia" w:ascii="方正公文小标宋" w:hAnsi="方正公文小标宋" w:eastAsia="方正公文小标宋" w:cs="方正公文小标宋"/>
        <w:sz w:val="36"/>
        <w:szCs w:val="36"/>
        <w:lang w:val="en-US" w:eastAsia="zh-CN"/>
      </w:rPr>
      <w:t>申报人员情况公示</w:t>
    </w:r>
    <w:r>
      <w:rPr>
        <w:rFonts w:hint="eastAsia" w:asciiTheme="minorEastAsia" w:hAnsiTheme="minorEastAsia" w:eastAsiaTheme="minorEastAsia" w:cstheme="minorEastAsia"/>
        <w:sz w:val="36"/>
        <w:szCs w:val="36"/>
        <w:lang w:val="en-US" w:eastAsia="zh-CN"/>
      </w:rPr>
      <w:t>表</w:t>
    </w:r>
  </w:p>
  <w:p>
    <w:pPr>
      <w:pStyle w:val="3"/>
      <w:jc w:val="center"/>
      <w:rPr>
        <w:rFonts w:hint="default" w:eastAsiaTheme="minorEastAsia"/>
        <w:sz w:val="30"/>
        <w:szCs w:val="30"/>
        <w:u w:val="single"/>
        <w:lang w:val="en-US" w:eastAsia="zh-CN"/>
      </w:rPr>
    </w:pPr>
    <w:r>
      <w:rPr>
        <w:rFonts w:hint="eastAsia"/>
        <w:sz w:val="30"/>
        <w:szCs w:val="30"/>
        <w:lang w:eastAsia="zh-CN"/>
      </w:rPr>
      <w:t>姓名：</w:t>
    </w:r>
    <w:r>
      <w:rPr>
        <w:rFonts w:hint="eastAsia"/>
        <w:sz w:val="30"/>
        <w:szCs w:val="30"/>
        <w:u w:val="single"/>
        <w:lang w:val="en-US" w:eastAsia="zh-CN"/>
      </w:rPr>
      <w:t xml:space="preserve">   刘应君   </w:t>
    </w:r>
    <w:r>
      <w:rPr>
        <w:rFonts w:hint="eastAsia"/>
        <w:sz w:val="30"/>
        <w:szCs w:val="30"/>
        <w:u w:val="none"/>
        <w:lang w:val="en-US" w:eastAsia="zh-CN"/>
      </w:rPr>
      <w:t xml:space="preserve">       所在单位（部门）</w:t>
    </w:r>
    <w:r>
      <w:rPr>
        <w:rFonts w:hint="eastAsia"/>
        <w:sz w:val="30"/>
        <w:szCs w:val="30"/>
        <w:u w:val="single"/>
        <w:lang w:val="en-US" w:eastAsia="zh-CN"/>
      </w:rPr>
      <w:t xml:space="preserve"> 马克思主义学院 </w:t>
    </w:r>
    <w:r>
      <w:rPr>
        <w:rFonts w:hint="eastAsia"/>
        <w:sz w:val="30"/>
        <w:szCs w:val="30"/>
        <w:u w:val="none"/>
        <w:lang w:val="en-US" w:eastAsia="zh-CN"/>
      </w:rPr>
      <w:t xml:space="preserve">       申报专技岗位等级</w:t>
    </w:r>
    <w:r>
      <w:rPr>
        <w:rFonts w:hint="eastAsia"/>
        <w:sz w:val="30"/>
        <w:szCs w:val="30"/>
        <w:u w:val="single"/>
        <w:lang w:val="en-US" w:eastAsia="zh-CN"/>
      </w:rPr>
      <w:t xml:space="preserve">  教授三级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NlMmRiZTY3YjFkMTRiMDVmYjVmODZjYzBhYmE0OTUifQ=="/>
  </w:docVars>
  <w:rsids>
    <w:rsidRoot w:val="56A9350E"/>
    <w:rsid w:val="00CD5D57"/>
    <w:rsid w:val="02956217"/>
    <w:rsid w:val="039E740C"/>
    <w:rsid w:val="08346622"/>
    <w:rsid w:val="086E0854"/>
    <w:rsid w:val="09975029"/>
    <w:rsid w:val="0EBB70C4"/>
    <w:rsid w:val="11AC15D1"/>
    <w:rsid w:val="130D409E"/>
    <w:rsid w:val="14A33D35"/>
    <w:rsid w:val="155629C2"/>
    <w:rsid w:val="15BE749A"/>
    <w:rsid w:val="164D5825"/>
    <w:rsid w:val="18317059"/>
    <w:rsid w:val="18D41D66"/>
    <w:rsid w:val="1A375F62"/>
    <w:rsid w:val="225E739B"/>
    <w:rsid w:val="24A65CC9"/>
    <w:rsid w:val="29657F00"/>
    <w:rsid w:val="2D7D56C7"/>
    <w:rsid w:val="2F367CE8"/>
    <w:rsid w:val="31BB7257"/>
    <w:rsid w:val="33F76407"/>
    <w:rsid w:val="394E6C03"/>
    <w:rsid w:val="39581830"/>
    <w:rsid w:val="3AA06FEA"/>
    <w:rsid w:val="3C1B48F5"/>
    <w:rsid w:val="3D6F0EF6"/>
    <w:rsid w:val="3E144D72"/>
    <w:rsid w:val="400006D7"/>
    <w:rsid w:val="42EF4FB3"/>
    <w:rsid w:val="43761DEF"/>
    <w:rsid w:val="44776686"/>
    <w:rsid w:val="488D1465"/>
    <w:rsid w:val="48DF1994"/>
    <w:rsid w:val="4AAF6DD6"/>
    <w:rsid w:val="4B756271"/>
    <w:rsid w:val="4D9A3D6D"/>
    <w:rsid w:val="4DAA0761"/>
    <w:rsid w:val="4E444B90"/>
    <w:rsid w:val="4FD170A6"/>
    <w:rsid w:val="500E459E"/>
    <w:rsid w:val="50AC18C3"/>
    <w:rsid w:val="517A75EB"/>
    <w:rsid w:val="53382F0F"/>
    <w:rsid w:val="537624A9"/>
    <w:rsid w:val="55D10548"/>
    <w:rsid w:val="56A9350E"/>
    <w:rsid w:val="5B81356B"/>
    <w:rsid w:val="5C1C345F"/>
    <w:rsid w:val="5E5A54F4"/>
    <w:rsid w:val="5F131121"/>
    <w:rsid w:val="5FEC48FC"/>
    <w:rsid w:val="60C620DC"/>
    <w:rsid w:val="60D62EB6"/>
    <w:rsid w:val="60E71BC4"/>
    <w:rsid w:val="62DB02EE"/>
    <w:rsid w:val="62EC2125"/>
    <w:rsid w:val="65674536"/>
    <w:rsid w:val="663761A5"/>
    <w:rsid w:val="67CD596C"/>
    <w:rsid w:val="68C310F4"/>
    <w:rsid w:val="68EF2D67"/>
    <w:rsid w:val="6E0A50A1"/>
    <w:rsid w:val="6E250FD9"/>
    <w:rsid w:val="70912956"/>
    <w:rsid w:val="73F6144E"/>
    <w:rsid w:val="7A4F0B9C"/>
    <w:rsid w:val="7A79575C"/>
    <w:rsid w:val="7C174657"/>
    <w:rsid w:val="7D5231AD"/>
    <w:rsid w:val="7E553215"/>
    <w:rsid w:val="7E903156"/>
    <w:rsid w:val="7F6F1439"/>
    <w:rsid w:val="7FE053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2695</Words>
  <Characters>3044</Characters>
  <Lines>0</Lines>
  <Paragraphs>0</Paragraphs>
  <TotalTime>63</TotalTime>
  <ScaleCrop>false</ScaleCrop>
  <LinksUpToDate>false</LinksUpToDate>
  <CharactersWithSpaces>3048</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2023-06-01T06:58:00Z</dcterms:created>
  <dc:creator>谭晗婧</dc:creator>
  <cp:lastModifiedBy>hnddhr</cp:lastModifiedBy>
  <cp:lastPrinted>2023-09-05T08:46:00Z</cp:lastPrinted>
  <dcterms:modified xsi:type="dcterms:W3CDTF">2023-11-01T08:56:43Z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D7865AE3EDFE4064A5C09EC6BA27BF82_13</vt:lpwstr>
  </property>
</Properties>
</file>