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71"/>
        <w:gridCol w:w="387"/>
        <w:gridCol w:w="613"/>
        <w:gridCol w:w="1005"/>
        <w:gridCol w:w="340"/>
        <w:gridCol w:w="1145"/>
        <w:gridCol w:w="813"/>
        <w:gridCol w:w="597"/>
        <w:gridCol w:w="367"/>
        <w:gridCol w:w="578"/>
        <w:gridCol w:w="416"/>
        <w:gridCol w:w="784"/>
        <w:gridCol w:w="1174"/>
        <w:gridCol w:w="347"/>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rFonts w:hint="eastAsia" w:eastAsiaTheme="minorEastAsia"/>
                <w:b/>
                <w:bCs/>
                <w:vertAlign w:val="baseline"/>
                <w:lang w:eastAsia="zh-CN"/>
              </w:rPr>
            </w:pPr>
            <w:bookmarkStart w:id="0" w:name="_GoBack"/>
            <w:bookmarkEnd w:id="0"/>
            <w:r>
              <w:rPr>
                <w:rFonts w:hint="eastAsia"/>
                <w:b/>
                <w:bCs/>
                <w:vertAlign w:val="baseline"/>
                <w:lang w:eastAsia="zh-CN"/>
              </w:rPr>
              <w:t>基本情况</w:t>
            </w:r>
          </w:p>
        </w:tc>
        <w:tc>
          <w:tcPr>
            <w:tcW w:w="1479" w:type="dxa"/>
            <w:vAlign w:val="center"/>
          </w:tcPr>
          <w:p>
            <w:pPr>
              <w:jc w:val="center"/>
              <w:rPr>
                <w:rFonts w:hint="eastAsia" w:eastAsiaTheme="minorEastAsia"/>
                <w:vertAlign w:val="baseline"/>
                <w:lang w:val="en-US" w:eastAsia="zh-CN"/>
              </w:rPr>
            </w:pPr>
            <w:r>
              <w:rPr>
                <w:rFonts w:hint="eastAsia"/>
                <w:vertAlign w:val="baseline"/>
                <w:lang w:val="en-US" w:eastAsia="zh-CN"/>
              </w:rPr>
              <w:t>姓   名</w:t>
            </w:r>
          </w:p>
        </w:tc>
        <w:tc>
          <w:tcPr>
            <w:tcW w:w="1571" w:type="dxa"/>
            <w:vAlign w:val="center"/>
          </w:tcPr>
          <w:p>
            <w:pPr>
              <w:ind w:firstLine="420" w:firstLineChars="200"/>
              <w:jc w:val="both"/>
              <w:rPr>
                <w:rFonts w:hint="default" w:eastAsiaTheme="minorEastAsia"/>
                <w:vertAlign w:val="baseline"/>
                <w:lang w:val="en-US" w:eastAsia="zh-CN"/>
              </w:rPr>
            </w:pPr>
            <w:r>
              <w:rPr>
                <w:rFonts w:hint="eastAsia"/>
                <w:vertAlign w:val="baseline"/>
                <w:lang w:val="en-US" w:eastAsia="zh-CN"/>
              </w:rPr>
              <w:t>黎 佳</w:t>
            </w:r>
          </w:p>
        </w:tc>
        <w:tc>
          <w:tcPr>
            <w:tcW w:w="1000"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性别</w:t>
            </w:r>
          </w:p>
        </w:tc>
        <w:tc>
          <w:tcPr>
            <w:tcW w:w="1005" w:type="dxa"/>
            <w:vAlign w:val="center"/>
          </w:tcPr>
          <w:p>
            <w:pPr>
              <w:ind w:firstLine="210" w:firstLineChars="100"/>
              <w:jc w:val="both"/>
              <w:rPr>
                <w:rFonts w:hint="eastAsia" w:eastAsiaTheme="minorEastAsia"/>
                <w:vertAlign w:val="baseline"/>
                <w:lang w:eastAsia="zh-CN"/>
              </w:rPr>
            </w:pPr>
            <w:r>
              <w:rPr>
                <w:rFonts w:hint="eastAsia"/>
                <w:vertAlign w:val="baseline"/>
                <w:lang w:eastAsia="zh-CN"/>
              </w:rPr>
              <w:t>女</w:t>
            </w:r>
          </w:p>
        </w:tc>
        <w:tc>
          <w:tcPr>
            <w:tcW w:w="1485" w:type="dxa"/>
            <w:gridSpan w:val="2"/>
            <w:vAlign w:val="center"/>
          </w:tcPr>
          <w:p>
            <w:pPr>
              <w:jc w:val="center"/>
              <w:rPr>
                <w:rFonts w:hint="eastAsia" w:eastAsiaTheme="minorEastAsia"/>
                <w:vertAlign w:val="baseline"/>
                <w:lang w:eastAsia="zh-CN"/>
              </w:rPr>
            </w:pPr>
            <w:r>
              <w:rPr>
                <w:rFonts w:hint="eastAsia"/>
                <w:vertAlign w:val="baseline"/>
                <w:lang w:eastAsia="zh-CN"/>
              </w:rPr>
              <w:t>出生年月</w:t>
            </w:r>
          </w:p>
        </w:tc>
        <w:tc>
          <w:tcPr>
            <w:tcW w:w="1410" w:type="dxa"/>
            <w:gridSpan w:val="2"/>
            <w:vAlign w:val="center"/>
          </w:tcPr>
          <w:p>
            <w:pPr>
              <w:jc w:val="center"/>
              <w:rPr>
                <w:rFonts w:hint="default" w:eastAsiaTheme="minorEastAsia"/>
                <w:vertAlign w:val="baseline"/>
                <w:lang w:val="en-US" w:eastAsia="zh-CN"/>
              </w:rPr>
            </w:pPr>
            <w:r>
              <w:rPr>
                <w:rFonts w:hint="eastAsia"/>
                <w:vertAlign w:val="baseline"/>
                <w:lang w:val="en-US" w:eastAsia="zh-CN"/>
              </w:rPr>
              <w:t>1990.07.23</w:t>
            </w:r>
          </w:p>
        </w:tc>
        <w:tc>
          <w:tcPr>
            <w:tcW w:w="2145" w:type="dxa"/>
            <w:gridSpan w:val="4"/>
            <w:vAlign w:val="center"/>
          </w:tcPr>
          <w:p>
            <w:pPr>
              <w:jc w:val="center"/>
              <w:rPr>
                <w:rFonts w:hint="eastAsia" w:eastAsiaTheme="minorEastAsia"/>
                <w:vertAlign w:val="baseline"/>
                <w:lang w:eastAsia="zh-CN"/>
              </w:rPr>
            </w:pPr>
            <w:r>
              <w:rPr>
                <w:rFonts w:hint="eastAsia"/>
                <w:vertAlign w:val="baseline"/>
                <w:lang w:eastAsia="zh-CN"/>
              </w:rPr>
              <w:t>所在单位（部门）</w:t>
            </w:r>
          </w:p>
        </w:tc>
        <w:tc>
          <w:tcPr>
            <w:tcW w:w="3135" w:type="dxa"/>
            <w:gridSpan w:val="3"/>
            <w:vAlign w:val="center"/>
          </w:tcPr>
          <w:p>
            <w:pPr>
              <w:jc w:val="both"/>
              <w:rPr>
                <w:vertAlign w:val="baseline"/>
              </w:rPr>
            </w:pPr>
          </w:p>
          <w:p>
            <w:pPr>
              <w:jc w:val="both"/>
              <w:rPr>
                <w:rFonts w:hint="eastAsia" w:eastAsiaTheme="minorEastAsia"/>
                <w:vertAlign w:val="baseline"/>
                <w:lang w:eastAsia="zh-CN"/>
              </w:rPr>
            </w:pPr>
            <w:r>
              <w:rPr>
                <w:rFonts w:hint="eastAsia"/>
                <w:vertAlign w:val="baseline"/>
                <w:lang w:eastAsia="zh-CN"/>
              </w:rPr>
              <w:t>文法学院</w:t>
            </w:r>
          </w:p>
          <w:p>
            <w:pPr>
              <w:jc w:val="center"/>
              <w:rPr>
                <w:vertAlign w:val="baseline"/>
              </w:rPr>
            </w:pPr>
          </w:p>
        </w:tc>
        <w:tc>
          <w:tcPr>
            <w:tcW w:w="818" w:type="dxa"/>
            <w:vMerge w:val="restart"/>
            <w:vAlign w:val="center"/>
          </w:tcPr>
          <w:p>
            <w:pPr>
              <w:jc w:val="center"/>
              <w:rPr>
                <w:rFonts w:hint="eastAsia"/>
                <w:vertAlign w:val="baseline"/>
                <w:lang w:eastAsia="zh-CN"/>
              </w:rPr>
            </w:pPr>
            <w:r>
              <w:rPr>
                <w:rFonts w:hint="eastAsia"/>
                <w:vertAlign w:val="baseline"/>
                <w:lang w:eastAsia="zh-CN"/>
              </w:rPr>
              <w:t>人事部门审核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现任专业技术职称</w:t>
            </w:r>
          </w:p>
        </w:tc>
        <w:tc>
          <w:tcPr>
            <w:tcW w:w="1571" w:type="dxa"/>
            <w:vAlign w:val="center"/>
          </w:tcPr>
          <w:p>
            <w:pPr>
              <w:jc w:val="center"/>
              <w:rPr>
                <w:rFonts w:hint="eastAsia"/>
                <w:vertAlign w:val="baseline"/>
                <w:lang w:eastAsia="zh-CN"/>
              </w:rPr>
            </w:pPr>
            <w:r>
              <w:rPr>
                <w:rFonts w:hint="eastAsia"/>
                <w:vertAlign w:val="baseline"/>
                <w:lang w:eastAsia="zh-CN"/>
              </w:rPr>
              <w:t>讲师</w:t>
            </w:r>
          </w:p>
        </w:tc>
        <w:tc>
          <w:tcPr>
            <w:tcW w:w="1000"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005" w:type="dxa"/>
            <w:vAlign w:val="center"/>
          </w:tcPr>
          <w:p>
            <w:pPr>
              <w:jc w:val="center"/>
              <w:rPr>
                <w:rFonts w:hint="default"/>
                <w:vertAlign w:val="baseline"/>
                <w:lang w:val="en-US" w:eastAsia="zh-CN"/>
              </w:rPr>
            </w:pPr>
            <w:r>
              <w:rPr>
                <w:rFonts w:hint="eastAsia"/>
                <w:vertAlign w:val="baseline"/>
                <w:lang w:val="en-US" w:eastAsia="zh-CN"/>
              </w:rPr>
              <w:t>2017.12</w:t>
            </w:r>
          </w:p>
        </w:tc>
        <w:tc>
          <w:tcPr>
            <w:tcW w:w="1485" w:type="dxa"/>
            <w:gridSpan w:val="2"/>
            <w:vAlign w:val="center"/>
          </w:tcPr>
          <w:p>
            <w:pPr>
              <w:jc w:val="center"/>
              <w:rPr>
                <w:rFonts w:hint="eastAsia"/>
                <w:vertAlign w:val="baseline"/>
                <w:lang w:eastAsia="zh-CN"/>
              </w:rPr>
            </w:pPr>
            <w:r>
              <w:rPr>
                <w:rFonts w:hint="eastAsia"/>
                <w:vertAlign w:val="baseline"/>
                <w:lang w:eastAsia="zh-CN"/>
              </w:rPr>
              <w:t>现任专业技术岗位等级</w:t>
            </w:r>
          </w:p>
        </w:tc>
        <w:tc>
          <w:tcPr>
            <w:tcW w:w="1410" w:type="dxa"/>
            <w:gridSpan w:val="2"/>
            <w:vAlign w:val="center"/>
          </w:tcPr>
          <w:p>
            <w:pPr>
              <w:jc w:val="center"/>
              <w:rPr>
                <w:rFonts w:hint="default"/>
                <w:vertAlign w:val="baseline"/>
                <w:lang w:val="en-US" w:eastAsia="zh-CN"/>
              </w:rPr>
            </w:pPr>
            <w:r>
              <w:rPr>
                <w:rFonts w:hint="eastAsia"/>
                <w:vertAlign w:val="baseline"/>
                <w:lang w:eastAsia="zh-CN"/>
              </w:rPr>
              <w:t>专技</w:t>
            </w:r>
            <w:r>
              <w:rPr>
                <w:rFonts w:hint="eastAsia"/>
                <w:vertAlign w:val="baseline"/>
                <w:lang w:val="en-US" w:eastAsia="zh-CN"/>
              </w:rPr>
              <w:t xml:space="preserve"> 10 级</w:t>
            </w:r>
          </w:p>
        </w:tc>
        <w:tc>
          <w:tcPr>
            <w:tcW w:w="945"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200" w:type="dxa"/>
            <w:gridSpan w:val="2"/>
            <w:vAlign w:val="center"/>
          </w:tcPr>
          <w:p>
            <w:pPr>
              <w:jc w:val="center"/>
              <w:rPr>
                <w:rFonts w:hint="default"/>
                <w:vertAlign w:val="baseline"/>
                <w:lang w:val="en-US" w:eastAsia="zh-CN"/>
              </w:rPr>
            </w:pPr>
            <w:r>
              <w:rPr>
                <w:rFonts w:hint="eastAsia"/>
                <w:vertAlign w:val="baseline"/>
                <w:lang w:val="en-US" w:eastAsia="zh-CN"/>
              </w:rPr>
              <w:t>2017.12</w:t>
            </w:r>
          </w:p>
        </w:tc>
        <w:tc>
          <w:tcPr>
            <w:tcW w:w="1521" w:type="dxa"/>
            <w:gridSpan w:val="2"/>
            <w:vAlign w:val="center"/>
          </w:tcPr>
          <w:p>
            <w:pPr>
              <w:jc w:val="center"/>
              <w:rPr>
                <w:rFonts w:hint="eastAsia"/>
                <w:vertAlign w:val="baseline"/>
                <w:lang w:eastAsia="zh-CN"/>
              </w:rPr>
            </w:pPr>
            <w:r>
              <w:rPr>
                <w:rFonts w:hint="eastAsia"/>
                <w:vertAlign w:val="baseline"/>
                <w:lang w:eastAsia="zh-CN"/>
              </w:rPr>
              <w:t>申请专技岗位等级</w:t>
            </w:r>
          </w:p>
        </w:tc>
        <w:tc>
          <w:tcPr>
            <w:tcW w:w="1614" w:type="dxa"/>
            <w:vAlign w:val="center"/>
          </w:tcPr>
          <w:p>
            <w:pPr>
              <w:jc w:val="center"/>
              <w:rPr>
                <w:rFonts w:hint="eastAsia"/>
                <w:vertAlign w:val="baseline"/>
                <w:lang w:eastAsia="zh-CN"/>
              </w:rPr>
            </w:pPr>
            <w:r>
              <w:rPr>
                <w:rFonts w:hint="eastAsia"/>
                <w:vertAlign w:val="baseline"/>
                <w:lang w:eastAsia="zh-CN"/>
              </w:rPr>
              <w:t>专技</w:t>
            </w:r>
            <w:r>
              <w:rPr>
                <w:rFonts w:hint="eastAsia"/>
                <w:vertAlign w:val="baseline"/>
                <w:lang w:val="en-US" w:eastAsia="zh-CN"/>
              </w:rPr>
              <w:t xml:space="preserve"> 9  级</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最高学历</w:t>
            </w:r>
          </w:p>
        </w:tc>
        <w:tc>
          <w:tcPr>
            <w:tcW w:w="1571" w:type="dxa"/>
            <w:vAlign w:val="center"/>
          </w:tcPr>
          <w:p>
            <w:pPr>
              <w:jc w:val="center"/>
              <w:rPr>
                <w:rFonts w:hint="eastAsia"/>
                <w:vertAlign w:val="baseline"/>
                <w:lang w:eastAsia="zh-CN"/>
              </w:rPr>
            </w:pPr>
            <w:r>
              <w:rPr>
                <w:rFonts w:hint="eastAsia"/>
                <w:vertAlign w:val="baseline"/>
                <w:lang w:eastAsia="zh-CN"/>
              </w:rPr>
              <w:t>研究生</w:t>
            </w:r>
          </w:p>
        </w:tc>
        <w:tc>
          <w:tcPr>
            <w:tcW w:w="2005" w:type="dxa"/>
            <w:gridSpan w:val="3"/>
            <w:vAlign w:val="center"/>
          </w:tcPr>
          <w:p>
            <w:pPr>
              <w:jc w:val="center"/>
              <w:rPr>
                <w:rFonts w:hint="eastAsia"/>
                <w:vertAlign w:val="baseline"/>
                <w:lang w:eastAsia="zh-CN"/>
              </w:rPr>
            </w:pPr>
            <w:r>
              <w:rPr>
                <w:rFonts w:hint="eastAsia"/>
                <w:vertAlign w:val="baseline"/>
                <w:lang w:eastAsia="zh-CN"/>
              </w:rPr>
              <w:t>最高学位</w:t>
            </w:r>
          </w:p>
        </w:tc>
        <w:tc>
          <w:tcPr>
            <w:tcW w:w="1485" w:type="dxa"/>
            <w:gridSpan w:val="2"/>
            <w:vAlign w:val="center"/>
          </w:tcPr>
          <w:p>
            <w:pPr>
              <w:jc w:val="center"/>
              <w:rPr>
                <w:rFonts w:hint="eastAsia"/>
                <w:vertAlign w:val="baseline"/>
                <w:lang w:eastAsia="zh-CN"/>
              </w:rPr>
            </w:pPr>
            <w:r>
              <w:rPr>
                <w:rFonts w:hint="eastAsia"/>
                <w:vertAlign w:val="baseline"/>
                <w:lang w:eastAsia="zh-CN"/>
              </w:rPr>
              <w:t>硕士</w:t>
            </w:r>
          </w:p>
        </w:tc>
        <w:tc>
          <w:tcPr>
            <w:tcW w:w="1777" w:type="dxa"/>
            <w:gridSpan w:val="3"/>
            <w:vAlign w:val="center"/>
          </w:tcPr>
          <w:p>
            <w:pPr>
              <w:jc w:val="center"/>
              <w:rPr>
                <w:rFonts w:hint="eastAsia"/>
                <w:vertAlign w:val="baseline"/>
                <w:lang w:eastAsia="zh-CN"/>
              </w:rPr>
            </w:pPr>
            <w:r>
              <w:rPr>
                <w:rFonts w:hint="eastAsia"/>
                <w:vertAlign w:val="baseline"/>
                <w:lang w:eastAsia="zh-CN"/>
              </w:rPr>
              <w:t>从事专业情况</w:t>
            </w:r>
          </w:p>
        </w:tc>
        <w:tc>
          <w:tcPr>
            <w:tcW w:w="1778" w:type="dxa"/>
            <w:gridSpan w:val="3"/>
            <w:vAlign w:val="center"/>
          </w:tcPr>
          <w:p>
            <w:pPr>
              <w:jc w:val="center"/>
              <w:rPr>
                <w:rFonts w:hint="default"/>
                <w:vertAlign w:val="baseline"/>
                <w:lang w:val="en-US" w:eastAsia="zh-CN"/>
              </w:rPr>
            </w:pPr>
          </w:p>
          <w:p>
            <w:pPr>
              <w:jc w:val="center"/>
              <w:rPr>
                <w:rFonts w:hint="default"/>
                <w:vertAlign w:val="baseline"/>
                <w:lang w:val="en-US" w:eastAsia="zh-CN"/>
              </w:rPr>
            </w:pPr>
          </w:p>
        </w:tc>
        <w:tc>
          <w:tcPr>
            <w:tcW w:w="1521"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参加工作时间</w:t>
            </w:r>
          </w:p>
        </w:tc>
        <w:tc>
          <w:tcPr>
            <w:tcW w:w="1614" w:type="dxa"/>
            <w:vAlign w:val="center"/>
          </w:tcPr>
          <w:p>
            <w:pPr>
              <w:jc w:val="center"/>
              <w:rPr>
                <w:rFonts w:hint="default"/>
                <w:vertAlign w:val="baseline"/>
                <w:lang w:val="en-US" w:eastAsia="zh-CN"/>
              </w:rPr>
            </w:pPr>
            <w:r>
              <w:rPr>
                <w:rFonts w:hint="eastAsia"/>
                <w:vertAlign w:val="baseline"/>
                <w:lang w:val="en-US" w:eastAsia="zh-CN"/>
              </w:rPr>
              <w:t>2014.09</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近三年年度</w:t>
            </w:r>
          </w:p>
          <w:p>
            <w:pPr>
              <w:jc w:val="center"/>
              <w:rPr>
                <w:rFonts w:hint="eastAsia"/>
                <w:vertAlign w:val="baseline"/>
                <w:lang w:eastAsia="zh-CN"/>
              </w:rPr>
            </w:pPr>
            <w:r>
              <w:rPr>
                <w:rFonts w:hint="eastAsia"/>
                <w:vertAlign w:val="baseline"/>
                <w:lang w:eastAsia="zh-CN"/>
              </w:rPr>
              <w:t>考核情况</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2020年</w:t>
            </w:r>
          </w:p>
        </w:tc>
        <w:tc>
          <w:tcPr>
            <w:tcW w:w="1958" w:type="dxa"/>
            <w:gridSpan w:val="3"/>
            <w:vAlign w:val="center"/>
          </w:tcPr>
          <w:p>
            <w:pPr>
              <w:jc w:val="center"/>
              <w:rPr>
                <w:rFonts w:hint="eastAsia"/>
                <w:vertAlign w:val="baseline"/>
                <w:lang w:eastAsia="zh-CN"/>
              </w:rPr>
            </w:pPr>
            <w:r>
              <w:rPr>
                <w:rFonts w:hint="eastAsia"/>
                <w:vertAlign w:val="baseline"/>
                <w:lang w:eastAsia="zh-CN"/>
              </w:rPr>
              <w:t>合格</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2021年</w:t>
            </w:r>
          </w:p>
        </w:tc>
        <w:tc>
          <w:tcPr>
            <w:tcW w:w="1958" w:type="dxa"/>
            <w:gridSpan w:val="4"/>
            <w:vAlign w:val="center"/>
          </w:tcPr>
          <w:p>
            <w:pPr>
              <w:jc w:val="center"/>
              <w:rPr>
                <w:rFonts w:hint="eastAsia"/>
                <w:vertAlign w:val="baseline"/>
                <w:lang w:eastAsia="zh-CN"/>
              </w:rPr>
            </w:pPr>
            <w:r>
              <w:rPr>
                <w:rFonts w:hint="eastAsia"/>
                <w:vertAlign w:val="baseline"/>
                <w:lang w:eastAsia="zh-CN"/>
              </w:rPr>
              <w:t>合格</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2022年</w:t>
            </w:r>
          </w:p>
        </w:tc>
        <w:tc>
          <w:tcPr>
            <w:tcW w:w="1961" w:type="dxa"/>
            <w:gridSpan w:val="2"/>
            <w:vAlign w:val="center"/>
          </w:tcPr>
          <w:p>
            <w:pPr>
              <w:jc w:val="center"/>
              <w:rPr>
                <w:rFonts w:hint="eastAsia"/>
                <w:vertAlign w:val="baseline"/>
                <w:lang w:eastAsia="zh-CN"/>
              </w:rPr>
            </w:pPr>
            <w:r>
              <w:rPr>
                <w:rFonts w:hint="eastAsia"/>
                <w:vertAlign w:val="baseline"/>
                <w:lang w:eastAsia="zh-CN"/>
              </w:rPr>
              <w:t>合格</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restart"/>
            <w:vAlign w:val="center"/>
          </w:tcPr>
          <w:p>
            <w:pPr>
              <w:jc w:val="center"/>
              <w:rPr>
                <w:b/>
                <w:bCs/>
                <w:vertAlign w:val="baseline"/>
              </w:rPr>
            </w:pPr>
            <w:r>
              <w:rPr>
                <w:rFonts w:hint="eastAsia"/>
                <w:b/>
                <w:bCs/>
                <w:vertAlign w:val="baseline"/>
                <w:lang w:eastAsia="zh-CN"/>
              </w:rPr>
              <w:t>岗位晋级</w:t>
            </w:r>
            <w:r>
              <w:rPr>
                <w:rFonts w:hint="eastAsia"/>
                <w:b/>
                <w:bCs/>
                <w:vertAlign w:val="baseline"/>
              </w:rPr>
              <w:t>申报条件</w:t>
            </w:r>
          </w:p>
        </w:tc>
        <w:tc>
          <w:tcPr>
            <w:tcW w:w="3437" w:type="dxa"/>
            <w:gridSpan w:val="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符合哪类岗位晋级申报条件</w:t>
            </w:r>
          </w:p>
        </w:tc>
        <w:tc>
          <w:tcPr>
            <w:tcW w:w="9793" w:type="dxa"/>
            <w:gridSpan w:val="1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对应选项具体条件内容</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1" w:hRule="atLeast"/>
        </w:trPr>
        <w:tc>
          <w:tcPr>
            <w:tcW w:w="540" w:type="dxa"/>
            <w:vMerge w:val="continue"/>
            <w:vAlign w:val="center"/>
          </w:tcPr>
          <w:p>
            <w:pPr>
              <w:widowControl w:val="0"/>
              <w:jc w:val="both"/>
            </w:pPr>
          </w:p>
        </w:tc>
        <w:tc>
          <w:tcPr>
            <w:tcW w:w="3437" w:type="dxa"/>
            <w:gridSpan w:val="3"/>
            <w:vAlign w:val="center"/>
          </w:tcPr>
          <w:p>
            <w:pPr>
              <w:widowControl w:val="0"/>
              <w:numPr>
                <w:ilvl w:val="0"/>
                <w:numId w:val="0"/>
              </w:numPr>
              <w:jc w:val="both"/>
              <w:rPr>
                <w:rFonts w:hint="eastAsia"/>
                <w:vertAlign w:val="baseline"/>
                <w:lang w:eastAsia="zh-CN"/>
              </w:rPr>
            </w:pPr>
          </w:p>
          <w:p>
            <w:pPr>
              <w:jc w:val="both"/>
              <w:rPr>
                <w:rFonts w:hint="eastAsia"/>
                <w:vertAlign w:val="baseline"/>
                <w:lang w:val="en-US" w:eastAsia="zh-CN"/>
              </w:rPr>
            </w:pPr>
            <w:r>
              <w:rPr>
                <w:rFonts w:hint="eastAsia"/>
                <w:vertAlign w:val="baseline"/>
                <w:lang w:eastAsia="zh-CN"/>
              </w:rPr>
              <w:t>聘任中级专业技术职称满</w:t>
            </w:r>
            <w:r>
              <w:rPr>
                <w:rFonts w:hint="eastAsia"/>
                <w:vertAlign w:val="baseline"/>
                <w:lang w:val="en-US" w:eastAsia="zh-CN"/>
              </w:rPr>
              <w:t>3年，应符合C类选项条件任意4项，具体为：</w:t>
            </w:r>
          </w:p>
          <w:p>
            <w:pPr>
              <w:jc w:val="both"/>
              <w:rPr>
                <w:rFonts w:hint="eastAsia"/>
                <w:vertAlign w:val="baseline"/>
                <w:lang w:val="en-US" w:eastAsia="zh-CN"/>
              </w:rPr>
            </w:pPr>
            <w:r>
              <w:rPr>
                <w:rFonts w:hint="eastAsia"/>
                <w:vertAlign w:val="baseline"/>
                <w:lang w:val="en-US" w:eastAsia="zh-CN"/>
              </w:rPr>
              <w:t>教学类别第2条，</w:t>
            </w:r>
          </w:p>
          <w:p>
            <w:pPr>
              <w:jc w:val="both"/>
              <w:rPr>
                <w:rFonts w:hint="eastAsia"/>
                <w:vertAlign w:val="baseline"/>
                <w:lang w:val="en-US" w:eastAsia="zh-CN"/>
              </w:rPr>
            </w:pPr>
            <w:r>
              <w:rPr>
                <w:rFonts w:hint="eastAsia"/>
                <w:vertAlign w:val="baseline"/>
                <w:lang w:val="en-US" w:eastAsia="zh-CN"/>
              </w:rPr>
              <w:t>奖励类别第1条，</w:t>
            </w:r>
          </w:p>
          <w:p>
            <w:pPr>
              <w:jc w:val="both"/>
              <w:rPr>
                <w:rFonts w:hint="eastAsia"/>
                <w:vertAlign w:val="baseline"/>
                <w:lang w:val="en-US" w:eastAsia="zh-CN"/>
              </w:rPr>
            </w:pPr>
            <w:r>
              <w:rPr>
                <w:rFonts w:hint="eastAsia"/>
                <w:vertAlign w:val="baseline"/>
                <w:lang w:val="en-US" w:eastAsia="zh-CN"/>
              </w:rPr>
              <w:t>项目类别第3条，</w:t>
            </w:r>
          </w:p>
          <w:p>
            <w:pPr>
              <w:jc w:val="both"/>
              <w:rPr>
                <w:rFonts w:hint="default"/>
                <w:vertAlign w:val="baseline"/>
                <w:lang w:val="en-US" w:eastAsia="zh-CN"/>
              </w:rPr>
            </w:pPr>
            <w:r>
              <w:rPr>
                <w:rFonts w:hint="eastAsia"/>
                <w:vertAlign w:val="baseline"/>
                <w:lang w:val="en-US" w:eastAsia="zh-CN"/>
              </w:rPr>
              <w:t>学术影响和荣誉第2条。</w:t>
            </w:r>
          </w:p>
          <w:p>
            <w:pPr>
              <w:jc w:val="both"/>
              <w:rPr>
                <w:rFonts w:hint="default"/>
                <w:vertAlign w:val="baseline"/>
                <w:lang w:val="en-US" w:eastAsia="zh-CN"/>
              </w:rPr>
            </w:pPr>
          </w:p>
          <w:p>
            <w:pPr>
              <w:widowControl w:val="0"/>
              <w:numPr>
                <w:ilvl w:val="0"/>
                <w:numId w:val="0"/>
              </w:numPr>
              <w:jc w:val="both"/>
              <w:rPr>
                <w:rFonts w:hint="default"/>
                <w:vertAlign w:val="baseline"/>
                <w:lang w:val="en-US" w:eastAsia="zh-CN"/>
              </w:rPr>
            </w:pPr>
          </w:p>
        </w:tc>
        <w:tc>
          <w:tcPr>
            <w:tcW w:w="9793" w:type="dxa"/>
            <w:gridSpan w:val="13"/>
            <w:vAlign w:val="center"/>
          </w:tcPr>
          <w:p>
            <w:pPr>
              <w:numPr>
                <w:ilvl w:val="0"/>
                <w:numId w:val="0"/>
              </w:numPr>
              <w:jc w:val="both"/>
              <w:rPr>
                <w:rFonts w:hint="eastAsia"/>
                <w:vertAlign w:val="baseline"/>
                <w:lang w:eastAsia="zh-CN"/>
              </w:rPr>
            </w:pPr>
            <w:r>
              <w:rPr>
                <w:rFonts w:hint="eastAsia"/>
                <w:b/>
                <w:bCs/>
                <w:vertAlign w:val="baseline"/>
                <w:lang w:val="en-US" w:eastAsia="zh-CN"/>
              </w:rPr>
              <w:t>1.教学：</w:t>
            </w:r>
            <w:r>
              <w:rPr>
                <w:rFonts w:hint="eastAsia"/>
                <w:vertAlign w:val="baseline"/>
                <w:lang w:val="en-US" w:eastAsia="zh-CN"/>
              </w:rPr>
              <w:t>指导学生参加湖南省普通高校“读懂中国”主题教育活动征文作品荣获二等奖，</w:t>
            </w:r>
            <w:r>
              <w:rPr>
                <w:rFonts w:hint="eastAsia"/>
                <w:vertAlign w:val="baseline"/>
                <w:lang w:eastAsia="zh-CN"/>
              </w:rPr>
              <w:t>排名第一，湖南省教育厅关工委，</w:t>
            </w:r>
            <w:r>
              <w:rPr>
                <w:rFonts w:hint="eastAsia"/>
                <w:vertAlign w:val="baseline"/>
                <w:lang w:val="en-US" w:eastAsia="zh-CN"/>
              </w:rPr>
              <w:t>2022年</w:t>
            </w:r>
            <w:r>
              <w:rPr>
                <w:rFonts w:hint="eastAsia"/>
                <w:vertAlign w:val="baseline"/>
                <w:lang w:eastAsia="zh-CN"/>
              </w:rPr>
              <w:t>；</w:t>
            </w:r>
          </w:p>
          <w:p>
            <w:pPr>
              <w:jc w:val="both"/>
              <w:rPr>
                <w:rFonts w:hint="default"/>
                <w:b/>
                <w:bCs/>
                <w:vertAlign w:val="baseline"/>
                <w:lang w:val="en-US" w:eastAsia="zh-CN"/>
              </w:rPr>
            </w:pPr>
            <w:r>
              <w:rPr>
                <w:rFonts w:hint="eastAsia"/>
                <w:b/>
                <w:bCs/>
                <w:vertAlign w:val="baseline"/>
                <w:lang w:val="en-US" w:eastAsia="zh-CN"/>
              </w:rPr>
              <w:t>2.奖励：</w:t>
            </w:r>
            <w:r>
              <w:rPr>
                <w:rFonts w:hint="eastAsia"/>
                <w:vertAlign w:val="baseline"/>
                <w:lang w:val="en-US" w:eastAsia="zh-CN"/>
              </w:rPr>
              <w:t>论文民办高职院校校园行为文化建设的“三失”与“三策”荣获第十届长沙市民办学校教育科研论文三等奖，长沙市教育局; 学习贯彻党的十九大精神培训班优秀学习体会（论文）， 二等奖 ，湖南开放大学， 2018年</w:t>
            </w:r>
          </w:p>
          <w:p>
            <w:pPr>
              <w:jc w:val="both"/>
              <w:rPr>
                <w:rFonts w:hint="default"/>
                <w:szCs w:val="21"/>
                <w:lang w:val="en-US" w:eastAsia="zh-CN"/>
              </w:rPr>
            </w:pPr>
            <w:r>
              <w:rPr>
                <w:rFonts w:hint="eastAsia"/>
                <w:b/>
                <w:bCs/>
                <w:vertAlign w:val="baseline"/>
                <w:lang w:val="en-US" w:eastAsia="zh-CN"/>
              </w:rPr>
              <w:t>3.项目：</w:t>
            </w:r>
            <w:r>
              <w:rPr>
                <w:rFonts w:hint="eastAsia"/>
                <w:vertAlign w:val="baseline"/>
                <w:lang w:val="en-US" w:eastAsia="zh-CN"/>
              </w:rPr>
              <w:t>高校人才培养质量第三方评价体系构建研究（项目编号15C0314），排名第二，湖南省教育厅科学研究项目，2018年</w:t>
            </w:r>
          </w:p>
          <w:p>
            <w:pPr>
              <w:jc w:val="both"/>
              <w:rPr>
                <w:rFonts w:hint="default"/>
                <w:szCs w:val="21"/>
                <w:lang w:val="en-US" w:eastAsia="zh-CN"/>
              </w:rPr>
            </w:pPr>
            <w:r>
              <w:rPr>
                <w:rFonts w:hint="eastAsia"/>
                <w:b/>
                <w:bCs/>
                <w:szCs w:val="21"/>
                <w:lang w:val="en-US" w:eastAsia="zh-CN"/>
              </w:rPr>
              <w:t>4.学术影响和荣誉：</w:t>
            </w:r>
            <w:r>
              <w:rPr>
                <w:rFonts w:hint="eastAsia"/>
                <w:vertAlign w:val="baseline"/>
                <w:lang w:val="en-US" w:eastAsia="zh-CN"/>
              </w:rPr>
              <w:t>湖南开放大学2020、2021年度优秀共产党员，中共湖南开放大学委员会</w:t>
            </w:r>
          </w:p>
          <w:p>
            <w:pPr>
              <w:numPr>
                <w:ilvl w:val="0"/>
                <w:numId w:val="0"/>
              </w:numPr>
              <w:jc w:val="both"/>
              <w:rPr>
                <w:rFonts w:hint="default"/>
                <w:vertAlign w:val="baseline"/>
                <w:lang w:val="en-US" w:eastAsia="zh-CN"/>
              </w:rPr>
            </w:pPr>
          </w:p>
          <w:p>
            <w:pPr>
              <w:widowControl w:val="0"/>
              <w:numPr>
                <w:ilvl w:val="0"/>
                <w:numId w:val="0"/>
              </w:numPr>
              <w:ind w:firstLine="420" w:firstLineChars="200"/>
              <w:jc w:val="both"/>
              <w:rPr>
                <w:rFonts w:hint="default"/>
                <w:vertAlign w:val="baseline"/>
                <w:lang w:val="en-US" w:eastAsia="zh-CN"/>
              </w:rPr>
            </w:pPr>
          </w:p>
        </w:tc>
        <w:tc>
          <w:tcPr>
            <w:tcW w:w="818" w:type="dxa"/>
            <w:vMerge w:val="continue"/>
            <w:vAlign w:val="center"/>
          </w:tcPr>
          <w:p>
            <w:pPr>
              <w:widowControl w:val="0"/>
              <w:jc w:val="both"/>
              <w:rPr>
                <w:rFonts w:hint="default"/>
                <w:vertAlign w:val="baseline"/>
                <w:lang w:val="en-US" w:eastAsia="zh-CN"/>
              </w:rPr>
            </w:p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restart"/>
            <w:vAlign w:val="center"/>
          </w:tcPr>
          <w:p>
            <w:pPr>
              <w:jc w:val="center"/>
              <w:rPr>
                <w:rFonts w:hint="eastAsia"/>
                <w:b/>
                <w:bCs/>
                <w:vertAlign w:val="baseline"/>
                <w:lang w:eastAsia="zh-CN"/>
              </w:rPr>
            </w:pPr>
            <w:r>
              <w:rPr>
                <w:rFonts w:hint="eastAsia"/>
                <w:b/>
                <w:bCs/>
                <w:vertAlign w:val="baseline"/>
                <w:lang w:eastAsia="zh-CN"/>
              </w:rPr>
              <w:t>加分项量化条件</w:t>
            </w:r>
          </w:p>
        </w:tc>
        <w:tc>
          <w:tcPr>
            <w:tcW w:w="1110" w:type="dxa"/>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11895" w:type="dxa"/>
            <w:vAlign w:val="center"/>
          </w:tcPr>
          <w:p>
            <w:pPr>
              <w:jc w:val="center"/>
              <w:rPr>
                <w:rFonts w:hint="eastAsia" w:eastAsiaTheme="minorEastAsia"/>
                <w:b/>
                <w:bCs/>
                <w:vertAlign w:val="baseline"/>
                <w:lang w:eastAsia="zh-CN"/>
              </w:rPr>
            </w:pPr>
            <w:r>
              <w:rPr>
                <w:rFonts w:hint="eastAsia"/>
                <w:b/>
                <w:bCs/>
                <w:vertAlign w:val="baseline"/>
                <w:lang w:eastAsia="zh-CN"/>
              </w:rPr>
              <w:t>序号及具体款项内容</w:t>
            </w:r>
          </w:p>
        </w:tc>
        <w:tc>
          <w:tcPr>
            <w:tcW w:w="644" w:type="dxa"/>
          </w:tcPr>
          <w:p>
            <w:pPr>
              <w:rPr>
                <w:rFonts w:hint="eastAsia" w:eastAsiaTheme="minorEastAsia"/>
                <w:vertAlign w:val="baseline"/>
                <w:lang w:eastAsia="zh-CN"/>
              </w:rPr>
            </w:pPr>
            <w:r>
              <w:rPr>
                <w:rFonts w:hint="eastAsia"/>
                <w:b/>
                <w:bCs/>
                <w:vertAlign w:val="baseline"/>
                <w:lang w:eastAsia="zh-CN"/>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Merge w:val="continue"/>
          </w:tcPr>
          <w:p>
            <w:pPr>
              <w:rPr>
                <w:b/>
                <w:bCs/>
              </w:rPr>
            </w:pPr>
          </w:p>
        </w:tc>
        <w:tc>
          <w:tcPr>
            <w:tcW w:w="1110" w:type="dxa"/>
            <w:vAlign w:val="center"/>
          </w:tcPr>
          <w:p>
            <w:pPr>
              <w:numPr>
                <w:ilvl w:val="0"/>
                <w:numId w:val="0"/>
              </w:numPr>
              <w:jc w:val="center"/>
              <w:rPr>
                <w:rFonts w:hint="eastAsia"/>
                <w:b/>
                <w:bCs/>
                <w:vertAlign w:val="baseline"/>
                <w:lang w:eastAsia="zh-CN"/>
              </w:rPr>
            </w:pPr>
            <w:r>
              <w:rPr>
                <w:rFonts w:hint="eastAsia" w:asciiTheme="minorHAnsi" w:hAnsiTheme="minorHAnsi" w:eastAsiaTheme="minorEastAsia" w:cstheme="minorBidi"/>
                <w:b/>
                <w:bCs/>
                <w:kern w:val="2"/>
                <w:sz w:val="21"/>
                <w:szCs w:val="24"/>
                <w:vertAlign w:val="baseline"/>
                <w:lang w:val="en-US" w:eastAsia="zh-CN" w:bidi="ar-SA"/>
              </w:rPr>
              <w:t>一、</w:t>
            </w:r>
            <w:r>
              <w:rPr>
                <w:rFonts w:hint="eastAsia"/>
                <w:b/>
                <w:bCs/>
                <w:vertAlign w:val="baseline"/>
                <w:lang w:eastAsia="zh-CN"/>
              </w:rPr>
              <w:t>任职年限及</w:t>
            </w:r>
          </w:p>
          <w:p>
            <w:pPr>
              <w:numPr>
                <w:ilvl w:val="0"/>
                <w:numId w:val="0"/>
              </w:numPr>
              <w:jc w:val="both"/>
              <w:rPr>
                <w:rFonts w:hint="eastAsia" w:eastAsiaTheme="minorEastAsia"/>
                <w:b/>
                <w:bCs/>
                <w:vertAlign w:val="baseline"/>
                <w:lang w:eastAsia="zh-CN"/>
              </w:rPr>
            </w:pPr>
            <w:r>
              <w:rPr>
                <w:rFonts w:hint="eastAsia"/>
                <w:b/>
                <w:bCs/>
                <w:vertAlign w:val="baseline"/>
                <w:lang w:eastAsia="zh-CN"/>
              </w:rPr>
              <w:t>校龄条件</w:t>
            </w:r>
          </w:p>
        </w:tc>
        <w:tc>
          <w:tcPr>
            <w:tcW w:w="11895" w:type="dxa"/>
          </w:tcPr>
          <w:p>
            <w:pPr>
              <w:rPr>
                <w:rFonts w:hint="eastAsia"/>
                <w:b w:val="0"/>
                <w:bCs w:val="0"/>
                <w:vertAlign w:val="baseline"/>
                <w:lang w:val="en-US" w:eastAsia="zh-CN"/>
              </w:rPr>
            </w:pPr>
          </w:p>
          <w:p>
            <w:pPr>
              <w:rPr>
                <w:rFonts w:hint="eastAsia"/>
                <w:b w:val="0"/>
                <w:bCs w:val="0"/>
                <w:vertAlign w:val="baseline"/>
                <w:lang w:val="en-US" w:eastAsia="zh-CN"/>
              </w:rPr>
            </w:pPr>
          </w:p>
          <w:p>
            <w:pPr>
              <w:rPr>
                <w:rFonts w:hint="eastAsia"/>
                <w:b w:val="0"/>
                <w:bCs w:val="0"/>
                <w:vertAlign w:val="baseline"/>
                <w:lang w:val="en-US" w:eastAsia="zh-CN"/>
              </w:rPr>
            </w:pPr>
          </w:p>
          <w:p>
            <w:pPr>
              <w:rPr>
                <w:rFonts w:hint="default"/>
                <w:b w:val="0"/>
                <w:bCs w:val="0"/>
                <w:vertAlign w:val="baseline"/>
                <w:lang w:val="en-US" w:eastAsia="zh-CN"/>
              </w:rPr>
            </w:pPr>
            <w:r>
              <w:rPr>
                <w:rFonts w:hint="eastAsia"/>
                <w:b w:val="0"/>
                <w:bCs w:val="0"/>
                <w:vertAlign w:val="baseline"/>
                <w:lang w:val="en-US" w:eastAsia="zh-CN"/>
              </w:rPr>
              <w:t>2017年12月晋级专技10级，满3年；</w:t>
            </w: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二、思想政治与</w:t>
            </w:r>
          </w:p>
          <w:p>
            <w:pPr>
              <w:jc w:val="center"/>
              <w:rPr>
                <w:rFonts w:hint="eastAsia"/>
                <w:b/>
                <w:bCs/>
                <w:vertAlign w:val="baseline"/>
                <w:lang w:eastAsia="zh-CN"/>
              </w:rPr>
            </w:pPr>
            <w:r>
              <w:rPr>
                <w:rFonts w:hint="eastAsia"/>
                <w:b/>
                <w:bCs/>
                <w:vertAlign w:val="baseline"/>
                <w:lang w:eastAsia="zh-CN"/>
              </w:rPr>
              <w:t>师德师风</w:t>
            </w:r>
          </w:p>
        </w:tc>
        <w:tc>
          <w:tcPr>
            <w:tcW w:w="11895" w:type="dxa"/>
          </w:tcPr>
          <w:p>
            <w:pPr>
              <w:rPr>
                <w:rFonts w:hint="eastAsia"/>
                <w:vertAlign w:val="baseline"/>
                <w:lang w:val="en-US" w:eastAsia="zh-CN"/>
              </w:rPr>
            </w:pPr>
          </w:p>
          <w:p>
            <w:pPr>
              <w:rPr>
                <w:rFonts w:hint="eastAsia"/>
                <w:vertAlign w:val="baseline"/>
                <w:lang w:val="en-US" w:eastAsia="zh-CN"/>
              </w:rPr>
            </w:pPr>
            <w:r>
              <w:rPr>
                <w:rFonts w:hint="eastAsia"/>
                <w:vertAlign w:val="baseline"/>
                <w:lang w:val="en-US" w:eastAsia="zh-CN"/>
              </w:rPr>
              <w:t>1.湖南开放大学2020年度优秀共产党员，中共湖南开放大学委员会，2020</w:t>
            </w:r>
          </w:p>
          <w:p>
            <w:pPr>
              <w:rPr>
                <w:rFonts w:hint="eastAsia"/>
                <w:vertAlign w:val="baseline"/>
                <w:lang w:val="en-US" w:eastAsia="zh-CN"/>
              </w:rPr>
            </w:pPr>
            <w:r>
              <w:rPr>
                <w:rFonts w:hint="eastAsia"/>
                <w:vertAlign w:val="baseline"/>
                <w:lang w:val="en-US" w:eastAsia="zh-CN"/>
              </w:rPr>
              <w:t xml:space="preserve">2.湖南开放大学2021年度优秀共产党员，中共湖南开放大学委员会，2021.               </w:t>
            </w:r>
          </w:p>
          <w:p>
            <w:pPr>
              <w:rPr>
                <w:rFonts w:hint="default"/>
                <w:vertAlign w:val="baseline"/>
                <w:lang w:val="en-US" w:eastAsia="zh-CN"/>
              </w:rPr>
            </w:pPr>
            <w:r>
              <w:rPr>
                <w:rFonts w:hint="eastAsia"/>
                <w:vertAlign w:val="baseline"/>
                <w:lang w:val="en-US" w:eastAsia="zh-CN"/>
              </w:rPr>
              <w:t>3.2021-2022年度“共青团干部”，湖南开放大学，2022.</w:t>
            </w: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三、学历、学位</w:t>
            </w:r>
          </w:p>
        </w:tc>
        <w:tc>
          <w:tcPr>
            <w:tcW w:w="11895" w:type="dxa"/>
          </w:tcPr>
          <w:p>
            <w:pPr>
              <w:rPr>
                <w:rFonts w:hint="eastAsia"/>
                <w:b w:val="0"/>
                <w:bCs w:val="0"/>
                <w:vertAlign w:val="baseline"/>
                <w:lang w:val="en-US" w:eastAsia="zh-CN"/>
              </w:rPr>
            </w:pPr>
            <w:r>
              <w:rPr>
                <w:rFonts w:hint="eastAsia"/>
                <w:b w:val="0"/>
                <w:bCs w:val="0"/>
                <w:vertAlign w:val="baseline"/>
                <w:lang w:val="en-US" w:eastAsia="zh-CN"/>
              </w:rPr>
              <w:t xml:space="preserve">1.学士 湖南农业大学 外国语言学及其应用语言学 2007年6月                                    </w:t>
            </w:r>
          </w:p>
          <w:p>
            <w:pPr>
              <w:rPr>
                <w:rFonts w:hint="default"/>
                <w:b w:val="0"/>
                <w:bCs w:val="0"/>
                <w:vertAlign w:val="baseline"/>
                <w:lang w:val="en-US" w:eastAsia="zh-CN"/>
              </w:rPr>
            </w:pPr>
            <w:r>
              <w:rPr>
                <w:rFonts w:hint="eastAsia"/>
                <w:b w:val="0"/>
                <w:bCs w:val="0"/>
                <w:vertAlign w:val="baseline"/>
                <w:lang w:val="en-US" w:eastAsia="zh-CN"/>
              </w:rPr>
              <w:t>2.硕士 湖南农业大学 外国语言学及其应用语言学 2014年6月</w:t>
            </w: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四、教育教学</w:t>
            </w:r>
          </w:p>
        </w:tc>
        <w:tc>
          <w:tcPr>
            <w:tcW w:w="11895" w:type="dxa"/>
          </w:tcPr>
          <w:p>
            <w:pPr>
              <w:rPr>
                <w:rFonts w:hint="eastAsia"/>
                <w:vertAlign w:val="baseline"/>
                <w:lang w:val="en-US" w:eastAsia="zh-CN"/>
              </w:rPr>
            </w:pPr>
          </w:p>
          <w:p>
            <w:pPr>
              <w:rPr>
                <w:rFonts w:hint="default"/>
                <w:vertAlign w:val="baseline"/>
                <w:lang w:val="en-US" w:eastAsia="zh-CN"/>
              </w:rPr>
            </w:pPr>
            <w:r>
              <w:rPr>
                <w:rFonts w:hint="default"/>
                <w:vertAlign w:val="baseline"/>
                <w:lang w:val="en-US" w:eastAsia="zh-CN"/>
              </w:rPr>
              <w:t>1.湖南网络工程职业学院第三届辅导员技能大赛二等奖，湖南开放大学，2016年。</w:t>
            </w:r>
          </w:p>
          <w:p>
            <w:pPr>
              <w:rPr>
                <w:rFonts w:hint="default"/>
                <w:vertAlign w:val="baseline"/>
                <w:lang w:val="en-US" w:eastAsia="zh-CN"/>
              </w:rPr>
            </w:pPr>
            <w:r>
              <w:rPr>
                <w:rFonts w:hint="default"/>
                <w:vertAlign w:val="baseline"/>
                <w:lang w:val="en-US" w:eastAsia="zh-CN"/>
              </w:rPr>
              <w:t>2.湖南网络工程职业学院第五届辅导员技能大赛三等奖，湖南开放大学，2018年。</w:t>
            </w:r>
          </w:p>
          <w:p>
            <w:pPr>
              <w:rPr>
                <w:rFonts w:hint="default"/>
                <w:vertAlign w:val="baseline"/>
                <w:lang w:val="en-US" w:eastAsia="zh-CN"/>
              </w:rPr>
            </w:pPr>
            <w:r>
              <w:rPr>
                <w:rFonts w:hint="default"/>
                <w:vertAlign w:val="baseline"/>
                <w:lang w:val="en-US" w:eastAsia="zh-CN"/>
              </w:rPr>
              <w:t>3.湖南开放大学“青春战疫 筑梦新时代”微党课  三等奖，湖南开放大学，2021年。</w:t>
            </w:r>
          </w:p>
          <w:p>
            <w:pPr>
              <w:rPr>
                <w:rFonts w:hint="default"/>
                <w:vertAlign w:val="baseline"/>
                <w:lang w:val="en-US" w:eastAsia="zh-CN"/>
              </w:rPr>
            </w:pPr>
            <w:r>
              <w:rPr>
                <w:rFonts w:hint="default"/>
                <w:vertAlign w:val="baseline"/>
                <w:lang w:val="en-US" w:eastAsia="zh-CN"/>
              </w:rPr>
              <w:t>4.湖南省高校辅导员法律法规专题培训 “优秀学员”，湖南省高校思想政治工作队伍培训研修中心，2021年。</w:t>
            </w:r>
          </w:p>
          <w:p>
            <w:pPr>
              <w:rPr>
                <w:rFonts w:hint="default"/>
                <w:vertAlign w:val="baseline"/>
                <w:lang w:val="en-US" w:eastAsia="zh-CN"/>
              </w:rPr>
            </w:pPr>
            <w:r>
              <w:rPr>
                <w:rFonts w:hint="default"/>
                <w:vertAlign w:val="baseline"/>
                <w:lang w:val="en-US" w:eastAsia="zh-CN"/>
              </w:rPr>
              <w:t>5.指导学生参加“马克思诞辰200周年和《共产党宣言》发表170周年”经典著作诵读比赛，荣获“一等奖”，排名第一，湖南网络工程职业学院，2018。</w:t>
            </w:r>
          </w:p>
          <w:p>
            <w:pPr>
              <w:rPr>
                <w:rFonts w:hint="default"/>
                <w:vertAlign w:val="baseline"/>
                <w:lang w:val="en-US" w:eastAsia="zh-CN"/>
              </w:rPr>
            </w:pPr>
            <w:r>
              <w:rPr>
                <w:rFonts w:hint="default"/>
                <w:vertAlign w:val="baseline"/>
                <w:lang w:val="en-US" w:eastAsia="zh-CN"/>
              </w:rPr>
              <w:t>6.2018年度毕业晚会 ，“优秀指导老师”，湖南网络工程职业学院，2018。</w:t>
            </w:r>
          </w:p>
          <w:p>
            <w:pPr>
              <w:rPr>
                <w:rFonts w:hint="default"/>
                <w:vertAlign w:val="baseline"/>
                <w:lang w:val="en-US" w:eastAsia="zh-CN"/>
              </w:rPr>
            </w:pPr>
            <w:r>
              <w:rPr>
                <w:rFonts w:hint="default"/>
                <w:vertAlign w:val="baseline"/>
                <w:lang w:val="en-US" w:eastAsia="zh-CN"/>
              </w:rPr>
              <w:t>7.2018年度毕业晚会 ，“优秀表演者”，湖南网络工程职业学院，2018。</w:t>
            </w:r>
          </w:p>
          <w:p>
            <w:pPr>
              <w:rPr>
                <w:rFonts w:hint="default"/>
                <w:vertAlign w:val="baseline"/>
                <w:lang w:val="en-US" w:eastAsia="zh-CN"/>
              </w:rPr>
            </w:pPr>
            <w:r>
              <w:rPr>
                <w:rFonts w:hint="default"/>
                <w:vertAlign w:val="baseline"/>
                <w:lang w:val="en-US" w:eastAsia="zh-CN"/>
              </w:rPr>
              <w:t>8.指导《零废环保公益服务中心》创业项目获得校赛“三等奖”，湖南网络工程职业学院，排名第二，2021.</w:t>
            </w:r>
          </w:p>
          <w:p>
            <w:pPr>
              <w:rPr>
                <w:rFonts w:hint="default"/>
                <w:vertAlign w:val="baseline"/>
                <w:lang w:val="en-US" w:eastAsia="zh-CN"/>
              </w:rPr>
            </w:pPr>
            <w:r>
              <w:rPr>
                <w:rFonts w:hint="default"/>
                <w:vertAlign w:val="baseline"/>
                <w:lang w:val="en-US" w:eastAsia="zh-CN"/>
              </w:rPr>
              <w:t>9.指导《养殖动保壹号》创业项目获得互联网+ 大学生创业大赛校赛“三等奖”，湖南网络工程职业学院，排名第一，2016.</w:t>
            </w:r>
          </w:p>
          <w:p>
            <w:pPr>
              <w:rPr>
                <w:rFonts w:hint="default"/>
                <w:vertAlign w:val="baseline"/>
                <w:lang w:val="en-US" w:eastAsia="zh-CN"/>
              </w:rPr>
            </w:pPr>
            <w:r>
              <w:rPr>
                <w:rFonts w:hint="default"/>
                <w:vertAlign w:val="baseline"/>
                <w:lang w:val="en-US" w:eastAsia="zh-CN"/>
              </w:rPr>
              <w:t>10.指导《艺鑫工艺装饰画》创业项目获得互联网+ 大学生创业大赛校赛“三等奖”，湖南网络工程职业学院，排名第一，2018.</w:t>
            </w:r>
          </w:p>
          <w:p>
            <w:pPr>
              <w:rPr>
                <w:rFonts w:hint="default"/>
                <w:vertAlign w:val="baseline"/>
                <w:lang w:val="en-US" w:eastAsia="zh-CN"/>
              </w:rPr>
            </w:pPr>
            <w:r>
              <w:rPr>
                <w:rFonts w:hint="default"/>
                <w:vertAlign w:val="baseline"/>
                <w:lang w:val="en-US" w:eastAsia="zh-CN"/>
              </w:rPr>
              <w:t>11.指导学生邓杨力参加“心无旁骛 求知问学”主题教育 征文“三等奖”，排名第一，湖南省委教育工委，2017.</w:t>
            </w:r>
          </w:p>
          <w:p>
            <w:pPr>
              <w:rPr>
                <w:rFonts w:hint="default"/>
                <w:vertAlign w:val="baseline"/>
                <w:lang w:val="en-US" w:eastAsia="zh-CN"/>
              </w:rPr>
            </w:pPr>
            <w:r>
              <w:rPr>
                <w:rFonts w:hint="default"/>
                <w:vertAlign w:val="baseline"/>
                <w:lang w:val="en-US" w:eastAsia="zh-CN"/>
              </w:rPr>
              <w:t>12.指导学生杨璐参加“立德修身 诚信为本”主题教育演讲“二等奖”，排名第二，湖南省委教育工委，2018.</w:t>
            </w:r>
          </w:p>
          <w:p>
            <w:pPr>
              <w:rPr>
                <w:rFonts w:hint="default"/>
                <w:vertAlign w:val="baseline"/>
                <w:lang w:val="en-US" w:eastAsia="zh-CN"/>
              </w:rPr>
            </w:pPr>
            <w:r>
              <w:rPr>
                <w:rFonts w:hint="default"/>
                <w:vertAlign w:val="baseline"/>
                <w:lang w:val="en-US" w:eastAsia="zh-CN"/>
              </w:rPr>
              <w:t>13.指导学生彭英豪参加习近平新时代中国特色社会主义思想“天天见 天天新 天天深”演讲比赛“二等奖”，排名第一，湖南网络工程职业学院，2018.</w:t>
            </w:r>
          </w:p>
          <w:p>
            <w:pPr>
              <w:rPr>
                <w:rFonts w:hint="default"/>
                <w:vertAlign w:val="baseline"/>
                <w:lang w:val="en-US" w:eastAsia="zh-CN"/>
              </w:rPr>
            </w:pPr>
            <w:r>
              <w:rPr>
                <w:rFonts w:hint="default"/>
                <w:vertAlign w:val="baseline"/>
                <w:lang w:val="en-US" w:eastAsia="zh-CN"/>
              </w:rPr>
              <w:t>14.指导学生彭英豪参加中华经典诗文诵读大赛少年中国说“一等奖”，排名第一，湖南网络工程职业学院，2017.</w:t>
            </w:r>
          </w:p>
          <w:p>
            <w:pPr>
              <w:rPr>
                <w:rFonts w:hint="default"/>
                <w:vertAlign w:val="baseline"/>
                <w:lang w:val="en-US" w:eastAsia="zh-CN"/>
              </w:rPr>
            </w:pPr>
            <w:r>
              <w:rPr>
                <w:rFonts w:hint="default"/>
                <w:vertAlign w:val="baseline"/>
                <w:lang w:val="en-US" w:eastAsia="zh-CN"/>
              </w:rPr>
              <w:t>15.指导学生彭英豪参加湖南省首届中华经典诗文诵读大赛少年中国说“三等奖”，排名第一，湖南省教育厅，2017.</w:t>
            </w:r>
          </w:p>
          <w:p>
            <w:pPr>
              <w:rPr>
                <w:rFonts w:hint="default"/>
                <w:vertAlign w:val="baseline"/>
                <w:lang w:val="en-US" w:eastAsia="zh-CN"/>
              </w:rPr>
            </w:pPr>
            <w:r>
              <w:rPr>
                <w:rFonts w:hint="default"/>
                <w:vertAlign w:val="baseline"/>
                <w:lang w:val="en-US" w:eastAsia="zh-CN"/>
              </w:rPr>
              <w:t xml:space="preserve">16.指导学生参加湖南省普通高校“读懂中国”主题教育活动征文作品荣获二等奖，排名第一，湖南省教育厅关工委，2022年                                                                       17.思想政治理论课研究性学习成果展示竞赛活动，优秀指导老师， 湖南网络工程职业学院，2016   </w:t>
            </w:r>
            <w:r>
              <w:rPr>
                <w:rFonts w:hint="eastAsia"/>
                <w:vertAlign w:val="baseline"/>
                <w:lang w:val="en-US" w:eastAsia="zh-CN"/>
              </w:rPr>
              <w:t xml:space="preserve">                         </w:t>
            </w:r>
            <w:r>
              <w:rPr>
                <w:rFonts w:hint="default"/>
                <w:vertAlign w:val="baseline"/>
                <w:lang w:val="en-US" w:eastAsia="zh-CN"/>
              </w:rPr>
              <w:t xml:space="preserve"> 18.第七届大学生学习贯彻习近平新时代中国特色社会主义思想暨思想政治理论课研究性学习成果展示竞赛活动，优秀指导老师，湖南网络工程职业学院，2021.</w:t>
            </w: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五、科研成果及业绩</w:t>
            </w:r>
          </w:p>
        </w:tc>
        <w:tc>
          <w:tcPr>
            <w:tcW w:w="11895" w:type="dxa"/>
          </w:tcPr>
          <w:p>
            <w:pPr>
              <w:jc w:val="both"/>
              <w:rPr>
                <w:rFonts w:hint="eastAsia"/>
                <w:vertAlign w:val="baseline"/>
                <w:lang w:val="en-US" w:eastAsia="zh-CN"/>
              </w:rPr>
            </w:pPr>
          </w:p>
          <w:p>
            <w:pPr>
              <w:numPr>
                <w:ilvl w:val="0"/>
                <w:numId w:val="1"/>
              </w:numPr>
              <w:ind w:firstLine="420" w:firstLineChars="200"/>
              <w:jc w:val="both"/>
              <w:rPr>
                <w:rFonts w:hint="eastAsia"/>
                <w:vertAlign w:val="baseline"/>
                <w:lang w:val="en-US" w:eastAsia="zh-CN"/>
              </w:rPr>
            </w:pPr>
            <w:r>
              <w:rPr>
                <w:rFonts w:hint="eastAsia"/>
                <w:vertAlign w:val="baseline"/>
                <w:lang w:eastAsia="zh-CN"/>
              </w:rPr>
              <w:t>“三全一新”视阈下工科课程思政教学资源的建设与研究，</w:t>
            </w:r>
            <w:r>
              <w:rPr>
                <w:rFonts w:hint="eastAsia"/>
                <w:vertAlign w:val="baseline"/>
                <w:lang w:val="en-US" w:eastAsia="zh-CN"/>
              </w:rPr>
              <w:t>2021年</w:t>
            </w:r>
            <w:r>
              <w:rPr>
                <w:rFonts w:hint="eastAsia"/>
                <w:vertAlign w:val="baseline"/>
                <w:lang w:eastAsia="zh-CN"/>
              </w:rPr>
              <w:t>湖南省教育科学规划课题，</w:t>
            </w:r>
            <w:r>
              <w:rPr>
                <w:rFonts w:hint="eastAsia"/>
                <w:vertAlign w:val="baseline"/>
                <w:lang w:val="en-US" w:eastAsia="zh-CN"/>
              </w:rPr>
              <w:t>ND212957，排名第五，在研。</w:t>
            </w:r>
          </w:p>
          <w:p>
            <w:pPr>
              <w:numPr>
                <w:ilvl w:val="0"/>
                <w:numId w:val="1"/>
              </w:numPr>
              <w:ind w:firstLine="420" w:firstLineChars="200"/>
              <w:jc w:val="both"/>
              <w:rPr>
                <w:rFonts w:hint="eastAsia"/>
                <w:vertAlign w:val="baseline"/>
                <w:lang w:val="en-US" w:eastAsia="zh-CN"/>
              </w:rPr>
            </w:pPr>
            <w:r>
              <w:rPr>
                <w:rFonts w:hint="eastAsia"/>
                <w:vertAlign w:val="baseline"/>
                <w:lang w:val="en-US" w:eastAsia="zh-CN"/>
              </w:rPr>
              <w:t>中华优秀传统文化融入大学生情商教育的路径研究，2022年湖南省高校思想政治工作研究项目，22F55，排名第四，在研。</w:t>
            </w:r>
          </w:p>
          <w:p>
            <w:pPr>
              <w:numPr>
                <w:ilvl w:val="0"/>
                <w:numId w:val="1"/>
              </w:numPr>
              <w:ind w:firstLine="420" w:firstLineChars="200"/>
              <w:jc w:val="both"/>
              <w:rPr>
                <w:rFonts w:hint="eastAsia"/>
                <w:vertAlign w:val="baseline"/>
                <w:lang w:val="en-US" w:eastAsia="zh-CN"/>
              </w:rPr>
            </w:pPr>
            <w:r>
              <w:rPr>
                <w:rFonts w:hint="eastAsia"/>
                <w:vertAlign w:val="baseline"/>
                <w:lang w:val="en-US" w:eastAsia="zh-CN"/>
              </w:rPr>
              <w:t>数字化背景下长沙公共文化服务场馆推进全民终身学习的路径研究，长沙市2023年度哲学社会科学规划课题，2023CSSKKT17，排名第四，在研。</w:t>
            </w:r>
          </w:p>
          <w:p>
            <w:pPr>
              <w:numPr>
                <w:ilvl w:val="0"/>
                <w:numId w:val="1"/>
              </w:numPr>
              <w:ind w:firstLine="420" w:firstLineChars="200"/>
              <w:jc w:val="both"/>
              <w:rPr>
                <w:rFonts w:hint="eastAsia"/>
                <w:vertAlign w:val="baseline"/>
                <w:lang w:val="en-US" w:eastAsia="zh-CN"/>
              </w:rPr>
            </w:pPr>
            <w:r>
              <w:rPr>
                <w:rFonts w:hint="eastAsia"/>
                <w:vertAlign w:val="baseline"/>
                <w:lang w:val="en-US" w:eastAsia="zh-CN"/>
              </w:rPr>
              <w:t>以职业荣誉感为内涵的高职“工匠精神”培训机制研究，XDK-2022-Z-5，排名第二，在研。</w:t>
            </w:r>
          </w:p>
          <w:p>
            <w:pPr>
              <w:numPr>
                <w:ilvl w:val="0"/>
                <w:numId w:val="1"/>
              </w:numPr>
              <w:ind w:firstLine="420" w:firstLineChars="200"/>
              <w:jc w:val="both"/>
              <w:rPr>
                <w:rFonts w:hint="eastAsia"/>
                <w:vertAlign w:val="baseline"/>
                <w:lang w:val="en-US" w:eastAsia="zh-CN"/>
              </w:rPr>
            </w:pPr>
            <w:r>
              <w:rPr>
                <w:rFonts w:hint="eastAsia"/>
                <w:vertAlign w:val="baseline"/>
                <w:lang w:val="en-US" w:eastAsia="zh-CN"/>
              </w:rPr>
              <w:t>高校人才培养质量第三方评价体系构建研究（项目编号15C0314），排名第二，湖南省教育厅科学研究项目，2018年，已结题。</w:t>
            </w:r>
          </w:p>
          <w:p>
            <w:pPr>
              <w:widowControl w:val="0"/>
              <w:numPr>
                <w:ilvl w:val="0"/>
                <w:numId w:val="0"/>
              </w:numPr>
              <w:jc w:val="both"/>
              <w:rPr>
                <w:rFonts w:hint="eastAsia"/>
                <w:vertAlign w:val="baseline"/>
                <w:lang w:val="en-US" w:eastAsia="zh-CN"/>
              </w:rPr>
            </w:pP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restart"/>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六、奖励</w:t>
            </w:r>
          </w:p>
        </w:tc>
        <w:tc>
          <w:tcPr>
            <w:tcW w:w="11895" w:type="dxa"/>
          </w:tcPr>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numPr>
                <w:ilvl w:val="0"/>
                <w:numId w:val="0"/>
              </w:numPr>
              <w:ind w:firstLine="210" w:firstLineChars="100"/>
              <w:rPr>
                <w:rFonts w:hint="eastAsia"/>
                <w:vertAlign w:val="baseline"/>
                <w:lang w:val="en-US" w:eastAsia="zh-CN"/>
              </w:rPr>
            </w:pPr>
            <w:r>
              <w:rPr>
                <w:rFonts w:hint="eastAsia"/>
                <w:vertAlign w:val="baseline"/>
                <w:lang w:val="en-US" w:eastAsia="zh-CN"/>
              </w:rPr>
              <w:t>1.论文民办高职院校校园行为文化建设的“三失”与“三策”荣获第十届长沙市民办学校教育科研论文三等奖，长沙市教育局</w:t>
            </w:r>
          </w:p>
          <w:p>
            <w:pPr>
              <w:numPr>
                <w:ilvl w:val="0"/>
                <w:numId w:val="0"/>
              </w:numPr>
              <w:ind w:firstLine="210" w:firstLineChars="100"/>
              <w:rPr>
                <w:rFonts w:hint="eastAsia"/>
                <w:vertAlign w:val="baseline"/>
                <w:lang w:val="en-US" w:eastAsia="zh-CN"/>
              </w:rPr>
            </w:pPr>
            <w:r>
              <w:rPr>
                <w:rFonts w:hint="eastAsia"/>
                <w:vertAlign w:val="baseline"/>
                <w:lang w:val="en-US" w:eastAsia="zh-CN"/>
              </w:rPr>
              <w:t>2.学习贯彻党的十九大精神培训班优秀学习体会（论文）， 二等奖 ，湖南开放大学， 2018年。</w:t>
            </w:r>
          </w:p>
          <w:p>
            <w:pPr>
              <w:rPr>
                <w:rFonts w:hint="eastAsia"/>
                <w:vertAlign w:val="baseline"/>
                <w:lang w:eastAsia="zh-CN"/>
              </w:rPr>
            </w:pPr>
          </w:p>
          <w:p>
            <w:pPr>
              <w:rPr>
                <w:rFonts w:hint="eastAsia"/>
                <w:vertAlign w:val="baseline"/>
                <w:lang w:eastAsia="zh-CN"/>
              </w:rPr>
            </w:pPr>
          </w:p>
        </w:tc>
        <w:tc>
          <w:tcPr>
            <w:tcW w:w="644" w:type="dxa"/>
            <w:vAlign w:val="top"/>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七、学术影响和荣誉</w:t>
            </w:r>
          </w:p>
        </w:tc>
        <w:tc>
          <w:tcPr>
            <w:tcW w:w="11895" w:type="dxa"/>
          </w:tcPr>
          <w:p>
            <w:pPr>
              <w:rPr>
                <w:rFonts w:hint="eastAsia"/>
                <w:vertAlign w:val="baseline"/>
                <w:lang w:eastAsia="zh-CN"/>
              </w:rPr>
            </w:pPr>
          </w:p>
          <w:p>
            <w:pPr>
              <w:rPr>
                <w:rFonts w:hint="eastAsia"/>
                <w:vertAlign w:val="baseline"/>
                <w:lang w:eastAsia="zh-CN"/>
              </w:rPr>
            </w:pPr>
            <w:r>
              <w:rPr>
                <w:rFonts w:hint="eastAsia"/>
                <w:vertAlign w:val="baseline"/>
                <w:lang w:eastAsia="zh-CN"/>
              </w:rPr>
              <w:t>1.2017年度考核优秀，湖南广播电视大学，2018</w:t>
            </w:r>
          </w:p>
          <w:p>
            <w:pPr>
              <w:rPr>
                <w:rFonts w:hint="eastAsia"/>
                <w:vertAlign w:val="baseline"/>
                <w:lang w:val="en-US" w:eastAsia="zh-CN"/>
              </w:rPr>
            </w:pPr>
            <w:r>
              <w:rPr>
                <w:rFonts w:hint="eastAsia"/>
                <w:vertAlign w:val="baseline"/>
                <w:lang w:eastAsia="zh-CN"/>
              </w:rPr>
              <w:t>2. 2017省级马克思青年骨干教师培养对象并考核合格，2017</w:t>
            </w: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vertAlign w:val="baseline"/>
                <w:lang w:eastAsia="zh-CN"/>
              </w:rPr>
            </w:pPr>
            <w:r>
              <w:rPr>
                <w:rFonts w:hint="eastAsia"/>
                <w:vertAlign w:val="baseline"/>
                <w:lang w:eastAsia="zh-CN"/>
              </w:rPr>
              <w:t>审核人签名并盖章</w:t>
            </w:r>
          </w:p>
        </w:tc>
      </w:tr>
    </w:tbl>
    <w:p/>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CC0ECBDB-0530-4A91-8E79-5531C10B4E6D}"/>
  </w:font>
  <w:font w:name="方正公文小标宋">
    <w:panose1 w:val="02000500000000000000"/>
    <w:charset w:val="86"/>
    <w:family w:val="auto"/>
    <w:pitch w:val="default"/>
    <w:sig w:usb0="A00002BF" w:usb1="38CF7CFA" w:usb2="00000016" w:usb3="00000000" w:csb0="00040001" w:csb1="00000000"/>
    <w:embedRegular r:id="rId2" w:fontKey="{3FE7E35D-0A7E-475F-8F1A-AE440ECB0BA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湖南开放大学专业技术岗位晋级申报人员情况公示表</w:t>
    </w:r>
  </w:p>
  <w:p>
    <w:pPr>
      <w:pStyle w:val="3"/>
      <w:jc w:val="center"/>
      <w:rPr>
        <w:rFonts w:hint="default" w:eastAsiaTheme="minorEastAsia"/>
        <w:sz w:val="30"/>
        <w:szCs w:val="30"/>
        <w:u w:val="single"/>
        <w:lang w:val="en-US" w:eastAsia="zh-CN"/>
      </w:rPr>
    </w:pPr>
    <w:r>
      <w:rPr>
        <w:rFonts w:hint="eastAsia"/>
        <w:sz w:val="30"/>
        <w:szCs w:val="30"/>
        <w:lang w:eastAsia="zh-CN"/>
      </w:rPr>
      <w:t>姓名：</w:t>
    </w:r>
    <w:r>
      <w:rPr>
        <w:rFonts w:hint="eastAsia"/>
        <w:sz w:val="30"/>
        <w:szCs w:val="30"/>
        <w:u w:val="single"/>
        <w:lang w:val="en-US" w:eastAsia="zh-CN"/>
      </w:rPr>
      <w:t xml:space="preserve">         </w:t>
    </w:r>
    <w:r>
      <w:rPr>
        <w:rFonts w:hint="eastAsia"/>
        <w:sz w:val="30"/>
        <w:szCs w:val="30"/>
        <w:u w:val="none"/>
        <w:lang w:val="en-US" w:eastAsia="zh-CN"/>
      </w:rPr>
      <w:t xml:space="preserve">       所在单位（部门）</w:t>
    </w:r>
    <w:r>
      <w:rPr>
        <w:rFonts w:hint="eastAsia"/>
        <w:sz w:val="30"/>
        <w:szCs w:val="30"/>
        <w:u w:val="single"/>
        <w:lang w:val="en-US" w:eastAsia="zh-CN"/>
      </w:rPr>
      <w:t xml:space="preserve">            </w:t>
    </w:r>
    <w:r>
      <w:rPr>
        <w:rFonts w:hint="eastAsia"/>
        <w:sz w:val="30"/>
        <w:szCs w:val="30"/>
        <w:u w:val="none"/>
        <w:lang w:val="en-US" w:eastAsia="zh-CN"/>
      </w:rPr>
      <w:t xml:space="preserve">       申报专技岗位等级</w:t>
    </w:r>
    <w:r>
      <w:rPr>
        <w:rFonts w:hint="eastAsia"/>
        <w:sz w:val="30"/>
        <w:szCs w:val="30"/>
        <w:u w:val="single"/>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242DAC"/>
    <w:multiLevelType w:val="singleLevel"/>
    <w:tmpl w:val="A2242DAC"/>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EyYTQwYWE4ZDFkNjc4ZWZiNTM3NmI1YTFkNThlNGYifQ=="/>
  </w:docVars>
  <w:rsids>
    <w:rsidRoot w:val="56A9350E"/>
    <w:rsid w:val="109E4AEC"/>
    <w:rsid w:val="11F72B09"/>
    <w:rsid w:val="15BE749A"/>
    <w:rsid w:val="18D41D66"/>
    <w:rsid w:val="225E739B"/>
    <w:rsid w:val="273B51A6"/>
    <w:rsid w:val="2904607B"/>
    <w:rsid w:val="2F367CE8"/>
    <w:rsid w:val="3E854E75"/>
    <w:rsid w:val="400006D7"/>
    <w:rsid w:val="42EF4FB3"/>
    <w:rsid w:val="4E444B90"/>
    <w:rsid w:val="500E459E"/>
    <w:rsid w:val="537624A9"/>
    <w:rsid w:val="56A9350E"/>
    <w:rsid w:val="573634BF"/>
    <w:rsid w:val="5B81356B"/>
    <w:rsid w:val="5C284A2C"/>
    <w:rsid w:val="5EB17168"/>
    <w:rsid w:val="5F131121"/>
    <w:rsid w:val="62EC2125"/>
    <w:rsid w:val="6DF332FA"/>
    <w:rsid w:val="713E0CF1"/>
    <w:rsid w:val="7A79575C"/>
    <w:rsid w:val="7B6D22D9"/>
    <w:rsid w:val="7C174657"/>
    <w:rsid w:val="7E553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1782</Words>
  <Characters>1895</Characters>
  <Lines>0</Lines>
  <Paragraphs>0</Paragraphs>
  <TotalTime>46</TotalTime>
  <ScaleCrop>false</ScaleCrop>
  <LinksUpToDate>false</LinksUpToDate>
  <CharactersWithSpaces>1905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2023-09-01T09:52:00Z</cp:lastPrinted>
  <dcterms:modified xsi:type="dcterms:W3CDTF">2023-11-01T08:43:27Z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9C1F5EA185A24A8D99E81555C61CD124_13</vt:lpwstr>
  </property>
</Properties>
</file>