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黄珊</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ind w:firstLine="420" w:firstLineChars="200"/>
              <w:jc w:val="both"/>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198605</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ind w:firstLine="420" w:firstLineChars="200"/>
              <w:jc w:val="both"/>
              <w:rPr>
                <w:rFonts w:hint="eastAsia" w:eastAsiaTheme="minorEastAsia"/>
                <w:vertAlign w:val="baseline"/>
                <w:lang w:eastAsia="zh-CN"/>
              </w:rPr>
            </w:pPr>
            <w:r>
              <w:rPr>
                <w:rFonts w:hint="eastAsia"/>
                <w:vertAlign w:val="baseline"/>
                <w:lang w:eastAsia="zh-CN"/>
              </w:rPr>
              <w:t>终身教育指导服务中心</w:t>
            </w:r>
          </w:p>
          <w:p>
            <w:pPr>
              <w:jc w:val="center"/>
              <w:rPr>
                <w:vertAlign w:val="baseline"/>
              </w:rPr>
            </w:pP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助理研究员</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201712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十级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201712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专技九</w:t>
            </w:r>
            <w:r>
              <w:rPr>
                <w:rFonts w:hint="eastAsia"/>
                <w:vertAlign w:val="baseline"/>
                <w:lang w:val="en-US" w:eastAsia="zh-CN"/>
              </w:rPr>
              <w:t>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老年教育</w:t>
            </w:r>
          </w:p>
          <w:p>
            <w:pPr>
              <w:jc w:val="center"/>
              <w:rPr>
                <w:rFonts w:hint="default"/>
                <w:vertAlign w:val="baseline"/>
                <w:lang w:val="en-US" w:eastAsia="zh-CN"/>
              </w:rPr>
            </w:pP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201106</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称职</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vertAlign w:val="baseline"/>
                <w:lang w:eastAsia="zh-CN"/>
              </w:rPr>
              <w:t>聘任</w:t>
            </w:r>
            <w:r>
              <w:rPr>
                <w:rFonts w:hint="eastAsia"/>
                <w:vertAlign w:val="baseline"/>
                <w:lang w:val="en-US" w:eastAsia="zh-CN"/>
              </w:rPr>
              <w:t>十</w:t>
            </w:r>
            <w:r>
              <w:rPr>
                <w:rFonts w:hint="eastAsia"/>
                <w:vertAlign w:val="baseline"/>
                <w:lang w:eastAsia="zh-CN"/>
              </w:rPr>
              <w:t>级专业技术职称满</w:t>
            </w:r>
            <w:r>
              <w:rPr>
                <w:rFonts w:hint="eastAsia"/>
                <w:vertAlign w:val="baseline"/>
                <w:lang w:val="en-US" w:eastAsia="zh-CN"/>
              </w:rPr>
              <w:t>3</w:t>
            </w:r>
            <w:r>
              <w:rPr>
                <w:rFonts w:hint="eastAsia"/>
                <w:vertAlign w:val="baseline"/>
                <w:lang w:eastAsia="zh-CN"/>
              </w:rPr>
              <w:t>年，应符合</w:t>
            </w:r>
            <w:r>
              <w:rPr>
                <w:rFonts w:hint="eastAsia"/>
                <w:vertAlign w:val="baseline"/>
                <w:lang w:val="en-US" w:eastAsia="zh-CN"/>
              </w:rPr>
              <w:t>C</w:t>
            </w:r>
            <w:r>
              <w:rPr>
                <w:rFonts w:hint="eastAsia"/>
                <w:vertAlign w:val="baseline"/>
                <w:lang w:eastAsia="zh-CN"/>
              </w:rPr>
              <w:t>类选项条件任意</w:t>
            </w:r>
            <w:r>
              <w:rPr>
                <w:rFonts w:hint="eastAsia"/>
                <w:vertAlign w:val="baseline"/>
                <w:lang w:val="en-US" w:eastAsia="zh-CN"/>
              </w:rPr>
              <w:t>4</w:t>
            </w:r>
            <w:r>
              <w:rPr>
                <w:rFonts w:hint="eastAsia"/>
                <w:vertAlign w:val="baseline"/>
                <w:lang w:eastAsia="zh-CN"/>
              </w:rPr>
              <w:t>项，具体为：</w:t>
            </w:r>
          </w:p>
          <w:p>
            <w:pPr>
              <w:widowControl w:val="0"/>
              <w:numPr>
                <w:ilvl w:val="0"/>
                <w:numId w:val="0"/>
              </w:numPr>
              <w:jc w:val="both"/>
              <w:rPr>
                <w:rFonts w:hint="eastAsia"/>
                <w:vertAlign w:val="baseline"/>
                <w:lang w:eastAsia="zh-CN"/>
              </w:rPr>
            </w:pPr>
            <w:r>
              <w:rPr>
                <w:rFonts w:hint="eastAsia"/>
                <w:vertAlign w:val="baseline"/>
                <w:lang w:eastAsia="zh-CN"/>
              </w:rPr>
              <w:t>奖励类别第</w:t>
            </w:r>
            <w:r>
              <w:rPr>
                <w:rFonts w:hint="eastAsia"/>
                <w:vertAlign w:val="baseline"/>
                <w:lang w:val="en-US" w:eastAsia="zh-CN"/>
              </w:rPr>
              <w:t>1</w:t>
            </w:r>
            <w:r>
              <w:rPr>
                <w:rFonts w:hint="eastAsia"/>
                <w:vertAlign w:val="baseline"/>
                <w:lang w:eastAsia="zh-CN"/>
              </w:rPr>
              <w:t>条</w:t>
            </w:r>
          </w:p>
          <w:p>
            <w:pPr>
              <w:widowControl w:val="0"/>
              <w:numPr>
                <w:ilvl w:val="0"/>
                <w:numId w:val="0"/>
              </w:numPr>
              <w:jc w:val="both"/>
              <w:rPr>
                <w:rFonts w:hint="eastAsia"/>
                <w:vertAlign w:val="baseline"/>
                <w:lang w:val="en-US" w:eastAsia="zh-CN"/>
              </w:rPr>
            </w:pPr>
            <w:r>
              <w:rPr>
                <w:rFonts w:hint="eastAsia"/>
                <w:vertAlign w:val="baseline"/>
                <w:lang w:eastAsia="zh-CN"/>
              </w:rPr>
              <w:t>项目类别第</w:t>
            </w:r>
            <w:r>
              <w:rPr>
                <w:rFonts w:hint="eastAsia"/>
                <w:vertAlign w:val="baseline"/>
                <w:lang w:val="en-US" w:eastAsia="zh-CN"/>
              </w:rPr>
              <w:t>2条</w:t>
            </w:r>
          </w:p>
          <w:p>
            <w:pPr>
              <w:widowControl w:val="0"/>
              <w:numPr>
                <w:ilvl w:val="0"/>
                <w:numId w:val="0"/>
              </w:numPr>
              <w:jc w:val="both"/>
              <w:rPr>
                <w:rFonts w:hint="default"/>
                <w:vertAlign w:val="baseline"/>
                <w:lang w:val="en-US" w:eastAsia="zh-CN"/>
              </w:rPr>
            </w:pPr>
            <w:r>
              <w:rPr>
                <w:rFonts w:hint="eastAsia"/>
                <w:vertAlign w:val="baseline"/>
                <w:lang w:val="en-US" w:eastAsia="zh-CN"/>
              </w:rPr>
              <w:t>项目类别第3条</w:t>
            </w:r>
          </w:p>
          <w:p>
            <w:pPr>
              <w:widowControl w:val="0"/>
              <w:numPr>
                <w:ilvl w:val="0"/>
                <w:numId w:val="0"/>
              </w:numPr>
              <w:jc w:val="both"/>
              <w:rPr>
                <w:rFonts w:hint="eastAsia"/>
                <w:vertAlign w:val="baseline"/>
                <w:lang w:val="en-US" w:eastAsia="zh-CN"/>
              </w:rPr>
            </w:pPr>
            <w:r>
              <w:rPr>
                <w:rFonts w:hint="eastAsia"/>
                <w:vertAlign w:val="baseline"/>
                <w:lang w:val="en-US" w:eastAsia="zh-CN"/>
              </w:rPr>
              <w:t>论著、科研成果第1条</w:t>
            </w:r>
          </w:p>
          <w:p>
            <w:pPr>
              <w:jc w:val="both"/>
              <w:rPr>
                <w:rFonts w:hint="default"/>
                <w:vertAlign w:val="baseline"/>
                <w:lang w:val="en-US" w:eastAsia="zh-CN"/>
              </w:rPr>
            </w:pPr>
            <w:r>
              <w:rPr>
                <w:rFonts w:hint="eastAsia"/>
                <w:vertAlign w:val="baseline"/>
                <w:lang w:val="en-US" w:eastAsia="zh-CN"/>
              </w:rPr>
              <w:t>学术影响和荣誉第2条。</w:t>
            </w:r>
          </w:p>
          <w:p>
            <w:pPr>
              <w:widowControl w:val="0"/>
              <w:numPr>
                <w:ilvl w:val="0"/>
                <w:numId w:val="0"/>
              </w:numPr>
              <w:jc w:val="both"/>
              <w:rPr>
                <w:rFonts w:hint="eastAsia"/>
                <w:vertAlign w:val="baseline"/>
                <w:lang w:val="en-US" w:eastAsia="zh-CN"/>
              </w:rPr>
            </w:pPr>
          </w:p>
          <w:p>
            <w:pPr>
              <w:jc w:val="both"/>
              <w:rPr>
                <w:rFonts w:hint="default"/>
                <w:vertAlign w:val="baseline"/>
                <w:lang w:val="en-US" w:eastAsia="zh-CN"/>
              </w:rPr>
            </w:pPr>
          </w:p>
        </w:tc>
        <w:tc>
          <w:tcPr>
            <w:tcW w:w="9793" w:type="dxa"/>
            <w:gridSpan w:val="13"/>
            <w:vAlign w:val="center"/>
          </w:tcPr>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1.湖南省职业教育教学成果奖三等奖，排名第四，湖南省教育厅，2022年。</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2.湖南老年教育学习成果认证与转换机制研究，2018年，湖南广播电视大学，一般项目，XDK2018-C-8，排名第一，已结题。</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3.湖南省职业教育学分银行的实践策略研究，2022年，湖南开放大学，一般项目，XDK-2022-C-8，排名第一，在研。</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4.湖南省社区教育学习成果认证的方式方法研究，2019年，湖南省教育厅，一般项目，ZJSB2019003，排名第一，已结题。</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5.老年教育学习成果认证模式及保障机制研究，厦门广播电视大学学报，2021年，排名第一，期刊论文。</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6.年度考核优秀等次，湖南广播电视大学，2020年。</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7.年度考核优秀等次，湖南开放大学，2022年。</w:t>
            </w:r>
          </w:p>
          <w:p>
            <w:pPr>
              <w:widowControl w:val="0"/>
              <w:numPr>
                <w:ilvl w:val="0"/>
                <w:numId w:val="0"/>
              </w:numPr>
              <w:ind w:firstLine="420" w:firstLineChars="200"/>
              <w:jc w:val="both"/>
              <w:rPr>
                <w:rFonts w:hint="default"/>
                <w:vertAlign w:val="baseline"/>
                <w:lang w:val="en-US" w:eastAsia="zh-CN"/>
              </w:rPr>
            </w:pPr>
            <w:r>
              <w:rPr>
                <w:rFonts w:hint="eastAsia"/>
                <w:vertAlign w:val="baseline"/>
                <w:lang w:val="en-US" w:eastAsia="zh-CN"/>
              </w:rPr>
              <w:t>8.优秀党员，中共湖南广播电视大学委员会，2020年。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ind w:firstLine="420" w:firstLineChars="200"/>
              <w:rPr>
                <w:rFonts w:hint="default"/>
                <w:b w:val="0"/>
                <w:bCs w:val="0"/>
                <w:vertAlign w:val="baseline"/>
                <w:lang w:val="en-US" w:eastAsia="zh-CN"/>
              </w:rPr>
            </w:pPr>
            <w:r>
              <w:rPr>
                <w:rFonts w:hint="eastAsia"/>
                <w:b w:val="0"/>
                <w:bCs w:val="0"/>
                <w:vertAlign w:val="baseline"/>
                <w:lang w:val="en-US" w:eastAsia="zh-CN"/>
              </w:rPr>
              <w:t>1.2017年12月晋级专技10级，满5年9月。</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numPr>
                <w:ilvl w:val="0"/>
                <w:numId w:val="0"/>
              </w:numPr>
              <w:ind w:firstLine="210" w:firstLineChars="100"/>
              <w:rPr>
                <w:rFonts w:hint="default"/>
                <w:sz w:val="21"/>
                <w:szCs w:val="21"/>
                <w:lang w:val="en-US" w:eastAsia="zh-CN"/>
              </w:rPr>
            </w:pPr>
            <w:r>
              <w:rPr>
                <w:rFonts w:hint="eastAsia"/>
                <w:sz w:val="21"/>
                <w:szCs w:val="21"/>
                <w:lang w:val="en-US" w:eastAsia="zh-CN"/>
              </w:rPr>
              <w:t xml:space="preserve"> 1.湖南省社区教育优秀教师，湖南开放大学，2022年。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ind w:firstLine="420" w:firstLineChars="200"/>
              <w:rPr>
                <w:rFonts w:hint="default"/>
                <w:b w:val="0"/>
                <w:bCs w:val="0"/>
                <w:vertAlign w:val="baseline"/>
                <w:lang w:val="en-US" w:eastAsia="zh-CN"/>
              </w:rPr>
            </w:pPr>
            <w:r>
              <w:rPr>
                <w:rFonts w:hint="eastAsia"/>
                <w:b w:val="0"/>
                <w:bCs w:val="0"/>
                <w:vertAlign w:val="baseline"/>
                <w:lang w:val="en-US" w:eastAsia="zh-CN"/>
              </w:rPr>
              <w:t>1.硕士研究生，湘潭大学，行政管理专业（管理学硕士学位），2011年。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1.湖南省职业教育教学成果奖三等奖，排名第四，湖南省教育厅，2022年。</w:t>
            </w:r>
          </w:p>
          <w:p>
            <w:pPr>
              <w:ind w:firstLine="420" w:firstLineChars="200"/>
              <w:rPr>
                <w:rFonts w:hint="eastAsia"/>
                <w:vertAlign w:val="baseline"/>
                <w:lang w:val="en-US" w:eastAsia="zh-CN"/>
              </w:rPr>
            </w:pP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numPr>
                <w:ilvl w:val="0"/>
                <w:numId w:val="0"/>
              </w:numPr>
              <w:ind w:firstLine="422" w:firstLineChars="200"/>
              <w:jc w:val="both"/>
              <w:rPr>
                <w:rFonts w:hint="eastAsia"/>
                <w:b/>
                <w:bCs/>
                <w:vertAlign w:val="baseline"/>
                <w:lang w:val="en-US" w:eastAsia="zh-CN"/>
              </w:rPr>
            </w:pPr>
            <w:r>
              <w:rPr>
                <w:rFonts w:hint="eastAsia"/>
                <w:b/>
                <w:bCs/>
                <w:vertAlign w:val="baseline"/>
                <w:lang w:val="en-US" w:eastAsia="zh-CN"/>
              </w:rPr>
              <w:t>论文：</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1.基于湖南社区教育的学习成果认证策略研究，学习与科普，2020年，排名第一，期刊论文。</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2.老年教育学习成果认证模式及保障机制研究，厦门广播电视大学学报，2021年，排名第一，期刊论文。</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3.老年教育学习成果认证的方式方法研究，产业与科技论坛，2022年，排名第一，期刊论文。</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4.我国学习成果认证制度激励措施的完善策略，两岸终身教育，2022年，排名第二，期刊论文。</w:t>
            </w:r>
          </w:p>
          <w:p>
            <w:pPr>
              <w:numPr>
                <w:ilvl w:val="0"/>
                <w:numId w:val="0"/>
              </w:numPr>
              <w:ind w:firstLine="420" w:firstLineChars="200"/>
              <w:jc w:val="both"/>
              <w:rPr>
                <w:rFonts w:hint="eastAsia"/>
                <w:vertAlign w:val="baseline"/>
                <w:lang w:val="en-US" w:eastAsia="zh-CN"/>
              </w:rPr>
            </w:pPr>
          </w:p>
          <w:p>
            <w:pPr>
              <w:numPr>
                <w:ilvl w:val="0"/>
                <w:numId w:val="0"/>
              </w:numPr>
              <w:ind w:firstLine="422" w:firstLineChars="200"/>
              <w:jc w:val="both"/>
              <w:rPr>
                <w:rFonts w:hint="eastAsia"/>
                <w:b/>
                <w:bCs/>
                <w:vertAlign w:val="baseline"/>
                <w:lang w:val="en-US" w:eastAsia="zh-CN"/>
              </w:rPr>
            </w:pPr>
            <w:r>
              <w:rPr>
                <w:rFonts w:hint="eastAsia"/>
                <w:b/>
                <w:bCs/>
                <w:vertAlign w:val="baseline"/>
                <w:lang w:val="en-US" w:eastAsia="zh-CN"/>
              </w:rPr>
              <w:t>项目：</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5.湖南老年教育学习成果认证与转换机制研究，2018年，湖南广播电视大学，一般项目，XDK2018-C-8，排名第一，已结题。</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6.湖南省社区教育学习成果认证的方式方法研究，2019年，湖南省教育厅，一般项目，ZJSB2019003，排名第一，已结题。</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7.湖南省职业教育学分银行的实践策略研究，2022年，湖南开放大学，一般项目，XDK-2022-C-8，排名第一，在研。</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8.湖南终身教育学习成果认证机制的推进路径研究，2022年，湖南省教育厅，一般项目，22C0973，排名第一，在研。</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9.学分银行推动社区教育的动力机制研究--基于湖南个案的探讨，2022年，湖南省教育厅，一般项目，ZJGB2022132，排名第一，在研。</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10.湖南终身教育学分银行制度模式与路径选择研究，2017年，湖南省社会科学成果评审委员会，一般项目，XSP17YBZZ034，排名第五，已结题。</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11.供给侧改革导向下湖南高等学历继续教育高质量发展的长效机制研究，2021年，湖南省教育科学规划领导小组，一般资助项目，XJK21BCJ001，排名第二，在研。</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12.我国省域学分银行建设发展调研报告，2022年，湖南省社会科学成果评审委员会，一般项目，湘社评[2022]J017，排名第四，已结题，省内先进水平。</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13.湖南职业教育学分银行的功能定位与建设模式研究，2022年，湖南省自然科学基金委员会，一般项目，2022JJ60056，排名第四，在研。</w:t>
            </w:r>
          </w:p>
          <w:p>
            <w:pPr>
              <w:numPr>
                <w:ilvl w:val="0"/>
                <w:numId w:val="0"/>
              </w:numPr>
              <w:ind w:firstLine="420" w:firstLineChars="200"/>
              <w:jc w:val="both"/>
              <w:rPr>
                <w:rFonts w:hint="eastAsia"/>
                <w:vertAlign w:val="baseline"/>
                <w:lang w:val="en-US" w:eastAsia="zh-CN"/>
              </w:rPr>
            </w:pPr>
            <w:r>
              <w:rPr>
                <w:rFonts w:hint="eastAsia"/>
                <w:vertAlign w:val="baseline"/>
                <w:lang w:val="en-US" w:eastAsia="zh-CN"/>
              </w:rPr>
              <w:t>14.终身教育视域下湖南老年教育师资队伍建设研究，2022年，湖南省教育科学规划领导小组，一般资助项目，XJK22BCR002，排名第四，在研。</w:t>
            </w:r>
          </w:p>
          <w:p>
            <w:pPr>
              <w:numPr>
                <w:ilvl w:val="0"/>
                <w:numId w:val="0"/>
              </w:numPr>
              <w:ind w:firstLine="420" w:firstLineChars="200"/>
              <w:jc w:val="both"/>
              <w:rPr>
                <w:rFonts w:hint="default"/>
                <w:vertAlign w:val="baseline"/>
                <w:lang w:val="en-US" w:eastAsia="zh-CN"/>
              </w:rPr>
            </w:pPr>
            <w:r>
              <w:rPr>
                <w:rFonts w:hint="eastAsia"/>
                <w:vertAlign w:val="baseline"/>
                <w:lang w:val="en-US" w:eastAsia="zh-CN"/>
              </w:rPr>
              <w:t>15.积极应对人口老龄化战略下湖南老年教育创新发展研究，2023年，湖南省社会科学界联合会，重点项目，ZK202307,排名第八，在研。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ind w:firstLine="420" w:firstLineChars="200"/>
              <w:jc w:val="both"/>
              <w:rPr>
                <w:rFonts w:hint="eastAsia"/>
                <w:vertAlign w:val="baseline"/>
                <w:lang w:val="en-US" w:eastAsia="zh-CN"/>
              </w:rPr>
            </w:pPr>
            <w:r>
              <w:rPr>
                <w:rFonts w:hint="eastAsia"/>
                <w:b w:val="0"/>
                <w:bCs w:val="0"/>
                <w:vertAlign w:val="baseline"/>
                <w:lang w:val="en-US" w:eastAsia="zh-CN"/>
              </w:rPr>
              <w:t>1.</w:t>
            </w:r>
            <w:r>
              <w:rPr>
                <w:rFonts w:hint="eastAsia"/>
                <w:vertAlign w:val="baseline"/>
                <w:lang w:val="en-US" w:eastAsia="zh-CN"/>
              </w:rPr>
              <w:t>继续教育学习成果认证、积累与转换试点验收结果为优秀，排名第四，国家开放大学，2018年，</w:t>
            </w:r>
          </w:p>
          <w:p>
            <w:pPr>
              <w:numPr>
                <w:ilvl w:val="0"/>
                <w:numId w:val="0"/>
              </w:numPr>
              <w:ind w:firstLine="420" w:firstLineChars="200"/>
              <w:jc w:val="both"/>
              <w:rPr>
                <w:rFonts w:hint="eastAsia"/>
                <w:vertAlign w:val="baseline"/>
                <w:lang w:eastAsia="zh-CN"/>
              </w:rPr>
            </w:pPr>
            <w:r>
              <w:rPr>
                <w:rFonts w:hint="eastAsia"/>
                <w:vertAlign w:val="baseline"/>
                <w:lang w:val="en-US" w:eastAsia="zh-CN"/>
              </w:rPr>
              <w:t>2.我国省域学分银行建设发展调研报告省内先进水平，排名第四，湖南省社会科学成果评审委员会，2022年。</w:t>
            </w:r>
          </w:p>
          <w:p>
            <w:pPr>
              <w:rPr>
                <w:rFonts w:hint="eastAsia"/>
                <w:vertAlign w:val="baseline"/>
                <w:lang w:eastAsia="zh-CN"/>
              </w:rPr>
            </w:pPr>
          </w:p>
          <w:p>
            <w:pPr>
              <w:rPr>
                <w:rFonts w:hint="eastAsia"/>
                <w:vertAlign w:val="baseline"/>
                <w:lang w:eastAsia="zh-CN"/>
              </w:rPr>
            </w:pPr>
            <w:bookmarkStart w:id="0" w:name="_GoBack"/>
            <w:bookmarkEnd w:id="0"/>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widowControl w:val="0"/>
              <w:numPr>
                <w:ilvl w:val="0"/>
                <w:numId w:val="0"/>
              </w:numPr>
              <w:ind w:firstLine="420" w:firstLineChars="200"/>
              <w:jc w:val="both"/>
              <w:rPr>
                <w:rFonts w:hint="eastAsia"/>
                <w:sz w:val="21"/>
                <w:szCs w:val="21"/>
                <w:lang w:val="en-US" w:eastAsia="zh-CN"/>
              </w:rPr>
            </w:pPr>
            <w:r>
              <w:rPr>
                <w:rFonts w:hint="eastAsia"/>
                <w:sz w:val="21"/>
                <w:szCs w:val="21"/>
                <w:lang w:val="en-US" w:eastAsia="zh-CN"/>
              </w:rPr>
              <w:t>1.湖南省社区教育优秀教师，湖南开放大学，2022年，</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2.年度考核优秀等次，湖南广播电视大学，2020年，</w:t>
            </w:r>
          </w:p>
          <w:p>
            <w:pPr>
              <w:widowControl w:val="0"/>
              <w:numPr>
                <w:ilvl w:val="0"/>
                <w:numId w:val="0"/>
              </w:numPr>
              <w:ind w:firstLine="420" w:firstLineChars="200"/>
              <w:jc w:val="both"/>
              <w:rPr>
                <w:rFonts w:hint="eastAsia"/>
                <w:vertAlign w:val="baseline"/>
                <w:lang w:val="en-US" w:eastAsia="zh-CN"/>
              </w:rPr>
            </w:pPr>
            <w:r>
              <w:rPr>
                <w:rFonts w:hint="eastAsia"/>
                <w:vertAlign w:val="baseline"/>
                <w:lang w:val="en-US" w:eastAsia="zh-CN"/>
              </w:rPr>
              <w:t>3.年度考核优秀等次，湖南开放大学，2022年，</w:t>
            </w:r>
          </w:p>
          <w:p>
            <w:pPr>
              <w:ind w:firstLine="420" w:firstLineChars="200"/>
              <w:rPr>
                <w:rFonts w:hint="eastAsia"/>
                <w:vertAlign w:val="baseline"/>
                <w:lang w:val="en-US" w:eastAsia="zh-CN"/>
              </w:rPr>
            </w:pPr>
            <w:r>
              <w:rPr>
                <w:rFonts w:hint="eastAsia"/>
                <w:vertAlign w:val="baseline"/>
                <w:lang w:val="en-US" w:eastAsia="zh-CN"/>
              </w:rPr>
              <w:t>4.优秀共产党员，中共湖南广播电视大学委员会，2020年，</w:t>
            </w:r>
          </w:p>
          <w:p>
            <w:pPr>
              <w:ind w:firstLine="420" w:firstLineChars="200"/>
              <w:rPr>
                <w:rFonts w:hint="default"/>
                <w:vertAlign w:val="baseline"/>
                <w:lang w:val="en-US" w:eastAsia="zh-CN"/>
              </w:rPr>
            </w:pPr>
            <w:r>
              <w:rPr>
                <w:rFonts w:hint="eastAsia"/>
                <w:vertAlign w:val="baseline"/>
                <w:lang w:val="en-US" w:eastAsia="zh-CN"/>
              </w:rPr>
              <w:t>5.特邀专家，湖南省教育厅职业教育与成人教育处，2022年。</w:t>
            </w: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5BF8F046-72A5-42E2-B17A-C1DB9F50CA62}"/>
  </w:font>
  <w:font w:name="方正公文小标宋">
    <w:panose1 w:val="02000500000000000000"/>
    <w:charset w:val="86"/>
    <w:family w:val="auto"/>
    <w:pitch w:val="default"/>
    <w:sig w:usb0="A00002BF" w:usb1="38CF7CFA" w:usb2="00000016" w:usb3="00000000" w:csb0="00040001" w:csb1="00000000"/>
    <w:embedRegular r:id="rId2" w:fontKey="{BFAB927C-2821-441B-9FA3-EF20D497CD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所在单位（部门）</w:t>
    </w:r>
    <w:r>
      <w:rPr>
        <w:rFonts w:hint="eastAsia"/>
        <w:sz w:val="30"/>
        <w:szCs w:val="30"/>
        <w:u w:val="single"/>
        <w:lang w:val="en-US" w:eastAsia="zh-CN"/>
      </w:rPr>
      <w:t xml:space="preserve">            </w:t>
    </w:r>
    <w:r>
      <w:rPr>
        <w:rFonts w:hint="eastAsia"/>
        <w:sz w:val="30"/>
        <w:szCs w:val="30"/>
        <w:u w:val="none"/>
        <w:lang w:val="en-US" w:eastAsia="zh-CN"/>
      </w:rPr>
      <w:t xml:space="preserve">       申报专技岗位等级</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1ZGExZGFmMmQ0NmNjMTQ5OTYzOTcxOTgyNjhhNmEifQ=="/>
  </w:docVars>
  <w:rsids>
    <w:rsidRoot w:val="56A9350E"/>
    <w:rsid w:val="013F048F"/>
    <w:rsid w:val="01F37FC4"/>
    <w:rsid w:val="07676428"/>
    <w:rsid w:val="14C30A80"/>
    <w:rsid w:val="15BE749A"/>
    <w:rsid w:val="18D41D66"/>
    <w:rsid w:val="225E739B"/>
    <w:rsid w:val="2F367CE8"/>
    <w:rsid w:val="31CE2CBD"/>
    <w:rsid w:val="358C3BA0"/>
    <w:rsid w:val="394B653A"/>
    <w:rsid w:val="400006D7"/>
    <w:rsid w:val="42EF4FB3"/>
    <w:rsid w:val="44734AE4"/>
    <w:rsid w:val="48904B42"/>
    <w:rsid w:val="4D27156A"/>
    <w:rsid w:val="4E444B90"/>
    <w:rsid w:val="4F6B4E28"/>
    <w:rsid w:val="500E459E"/>
    <w:rsid w:val="537624A9"/>
    <w:rsid w:val="54544F70"/>
    <w:rsid w:val="56A9350E"/>
    <w:rsid w:val="5B81356B"/>
    <w:rsid w:val="5C973947"/>
    <w:rsid w:val="5E5F0DE7"/>
    <w:rsid w:val="5F131121"/>
    <w:rsid w:val="62EC2125"/>
    <w:rsid w:val="6A786A94"/>
    <w:rsid w:val="714600AF"/>
    <w:rsid w:val="71AC4BC0"/>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1830</Words>
  <Characters>2145</Characters>
  <Lines>0</Lines>
  <Paragraphs>0</Paragraphs>
  <TotalTime>1</TotalTime>
  <ScaleCrop>false</ScaleCrop>
  <LinksUpToDate>false</LinksUpToDate>
  <CharactersWithSpaces>2149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鸡腿饭加个蛋</cp:lastModifiedBy>
  <cp:lastPrinted>2023-08-21T03:20:00Z</cp:lastPrinted>
  <dcterms:modified xsi:type="dcterms:W3CDTF">2023-08-31T03:25:57Z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587E57403F424F33A1B8A991C4E5BC6B_13</vt:lpwstr>
  </property>
</Properties>
</file>