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姓名</w:t>
            </w:r>
          </w:p>
        </w:tc>
        <w:tc>
          <w:tcPr>
            <w:tcW w:w="1571" w:type="dxa"/>
            <w:vAlign w:val="center"/>
          </w:tcPr>
          <w:p>
            <w:pPr>
              <w:jc w:val="center"/>
            </w:pPr>
            <w:r>
              <w:rPr>
                <w:rFonts w:hint="eastAsia"/>
              </w:rPr>
              <w:t>陈亦炼</w:t>
            </w:r>
          </w:p>
        </w:tc>
        <w:tc>
          <w:tcPr>
            <w:tcW w:w="1000" w:type="dxa"/>
            <w:gridSpan w:val="2"/>
            <w:vAlign w:val="center"/>
          </w:tcPr>
          <w:p>
            <w:pPr>
              <w:jc w:val="center"/>
            </w:pPr>
            <w:r>
              <w:rPr>
                <w:rFonts w:hint="eastAsia"/>
              </w:rPr>
              <w:t>性别</w:t>
            </w:r>
          </w:p>
        </w:tc>
        <w:tc>
          <w:tcPr>
            <w:tcW w:w="1005" w:type="dxa"/>
            <w:vAlign w:val="center"/>
          </w:tcPr>
          <w:p>
            <w:pPr>
              <w:jc w:val="center"/>
            </w:pPr>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991.06</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信息工程学院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实验师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w:t>
            </w:r>
            <w:r>
              <w:t>018.12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专技十级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018.12</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专技九级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t>新媒体</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w:t>
            </w:r>
            <w:r>
              <w:t>015.02</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trPr>
        <w:tc>
          <w:tcPr>
            <w:tcW w:w="540" w:type="dxa"/>
            <w:vMerge w:val="continue"/>
            <w:vAlign w:val="center"/>
          </w:tcPr>
          <w:p/>
        </w:tc>
        <w:tc>
          <w:tcPr>
            <w:tcW w:w="3437" w:type="dxa"/>
            <w:gridSpan w:val="3"/>
            <w:vAlign w:val="center"/>
          </w:tcPr>
          <w:p>
            <w:pPr>
              <w:widowControl/>
              <w:rPr>
                <w:rFonts w:ascii="PMingLiU" w:hAnsi="PMingLiU" w:eastAsia="PMingLiU"/>
                <w:color w:val="FF0000"/>
                <w:sz w:val="22"/>
                <w:szCs w:val="22"/>
              </w:rPr>
            </w:pPr>
            <w:r>
              <w:rPr>
                <w:rFonts w:hint="eastAsia" w:ascii="PMingLiU" w:hAnsi="PMingLiU" w:eastAsia="PMingLiU"/>
                <w:color w:val="FF0000"/>
                <w:sz w:val="22"/>
                <w:szCs w:val="22"/>
              </w:rPr>
              <w:t>聘任中级专业技术10级职称满3年，应符合专业技术岗位等级晋级C类选项条件任意4项，具体为：</w:t>
            </w:r>
          </w:p>
          <w:p>
            <w:pPr>
              <w:widowControl/>
              <w:rPr>
                <w:rFonts w:ascii="PMingLiU" w:hAnsi="PMingLiU" w:eastAsia="PMingLiU"/>
                <w:color w:val="FF0000"/>
                <w:sz w:val="22"/>
                <w:szCs w:val="22"/>
              </w:rPr>
            </w:pPr>
            <w:r>
              <w:rPr>
                <w:rFonts w:hint="eastAsia" w:ascii="PMingLiU" w:hAnsi="PMingLiU" w:eastAsia="PMingLiU"/>
                <w:color w:val="FF0000"/>
                <w:sz w:val="22"/>
                <w:szCs w:val="22"/>
              </w:rPr>
              <w:t>C类教学类别第1条，第2条；</w:t>
            </w:r>
          </w:p>
          <w:p>
            <w:pPr>
              <w:widowControl/>
              <w:rPr>
                <w:rFonts w:ascii="PMingLiU" w:hAnsi="PMingLiU" w:eastAsia="PMingLiU"/>
                <w:color w:val="FF0000"/>
                <w:sz w:val="22"/>
                <w:szCs w:val="22"/>
              </w:rPr>
            </w:pPr>
            <w:r>
              <w:rPr>
                <w:rFonts w:hint="eastAsia" w:ascii="PMingLiU" w:hAnsi="PMingLiU" w:eastAsia="PMingLiU"/>
                <w:color w:val="FF0000"/>
                <w:sz w:val="22"/>
                <w:szCs w:val="22"/>
              </w:rPr>
              <w:t>C类项目类别第3条；</w:t>
            </w:r>
          </w:p>
          <w:p>
            <w:pPr>
              <w:widowControl/>
              <w:rPr>
                <w:rFonts w:ascii="PMingLiU" w:hAnsi="PMingLiU" w:eastAsia="PMingLiU"/>
                <w:color w:val="FF0000"/>
                <w:sz w:val="22"/>
                <w:szCs w:val="22"/>
              </w:rPr>
            </w:pPr>
            <w:r>
              <w:rPr>
                <w:rFonts w:hint="eastAsia" w:ascii="PMingLiU" w:hAnsi="PMingLiU" w:eastAsia="PMingLiU"/>
                <w:color w:val="FF0000"/>
                <w:sz w:val="22"/>
                <w:szCs w:val="22"/>
              </w:rPr>
              <w:t>C类论著、科研成果第2条；</w:t>
            </w:r>
          </w:p>
          <w:p>
            <w:pPr>
              <w:widowControl/>
              <w:rPr>
                <w:rFonts w:ascii="PMingLiU" w:hAnsi="PMingLiU" w:cs="Times New Roman"/>
                <w:color w:val="FF0000"/>
                <w:kern w:val="0"/>
                <w:sz w:val="22"/>
                <w:szCs w:val="22"/>
              </w:rPr>
            </w:pPr>
            <w:r>
              <w:rPr>
                <w:rFonts w:hint="eastAsia" w:ascii="PMingLiU" w:hAnsi="PMingLiU" w:eastAsia="PMingLiU"/>
                <w:color w:val="FF0000"/>
                <w:sz w:val="22"/>
                <w:szCs w:val="22"/>
              </w:rPr>
              <w:t>C类学术影响和荣誉第1条，第2条。</w:t>
            </w:r>
          </w:p>
        </w:tc>
        <w:tc>
          <w:tcPr>
            <w:tcW w:w="9793" w:type="dxa"/>
            <w:gridSpan w:val="13"/>
            <w:vAlign w:val="center"/>
          </w:tcPr>
          <w:p>
            <w:pPr>
              <w:rPr>
                <w:sz w:val="22"/>
                <w:szCs w:val="28"/>
              </w:rPr>
            </w:pPr>
            <w:r>
              <w:rPr>
                <w:rFonts w:hint="eastAsia"/>
                <w:sz w:val="22"/>
                <w:szCs w:val="28"/>
              </w:rPr>
              <w:t>C类教学类别第1条：</w:t>
            </w:r>
          </w:p>
          <w:p>
            <w:pPr>
              <w:rPr>
                <w:sz w:val="22"/>
                <w:szCs w:val="28"/>
              </w:rPr>
            </w:pPr>
            <w:r>
              <w:rPr>
                <w:rFonts w:hint="eastAsia"/>
                <w:sz w:val="22"/>
                <w:szCs w:val="28"/>
              </w:rPr>
              <w:t>1.国家开放大学英语教师课程思政教学设计大赛二等奖排名第四国家开放大学 2021年12月</w:t>
            </w:r>
          </w:p>
          <w:p>
            <w:pPr>
              <w:rPr>
                <w:sz w:val="22"/>
                <w:szCs w:val="28"/>
              </w:rPr>
            </w:pPr>
            <w:r>
              <w:rPr>
                <w:rFonts w:hint="eastAsia"/>
                <w:sz w:val="22"/>
                <w:szCs w:val="28"/>
              </w:rPr>
              <w:t>2.湖南开放大学办学体系教师直播教学能力大赛二等奖排名第三湖南开放大学 2022—2023年</w:t>
            </w:r>
          </w:p>
          <w:p>
            <w:pPr>
              <w:rPr>
                <w:sz w:val="22"/>
                <w:szCs w:val="28"/>
              </w:rPr>
            </w:pPr>
          </w:p>
          <w:p>
            <w:pPr>
              <w:rPr>
                <w:sz w:val="22"/>
                <w:szCs w:val="28"/>
              </w:rPr>
            </w:pPr>
            <w:r>
              <w:rPr>
                <w:rFonts w:hint="eastAsia"/>
                <w:sz w:val="22"/>
                <w:szCs w:val="28"/>
              </w:rPr>
              <w:t>C类教学类别第2条：</w:t>
            </w:r>
          </w:p>
          <w:p>
            <w:pPr>
              <w:rPr>
                <w:sz w:val="22"/>
                <w:szCs w:val="28"/>
              </w:rPr>
            </w:pPr>
            <w:r>
              <w:rPr>
                <w:rFonts w:hint="eastAsia"/>
                <w:sz w:val="22"/>
                <w:szCs w:val="28"/>
              </w:rPr>
              <w:t>1.指导学生参加湖南省第七届大学生公益广告比赛视频广告类三等奖排名第一湖南省教育厅 2021年4月</w:t>
            </w:r>
          </w:p>
          <w:p>
            <w:pPr>
              <w:rPr>
                <w:sz w:val="22"/>
                <w:szCs w:val="28"/>
              </w:rPr>
            </w:pPr>
            <w:r>
              <w:rPr>
                <w:rFonts w:hint="eastAsia"/>
                <w:sz w:val="22"/>
                <w:szCs w:val="28"/>
              </w:rPr>
              <w:t>2.指导学生参加学校“4.15国家安全教育提短视频”竞赛二等奖排名第一湖南开放大学 2023年4月</w:t>
            </w:r>
          </w:p>
          <w:p>
            <w:pPr>
              <w:rPr>
                <w:sz w:val="22"/>
                <w:szCs w:val="28"/>
              </w:rPr>
            </w:pPr>
          </w:p>
          <w:p>
            <w:pPr>
              <w:rPr>
                <w:sz w:val="22"/>
                <w:szCs w:val="28"/>
              </w:rPr>
            </w:pPr>
            <w:r>
              <w:rPr>
                <w:rFonts w:hint="eastAsia"/>
                <w:sz w:val="22"/>
                <w:szCs w:val="28"/>
              </w:rPr>
              <w:t>C类项目类别第3条：</w:t>
            </w:r>
          </w:p>
          <w:p>
            <w:pPr>
              <w:rPr>
                <w:sz w:val="22"/>
                <w:szCs w:val="28"/>
              </w:rPr>
            </w:pPr>
            <w:r>
              <w:rPr>
                <w:rFonts w:hint="eastAsia"/>
                <w:sz w:val="22"/>
                <w:szCs w:val="28"/>
              </w:rPr>
              <w:t>1.《互联网+干部教育培训模式及其创新研究》 2018年湖南省自然科学基金会湖南省科技计划项目 2018JJ2103 排名第四已验收到校经费5万</w:t>
            </w:r>
          </w:p>
          <w:p>
            <w:pPr>
              <w:rPr>
                <w:sz w:val="22"/>
                <w:szCs w:val="28"/>
              </w:rPr>
            </w:pPr>
          </w:p>
          <w:p>
            <w:pPr>
              <w:rPr>
                <w:sz w:val="22"/>
                <w:szCs w:val="28"/>
              </w:rPr>
            </w:pPr>
            <w:r>
              <w:rPr>
                <w:rFonts w:hint="eastAsia"/>
                <w:sz w:val="22"/>
                <w:szCs w:val="28"/>
              </w:rPr>
              <w:t>C类论著、科研成果第2条：</w:t>
            </w:r>
          </w:p>
          <w:p>
            <w:pPr>
              <w:rPr>
                <w:sz w:val="22"/>
                <w:szCs w:val="28"/>
              </w:rPr>
            </w:pPr>
            <w:r>
              <w:rPr>
                <w:rFonts w:hint="eastAsia"/>
                <w:sz w:val="22"/>
                <w:szCs w:val="28"/>
              </w:rPr>
              <w:t>1.《干部网络教育培训理论与实践创新研究》湖南大学出版社 2022年6月排名第四专著</w:t>
            </w:r>
          </w:p>
          <w:p>
            <w:pPr>
              <w:rPr>
                <w:sz w:val="22"/>
                <w:szCs w:val="28"/>
              </w:rPr>
            </w:pPr>
          </w:p>
          <w:p>
            <w:pPr>
              <w:rPr>
                <w:sz w:val="22"/>
                <w:szCs w:val="28"/>
              </w:rPr>
            </w:pPr>
          </w:p>
          <w:p>
            <w:pPr>
              <w:rPr>
                <w:sz w:val="22"/>
                <w:szCs w:val="28"/>
              </w:rPr>
            </w:pPr>
            <w:r>
              <w:rPr>
                <w:rFonts w:hint="eastAsia"/>
                <w:sz w:val="22"/>
                <w:szCs w:val="28"/>
              </w:rPr>
              <w:t>C类学术影响和荣誉第2条：</w:t>
            </w:r>
          </w:p>
          <w:p>
            <w:pPr>
              <w:rPr>
                <w:sz w:val="22"/>
                <w:szCs w:val="28"/>
              </w:rPr>
            </w:pPr>
            <w:r>
              <w:rPr>
                <w:rFonts w:hint="eastAsia"/>
                <w:sz w:val="22"/>
                <w:szCs w:val="28"/>
              </w:rPr>
              <w:t>1.优秀女职工中国教育工会湖南开放大学委员会 2022年3月</w:t>
            </w:r>
          </w:p>
          <w:p>
            <w:r>
              <w:rPr>
                <w:rFonts w:hint="eastAsia"/>
                <w:sz w:val="22"/>
                <w:szCs w:val="28"/>
              </w:rPr>
              <w:t>2.优秀班主任湖南开放大学 2023年1月</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r>
              <w:rPr>
                <w:rFonts w:hint="eastAsia"/>
              </w:rPr>
              <w:t>20</w:t>
            </w:r>
            <w:r>
              <w:t>18</w:t>
            </w:r>
            <w:r>
              <w:rPr>
                <w:rFonts w:hint="eastAsia"/>
              </w:rPr>
              <w:t>年12月晋级专技</w:t>
            </w:r>
            <w:r>
              <w:t>10</w:t>
            </w:r>
            <w:r>
              <w:rPr>
                <w:rFonts w:hint="eastAsia"/>
              </w:rPr>
              <w:t>级，满3年；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r>
              <w:rPr>
                <w:rFonts w:hint="eastAsia"/>
              </w:rPr>
              <w:t>1.硕士研究生，香港理工大学，多媒体科艺专业（理学硕士学位），201</w:t>
            </w:r>
            <w:r>
              <w:t>4</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vAlign w:val="center"/>
          </w:tcPr>
          <w:p>
            <w:r>
              <w:rPr>
                <w:rFonts w:hint="eastAsia"/>
              </w:rPr>
              <w:t>1.参与省级精品课程《毛泽东思想和中国特色社会主义理论体系概论》 资源制作核心技术人员  湖南省教育厅  2021年</w:t>
            </w:r>
          </w:p>
          <w:p>
            <w:r>
              <w:rPr>
                <w:rFonts w:hint="eastAsia"/>
              </w:rPr>
              <w:t>2.指导学生参加湖南省第七届大学生公益广告比赛视频广告类  三等奖  排名第一  湖南省教育厅  2021年4月</w:t>
            </w:r>
          </w:p>
          <w:p>
            <w:r>
              <w:rPr>
                <w:rFonts w:hint="eastAsia"/>
              </w:rPr>
              <w:t>3.湖南省高职高专院校数字媒体技术专业人才培养方案评优  实际参与  湖南省教育厅  2022年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vAlign w:val="center"/>
          </w:tcPr>
          <w:p>
            <w:r>
              <w:rPr>
                <w:rFonts w:hint="eastAsia"/>
              </w:rPr>
              <w:t>1.《干部网络教育培训理论与实践创新研究》 湖南大学出版社 2022年6月 排名第四 专著</w:t>
            </w:r>
          </w:p>
          <w:p>
            <w:r>
              <w:rPr>
                <w:rFonts w:hint="eastAsia"/>
              </w:rPr>
              <w:t>2.《互联网+干部教育培训模式及其创新研究》  2018年  湖南省自然科学基金会  湖南省科技计划项目  2018JJ2103  排名第四  已验收  到校经费5万</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ind w:firstLine="420" w:firstLineChars="200"/>
            </w:pPr>
          </w:p>
          <w:p>
            <w:pPr>
              <w:ind w:firstLine="420" w:firstLineChars="200"/>
            </w:pPr>
          </w:p>
          <w:p>
            <w:pPr>
              <w:ind w:firstLine="420" w:firstLineChars="200"/>
            </w:pPr>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vAlign w:val="center"/>
          </w:tcPr>
          <w:p>
            <w:r>
              <w:t>1</w:t>
            </w:r>
            <w:r>
              <w:rPr>
                <w:rFonts w:hint="eastAsia"/>
              </w:rPr>
              <w:t>.优秀班主任  湖南开放大学  2023年1月</w:t>
            </w:r>
          </w:p>
          <w:p>
            <w:r>
              <w:t>2</w:t>
            </w:r>
            <w:r>
              <w:rPr>
                <w:rFonts w:hint="eastAsia"/>
              </w:rPr>
              <w:t>.参加“青春学习堂”短视频大赛  三等奖  湖南开放大学  2023年1月</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embedRegular r:id="rId1" w:fontKey="{470F25DF-E240-4B19-B1AD-B69A8C9D3226}"/>
  </w:font>
  <w:font w:name="方正公文小标宋">
    <w:panose1 w:val="02000500000000000000"/>
    <w:charset w:val="86"/>
    <w:family w:val="auto"/>
    <w:pitch w:val="default"/>
    <w:sig w:usb0="A00002BF" w:usb1="38CF7CFA" w:usb2="00000016" w:usb3="00000000" w:csb0="00040001" w:csb1="00000000"/>
    <w:embedRegular r:id="rId2" w:fontKey="{B15A43E7-FEFB-4C9A-B5DC-24C47A0928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68655" cy="172720"/>
              <wp:effectExtent l="0" t="0" r="0" b="0"/>
              <wp:wrapNone/>
              <wp:docPr id="1" name="文本框 1"/>
              <wp:cNvGraphicFramePr/>
              <a:graphic xmlns:a="http://schemas.openxmlformats.org/drawingml/2006/main">
                <a:graphicData uri="http://schemas.microsoft.com/office/word/2010/wordprocessingShape">
                  <wps:wsp>
                    <wps:cNvSpPr txBox="1"/>
                    <wps:spPr bwMode="auto">
                      <a:xfrm>
                        <a:off x="0" y="0"/>
                        <a:ext cx="668655" cy="172720"/>
                      </a:xfrm>
                      <a:prstGeom prst="rect">
                        <a:avLst/>
                      </a:prstGeom>
                      <a:noFill/>
                      <a:ln>
                        <a:noFill/>
                      </a:ln>
                    </wps:spPr>
                    <wps:txbx>
                      <w:txbxContent>
                        <w:p>
                          <w:r>
                            <w:t>第</w:t>
                          </w:r>
                          <w:r>
                            <w:fldChar w:fldCharType="begin"/>
                          </w:r>
                          <w:r>
                            <w:instrText xml:space="preserve"> PAGE  \* MERGEFORMAT </w:instrText>
                          </w:r>
                          <w:r>
                            <w:fldChar w:fldCharType="separate"/>
                          </w:r>
                          <w:r>
                            <w:t>5</w:t>
                          </w:r>
                          <w:r>
                            <w:fldChar w:fldCharType="end"/>
                          </w:r>
                          <w:r>
                            <w:t>页共</w:t>
                          </w:r>
                          <w:r>
                            <w:fldChar w:fldCharType="begin"/>
                          </w:r>
                          <w:r>
                            <w:instrText xml:space="preserve"> NUMPAGES  \* MERGEFORMAT </w:instrText>
                          </w:r>
                          <w:r>
                            <w:fldChar w:fldCharType="separate"/>
                          </w:r>
                          <w:r>
                            <w:t>5</w:t>
                          </w:r>
                          <w:r>
                            <w:fldChar w:fldCharType="end"/>
                          </w:r>
                          <w:r>
                            <w:t>页</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3.6pt;width:52.65pt;mso-position-horizontal:center;mso-position-horizontal-relative:margin;mso-wrap-style:none;z-index:251659264;mso-width-relative:page;mso-height-relative:page;" filled="f" stroked="f" coordsize="21600,21600" o:gfxdata="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1&#10;ZqXSAAAABAEAAA8AAAAAAAAAAQAgAAAAIgAAAGRycy9kb3ducmV2LnhtbFBLAQIUABQAAAAIAIdO&#10;4kBQBBKr8AEAANIDAAAOAAAAAAAAAAEAIAAAACEBAABkcnMvZTJvRG9jLnhtbFBLBQYAAAAABgAG&#10;AFkBAACDBQAAAAA=&#10;">
              <v:fill on="f" focussize="0,0"/>
              <v:stroke on="f"/>
              <v:imagedata o:title=""/>
              <o:lock v:ext="edit" aspectratio="f"/>
              <v:textbox inset="0mm,0mm,0mm,0mm" style="mso-fit-shape-to-text:t;">
                <w:txbxContent>
                  <w:p>
                    <w:r>
                      <w:t>第</w:t>
                    </w:r>
                    <w:r>
                      <w:fldChar w:fldCharType="begin"/>
                    </w:r>
                    <w:r>
                      <w:instrText xml:space="preserve"> PAGE  \* MERGEFORMAT </w:instrText>
                    </w:r>
                    <w:r>
                      <w:fldChar w:fldCharType="separate"/>
                    </w:r>
                    <w:r>
                      <w:t>5</w:t>
                    </w:r>
                    <w:r>
                      <w:fldChar w:fldCharType="end"/>
                    </w:r>
                    <w:r>
                      <w:t>页共</w:t>
                    </w:r>
                    <w:r>
                      <w:fldChar w:fldCharType="begin"/>
                    </w:r>
                    <w:r>
                      <w:instrText xml:space="preserve"> NUMPAGES  \* MERGEFORMAT </w:instrText>
                    </w:r>
                    <w:r>
                      <w:fldChar w:fldCharType="separate"/>
                    </w:r>
                    <w:r>
                      <w:t>5</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姓名：所在单位（部门）申报专技岗位等级</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701C3"/>
    <w:rsid w:val="001C2EA3"/>
    <w:rsid w:val="002405EF"/>
    <w:rsid w:val="004162D9"/>
    <w:rsid w:val="00510469"/>
    <w:rsid w:val="006433D4"/>
    <w:rsid w:val="006640B3"/>
    <w:rsid w:val="00794B63"/>
    <w:rsid w:val="00810C8D"/>
    <w:rsid w:val="00885399"/>
    <w:rsid w:val="00A142A4"/>
    <w:rsid w:val="00B2543C"/>
    <w:rsid w:val="00B74751"/>
    <w:rsid w:val="00D07597"/>
    <w:rsid w:val="00D12EF5"/>
    <w:rsid w:val="00D511BA"/>
    <w:rsid w:val="00DF5CF7"/>
    <w:rsid w:val="00E0332F"/>
    <w:rsid w:val="00E82FA6"/>
    <w:rsid w:val="00F55212"/>
    <w:rsid w:val="00F67BAF"/>
    <w:rsid w:val="00F8762E"/>
    <w:rsid w:val="00FA32F9"/>
    <w:rsid w:val="0EE06642"/>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218</Words>
  <Characters>1244</Characters>
  <Lines>10</Lines>
  <Paragraphs>2</Paragraphs>
  <TotalTime>1</TotalTime>
  <ScaleCrop>false</ScaleCrop>
  <LinksUpToDate>false</LinksUpToDate>
  <CharactersWithSpaces>1460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2023-10-31T13:04:00Z</dcterms:created>
  <dc:creator>谭晗婧</dc:creator>
  <cp:lastModifiedBy>hnddhr</cp:lastModifiedBy>
  <cp:lastPrinted>2023-09-07T08:26:00Z</cp:lastPrinted>
  <dcterms:modified xsi:type="dcterms:W3CDTF">2023-11-01T08:48:57Z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3025E368090F4A339F6A840526078D03_13</vt:lpwstr>
  </property>
</Properties>
</file>