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vertAlign w:val="baseline"/>
          <w:lang w:eastAsia="zh-CN"/>
        </w:rPr>
      </w:pPr>
      <w:bookmarkStart w:id="0" w:name="_GoBack"/>
      <w:bookmarkEnd w:id="0"/>
    </w:p>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387"/>
        <w:gridCol w:w="613"/>
        <w:gridCol w:w="1005"/>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rFonts w:hint="eastAsia" w:eastAsiaTheme="minorEastAsia"/>
                <w:b/>
                <w:bCs/>
                <w:vertAlign w:val="baseline"/>
                <w:lang w:eastAsia="zh-CN"/>
              </w:rPr>
            </w:pPr>
            <w:r>
              <w:rPr>
                <w:rFonts w:hint="eastAsia"/>
                <w:b/>
                <w:bCs/>
                <w:vertAlign w:val="baseline"/>
                <w:lang w:eastAsia="zh-CN"/>
              </w:rPr>
              <w:t>基本情况</w:t>
            </w:r>
          </w:p>
        </w:tc>
        <w:tc>
          <w:tcPr>
            <w:tcW w:w="1479" w:type="dxa"/>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vAlign w:val="center"/>
          </w:tcPr>
          <w:p>
            <w:pPr>
              <w:jc w:val="center"/>
              <w:rPr>
                <w:rFonts w:hint="eastAsia" w:eastAsiaTheme="minorEastAsia"/>
                <w:vertAlign w:val="baseline"/>
                <w:lang w:val="en-US" w:eastAsia="zh-CN"/>
              </w:rPr>
            </w:pPr>
            <w:r>
              <w:rPr>
                <w:rFonts w:hint="eastAsia"/>
                <w:vertAlign w:val="baseline"/>
                <w:lang w:val="en-US" w:eastAsia="zh-CN"/>
              </w:rPr>
              <w:t>邓莎</w:t>
            </w:r>
          </w:p>
        </w:tc>
        <w:tc>
          <w:tcPr>
            <w:tcW w:w="1000"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1005" w:type="dxa"/>
            <w:vAlign w:val="center"/>
          </w:tcPr>
          <w:p>
            <w:pPr>
              <w:jc w:val="both"/>
              <w:rPr>
                <w:rFonts w:hint="eastAsia" w:eastAsiaTheme="minorEastAsia"/>
                <w:vertAlign w:val="baseline"/>
                <w:lang w:val="en-US" w:eastAsia="zh-CN"/>
              </w:rPr>
            </w:pPr>
            <w:r>
              <w:rPr>
                <w:rFonts w:hint="eastAsia"/>
                <w:vertAlign w:val="baseline"/>
                <w:lang w:val="en-US" w:eastAsia="zh-CN"/>
              </w:rPr>
              <w:t>女</w:t>
            </w:r>
          </w:p>
        </w:tc>
        <w:tc>
          <w:tcPr>
            <w:tcW w:w="1485" w:type="dxa"/>
            <w:gridSpan w:val="2"/>
            <w:vAlign w:val="center"/>
          </w:tcPr>
          <w:p>
            <w:pPr>
              <w:jc w:val="center"/>
              <w:rPr>
                <w:rFonts w:hint="eastAsia" w:eastAsiaTheme="minorEastAsia"/>
                <w:vertAlign w:val="baseline"/>
                <w:lang w:eastAsia="zh-CN"/>
              </w:rPr>
            </w:pPr>
            <w:r>
              <w:rPr>
                <w:rFonts w:hint="eastAsia"/>
                <w:vertAlign w:val="baseline"/>
                <w:lang w:eastAsia="zh-CN"/>
              </w:rPr>
              <w:t>出生年月</w:t>
            </w:r>
          </w:p>
        </w:tc>
        <w:tc>
          <w:tcPr>
            <w:tcW w:w="1410" w:type="dxa"/>
            <w:gridSpan w:val="2"/>
            <w:vAlign w:val="center"/>
          </w:tcPr>
          <w:p>
            <w:pPr>
              <w:jc w:val="center"/>
              <w:rPr>
                <w:rFonts w:hint="default" w:eastAsiaTheme="minorEastAsia"/>
                <w:vertAlign w:val="baseline"/>
                <w:lang w:val="en-US" w:eastAsia="zh-CN"/>
              </w:rPr>
            </w:pPr>
            <w:r>
              <w:rPr>
                <w:rFonts w:hint="eastAsia"/>
                <w:vertAlign w:val="baseline"/>
                <w:lang w:val="en-US" w:eastAsia="zh-CN"/>
              </w:rPr>
              <w:t>198307</w:t>
            </w:r>
          </w:p>
        </w:tc>
        <w:tc>
          <w:tcPr>
            <w:tcW w:w="2145" w:type="dxa"/>
            <w:gridSpan w:val="4"/>
            <w:vAlign w:val="center"/>
          </w:tcPr>
          <w:p>
            <w:pPr>
              <w:jc w:val="center"/>
              <w:rPr>
                <w:rFonts w:hint="eastAsia" w:eastAsiaTheme="minorEastAsia"/>
                <w:vertAlign w:val="baseline"/>
                <w:lang w:eastAsia="zh-CN"/>
              </w:rPr>
            </w:pPr>
            <w:r>
              <w:rPr>
                <w:rFonts w:hint="eastAsia"/>
                <w:vertAlign w:val="baseline"/>
                <w:lang w:eastAsia="zh-CN"/>
              </w:rPr>
              <w:t>所在单位（部门）</w:t>
            </w:r>
          </w:p>
        </w:tc>
        <w:tc>
          <w:tcPr>
            <w:tcW w:w="3135" w:type="dxa"/>
            <w:gridSpan w:val="3"/>
            <w:vAlign w:val="center"/>
          </w:tcPr>
          <w:p>
            <w:pPr>
              <w:jc w:val="center"/>
              <w:rPr>
                <w:vertAlign w:val="baseline"/>
              </w:rPr>
            </w:pPr>
          </w:p>
          <w:p>
            <w:pPr>
              <w:jc w:val="center"/>
              <w:rPr>
                <w:rFonts w:hint="default" w:eastAsiaTheme="minorEastAsia"/>
                <w:vertAlign w:val="baseline"/>
                <w:lang w:val="en-US" w:eastAsia="zh-CN"/>
              </w:rPr>
            </w:pPr>
            <w:r>
              <w:rPr>
                <w:rFonts w:hint="eastAsia"/>
                <w:vertAlign w:val="baseline"/>
                <w:lang w:val="en-US" w:eastAsia="zh-CN"/>
              </w:rPr>
              <w:t>经济管理学院</w:t>
            </w: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现任专业技术职称</w:t>
            </w:r>
          </w:p>
        </w:tc>
        <w:tc>
          <w:tcPr>
            <w:tcW w:w="1571" w:type="dxa"/>
            <w:vAlign w:val="center"/>
          </w:tcPr>
          <w:p>
            <w:pPr>
              <w:jc w:val="center"/>
              <w:rPr>
                <w:rFonts w:hint="default"/>
                <w:vertAlign w:val="baseline"/>
                <w:lang w:val="en-US" w:eastAsia="zh-CN"/>
              </w:rPr>
            </w:pPr>
            <w:r>
              <w:rPr>
                <w:rFonts w:hint="eastAsia"/>
                <w:vertAlign w:val="baseline"/>
                <w:lang w:val="en-US" w:eastAsia="zh-CN"/>
              </w:rPr>
              <w:t>讲师</w:t>
            </w:r>
          </w:p>
        </w:tc>
        <w:tc>
          <w:tcPr>
            <w:tcW w:w="1000"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005" w:type="dxa"/>
            <w:vAlign w:val="center"/>
          </w:tcPr>
          <w:p>
            <w:pPr>
              <w:jc w:val="center"/>
              <w:rPr>
                <w:rFonts w:hint="default"/>
                <w:vertAlign w:val="baseline"/>
                <w:lang w:val="en-US" w:eastAsia="zh-CN"/>
              </w:rPr>
            </w:pPr>
            <w:r>
              <w:rPr>
                <w:rFonts w:hint="eastAsia"/>
                <w:vertAlign w:val="baseline"/>
                <w:lang w:val="en-US" w:eastAsia="zh-CN"/>
              </w:rPr>
              <w:t>2017年</w:t>
            </w:r>
          </w:p>
        </w:tc>
        <w:tc>
          <w:tcPr>
            <w:tcW w:w="1485" w:type="dxa"/>
            <w:gridSpan w:val="2"/>
            <w:vAlign w:val="center"/>
          </w:tcPr>
          <w:p>
            <w:pPr>
              <w:jc w:val="center"/>
              <w:rPr>
                <w:rFonts w:hint="eastAsia"/>
                <w:vertAlign w:val="baseline"/>
                <w:lang w:eastAsia="zh-CN"/>
              </w:rPr>
            </w:pPr>
            <w:r>
              <w:rPr>
                <w:rFonts w:hint="eastAsia"/>
                <w:vertAlign w:val="baseline"/>
                <w:lang w:eastAsia="zh-CN"/>
              </w:rPr>
              <w:t>现任专业技术岗位等级</w:t>
            </w:r>
          </w:p>
        </w:tc>
        <w:tc>
          <w:tcPr>
            <w:tcW w:w="1410" w:type="dxa"/>
            <w:gridSpan w:val="2"/>
            <w:vAlign w:val="center"/>
          </w:tcPr>
          <w:p>
            <w:pPr>
              <w:jc w:val="center"/>
              <w:rPr>
                <w:rFonts w:hint="default"/>
                <w:vertAlign w:val="baseline"/>
                <w:lang w:val="en-US" w:eastAsia="zh-CN"/>
              </w:rPr>
            </w:pPr>
            <w:r>
              <w:rPr>
                <w:rFonts w:hint="eastAsia"/>
                <w:vertAlign w:val="baseline"/>
                <w:lang w:eastAsia="zh-CN"/>
              </w:rPr>
              <w:t>专技</w:t>
            </w:r>
            <w:r>
              <w:rPr>
                <w:rFonts w:hint="eastAsia"/>
                <w:vertAlign w:val="baseline"/>
                <w:lang w:val="en-US" w:eastAsia="zh-CN"/>
              </w:rPr>
              <w:t xml:space="preserve"> 10  级</w:t>
            </w:r>
          </w:p>
        </w:tc>
        <w:tc>
          <w:tcPr>
            <w:tcW w:w="945"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200" w:type="dxa"/>
            <w:gridSpan w:val="2"/>
            <w:vAlign w:val="center"/>
          </w:tcPr>
          <w:p>
            <w:pPr>
              <w:jc w:val="center"/>
              <w:rPr>
                <w:rFonts w:hint="default"/>
                <w:vertAlign w:val="baseline"/>
                <w:lang w:val="en-US" w:eastAsia="zh-CN"/>
              </w:rPr>
            </w:pPr>
            <w:r>
              <w:rPr>
                <w:rFonts w:hint="eastAsia"/>
                <w:vertAlign w:val="baseline"/>
                <w:lang w:val="en-US" w:eastAsia="zh-CN"/>
              </w:rPr>
              <w:t>2017.12</w:t>
            </w:r>
          </w:p>
        </w:tc>
        <w:tc>
          <w:tcPr>
            <w:tcW w:w="1521" w:type="dxa"/>
            <w:gridSpan w:val="2"/>
            <w:vAlign w:val="center"/>
          </w:tcPr>
          <w:p>
            <w:pPr>
              <w:jc w:val="center"/>
              <w:rPr>
                <w:rFonts w:hint="eastAsia"/>
                <w:vertAlign w:val="baseline"/>
                <w:lang w:eastAsia="zh-CN"/>
              </w:rPr>
            </w:pPr>
            <w:r>
              <w:rPr>
                <w:rFonts w:hint="eastAsia"/>
                <w:vertAlign w:val="baseline"/>
                <w:lang w:eastAsia="zh-CN"/>
              </w:rPr>
              <w:t>申请专技岗位等级</w:t>
            </w:r>
          </w:p>
        </w:tc>
        <w:tc>
          <w:tcPr>
            <w:tcW w:w="1614" w:type="dxa"/>
            <w:vAlign w:val="center"/>
          </w:tcPr>
          <w:p>
            <w:pPr>
              <w:jc w:val="center"/>
              <w:rPr>
                <w:rFonts w:hint="eastAsia"/>
                <w:vertAlign w:val="baseline"/>
                <w:lang w:eastAsia="zh-CN"/>
              </w:rPr>
            </w:pPr>
            <w:r>
              <w:rPr>
                <w:rFonts w:hint="eastAsia"/>
                <w:vertAlign w:val="baseline"/>
                <w:lang w:eastAsia="zh-CN"/>
              </w:rPr>
              <w:t>专技</w:t>
            </w:r>
            <w:r>
              <w:rPr>
                <w:rFonts w:hint="eastAsia"/>
                <w:vertAlign w:val="baseline"/>
                <w:lang w:val="en-US" w:eastAsia="zh-CN"/>
              </w:rPr>
              <w:t xml:space="preserve"> 9  级</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最高学历</w:t>
            </w:r>
          </w:p>
        </w:tc>
        <w:tc>
          <w:tcPr>
            <w:tcW w:w="1571" w:type="dxa"/>
            <w:vAlign w:val="center"/>
          </w:tcPr>
          <w:p>
            <w:pPr>
              <w:jc w:val="center"/>
              <w:rPr>
                <w:rFonts w:hint="default"/>
                <w:vertAlign w:val="baseline"/>
                <w:lang w:val="en-US" w:eastAsia="zh-CN"/>
              </w:rPr>
            </w:pPr>
            <w:r>
              <w:rPr>
                <w:rFonts w:hint="eastAsia"/>
                <w:vertAlign w:val="baseline"/>
                <w:lang w:val="en-US" w:eastAsia="zh-CN"/>
              </w:rPr>
              <w:t>硕士</w:t>
            </w:r>
          </w:p>
        </w:tc>
        <w:tc>
          <w:tcPr>
            <w:tcW w:w="2005" w:type="dxa"/>
            <w:gridSpan w:val="3"/>
            <w:vAlign w:val="center"/>
          </w:tcPr>
          <w:p>
            <w:pPr>
              <w:jc w:val="center"/>
              <w:rPr>
                <w:rFonts w:hint="eastAsia"/>
                <w:vertAlign w:val="baseline"/>
                <w:lang w:eastAsia="zh-CN"/>
              </w:rPr>
            </w:pPr>
            <w:r>
              <w:rPr>
                <w:rFonts w:hint="eastAsia"/>
                <w:vertAlign w:val="baseline"/>
                <w:lang w:eastAsia="zh-CN"/>
              </w:rPr>
              <w:t>最高学位</w:t>
            </w:r>
          </w:p>
        </w:tc>
        <w:tc>
          <w:tcPr>
            <w:tcW w:w="1485" w:type="dxa"/>
            <w:gridSpan w:val="2"/>
            <w:vAlign w:val="center"/>
          </w:tcPr>
          <w:p>
            <w:pPr>
              <w:jc w:val="center"/>
              <w:rPr>
                <w:rFonts w:hint="default"/>
                <w:vertAlign w:val="baseline"/>
                <w:lang w:val="en-US" w:eastAsia="zh-CN"/>
              </w:rPr>
            </w:pPr>
            <w:r>
              <w:rPr>
                <w:rFonts w:hint="eastAsia"/>
                <w:vertAlign w:val="baseline"/>
                <w:lang w:val="en-US" w:eastAsia="zh-CN"/>
              </w:rPr>
              <w:t>硕士</w:t>
            </w:r>
          </w:p>
        </w:tc>
        <w:tc>
          <w:tcPr>
            <w:tcW w:w="1777" w:type="dxa"/>
            <w:gridSpan w:val="3"/>
            <w:vAlign w:val="center"/>
          </w:tcPr>
          <w:p>
            <w:pPr>
              <w:jc w:val="center"/>
              <w:rPr>
                <w:rFonts w:hint="eastAsia"/>
                <w:vertAlign w:val="baseline"/>
                <w:lang w:eastAsia="zh-CN"/>
              </w:rPr>
            </w:pPr>
            <w:r>
              <w:rPr>
                <w:rFonts w:hint="eastAsia"/>
                <w:vertAlign w:val="baseline"/>
                <w:lang w:eastAsia="zh-CN"/>
              </w:rPr>
              <w:t>从事专业情况</w:t>
            </w:r>
          </w:p>
        </w:tc>
        <w:tc>
          <w:tcPr>
            <w:tcW w:w="1778" w:type="dxa"/>
            <w:gridSpan w:val="3"/>
            <w:vAlign w:val="center"/>
          </w:tcPr>
          <w:p>
            <w:pPr>
              <w:jc w:val="center"/>
              <w:rPr>
                <w:rFonts w:hint="eastAsia"/>
                <w:vertAlign w:val="baseline"/>
                <w:lang w:val="en-US" w:eastAsia="zh-CN"/>
              </w:rPr>
            </w:pPr>
            <w:r>
              <w:rPr>
                <w:rFonts w:hint="eastAsia"/>
                <w:vertAlign w:val="baseline"/>
                <w:lang w:val="en-US" w:eastAsia="zh-CN"/>
              </w:rPr>
              <w:t>工商企业管理</w:t>
            </w:r>
          </w:p>
          <w:p>
            <w:pPr>
              <w:jc w:val="center"/>
              <w:rPr>
                <w:rFonts w:hint="default"/>
                <w:vertAlign w:val="baseline"/>
                <w:lang w:val="en-US" w:eastAsia="zh-CN"/>
              </w:rPr>
            </w:pPr>
            <w:r>
              <w:rPr>
                <w:rFonts w:hint="eastAsia"/>
                <w:vertAlign w:val="baseline"/>
                <w:lang w:val="en-US" w:eastAsia="zh-CN"/>
              </w:rPr>
              <w:t>专业</w:t>
            </w:r>
          </w:p>
        </w:tc>
        <w:tc>
          <w:tcPr>
            <w:tcW w:w="1521"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参加工作时间</w:t>
            </w:r>
          </w:p>
        </w:tc>
        <w:tc>
          <w:tcPr>
            <w:tcW w:w="1614" w:type="dxa"/>
            <w:vAlign w:val="center"/>
          </w:tcPr>
          <w:p>
            <w:pPr>
              <w:jc w:val="center"/>
              <w:rPr>
                <w:rFonts w:hint="default"/>
                <w:vertAlign w:val="baseline"/>
                <w:lang w:val="en-US" w:eastAsia="zh-CN"/>
              </w:rPr>
            </w:pPr>
            <w:r>
              <w:rPr>
                <w:rFonts w:hint="eastAsia"/>
                <w:vertAlign w:val="baseline"/>
                <w:lang w:val="en-US" w:eastAsia="zh-CN"/>
              </w:rPr>
              <w:t>2008年</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近三年年度</w:t>
            </w:r>
          </w:p>
          <w:p>
            <w:pPr>
              <w:jc w:val="center"/>
              <w:rPr>
                <w:rFonts w:hint="eastAsia"/>
                <w:vertAlign w:val="baseline"/>
                <w:lang w:eastAsia="zh-CN"/>
              </w:rPr>
            </w:pPr>
            <w:r>
              <w:rPr>
                <w:rFonts w:hint="eastAsia"/>
                <w:vertAlign w:val="baseline"/>
                <w:lang w:eastAsia="zh-CN"/>
              </w:rPr>
              <w:t>考核情况</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2020年</w:t>
            </w:r>
          </w:p>
        </w:tc>
        <w:tc>
          <w:tcPr>
            <w:tcW w:w="1958" w:type="dxa"/>
            <w:gridSpan w:val="3"/>
            <w:vAlign w:val="center"/>
          </w:tcPr>
          <w:p>
            <w:pPr>
              <w:jc w:val="center"/>
              <w:rPr>
                <w:rFonts w:hint="default"/>
                <w:vertAlign w:val="baseline"/>
                <w:lang w:val="en-US" w:eastAsia="zh-CN"/>
              </w:rPr>
            </w:pPr>
            <w:r>
              <w:rPr>
                <w:rFonts w:hint="eastAsia"/>
                <w:vertAlign w:val="baseline"/>
                <w:lang w:val="en-US" w:eastAsia="zh-CN"/>
              </w:rPr>
              <w:t>合格</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2021年</w:t>
            </w:r>
          </w:p>
        </w:tc>
        <w:tc>
          <w:tcPr>
            <w:tcW w:w="1958" w:type="dxa"/>
            <w:gridSpan w:val="4"/>
            <w:vAlign w:val="center"/>
          </w:tcPr>
          <w:p>
            <w:pPr>
              <w:jc w:val="center"/>
              <w:rPr>
                <w:rFonts w:hint="default"/>
                <w:vertAlign w:val="baseline"/>
                <w:lang w:val="en-US" w:eastAsia="zh-CN"/>
              </w:rPr>
            </w:pPr>
            <w:r>
              <w:rPr>
                <w:rFonts w:hint="eastAsia"/>
                <w:vertAlign w:val="baseline"/>
                <w:lang w:val="en-US" w:eastAsia="zh-CN"/>
              </w:rPr>
              <w:t>合格</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2022年</w:t>
            </w:r>
          </w:p>
        </w:tc>
        <w:tc>
          <w:tcPr>
            <w:tcW w:w="1961" w:type="dxa"/>
            <w:gridSpan w:val="2"/>
            <w:vAlign w:val="center"/>
          </w:tcPr>
          <w:p>
            <w:pPr>
              <w:jc w:val="center"/>
              <w:rPr>
                <w:rFonts w:hint="default"/>
                <w:vertAlign w:val="baseline"/>
                <w:lang w:val="en-US" w:eastAsia="zh-CN"/>
              </w:rPr>
            </w:pPr>
            <w:r>
              <w:rPr>
                <w:rFonts w:hint="eastAsia"/>
                <w:vertAlign w:val="baseline"/>
                <w:lang w:val="en-US" w:eastAsia="zh-CN"/>
              </w:rPr>
              <w:t>合格</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vertAlign w:val="baseline"/>
              </w:rPr>
            </w:pPr>
            <w:r>
              <w:rPr>
                <w:rFonts w:hint="eastAsia"/>
                <w:b/>
                <w:bCs/>
                <w:vertAlign w:val="baseline"/>
                <w:lang w:eastAsia="zh-CN"/>
              </w:rPr>
              <w:t>岗位晋级</w:t>
            </w:r>
            <w:r>
              <w:rPr>
                <w:rFonts w:hint="eastAsia"/>
                <w:b/>
                <w:bCs/>
                <w:vertAlign w:val="baseline"/>
              </w:rPr>
              <w:t>申报条件</w:t>
            </w:r>
          </w:p>
        </w:tc>
        <w:tc>
          <w:tcPr>
            <w:tcW w:w="3437" w:type="dxa"/>
            <w:gridSpan w:val="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符合哪类岗位晋级申报条件</w:t>
            </w:r>
          </w:p>
        </w:tc>
        <w:tc>
          <w:tcPr>
            <w:tcW w:w="9793" w:type="dxa"/>
            <w:gridSpan w:val="1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对应选项具体条件内容</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5" w:hRule="atLeast"/>
        </w:trPr>
        <w:tc>
          <w:tcPr>
            <w:tcW w:w="540" w:type="dxa"/>
            <w:vMerge w:val="continue"/>
            <w:vAlign w:val="center"/>
          </w:tcPr>
          <w:p>
            <w:pPr>
              <w:widowControl w:val="0"/>
              <w:jc w:val="both"/>
            </w:pPr>
          </w:p>
        </w:tc>
        <w:tc>
          <w:tcPr>
            <w:tcW w:w="3437" w:type="dxa"/>
            <w:gridSpan w:val="3"/>
            <w:vAlign w:val="center"/>
          </w:tcPr>
          <w:p>
            <w:pPr>
              <w:widowControl w:val="0"/>
              <w:numPr>
                <w:ilvl w:val="0"/>
                <w:numId w:val="0"/>
              </w:numPr>
              <w:jc w:val="both"/>
              <w:rPr>
                <w:rFonts w:hint="eastAsia"/>
                <w:highlight w:val="none"/>
                <w:vertAlign w:val="baseline"/>
                <w:lang w:val="en-US" w:eastAsia="zh-CN"/>
              </w:rPr>
            </w:pPr>
            <w:r>
              <w:rPr>
                <w:rFonts w:hint="eastAsia"/>
                <w:highlight w:val="none"/>
                <w:vertAlign w:val="baseline"/>
                <w:lang w:eastAsia="zh-CN"/>
              </w:rPr>
              <w:t>任中级职称（专业技术10级）3年及以上的，任现岗位等级以来，满足附件4“C类选项条件”中的任意4款，</w:t>
            </w:r>
            <w:r>
              <w:rPr>
                <w:rFonts w:hint="eastAsia"/>
                <w:highlight w:val="none"/>
                <w:vertAlign w:val="baseline"/>
                <w:lang w:val="en-US" w:eastAsia="zh-CN"/>
              </w:rPr>
              <w:t>具体为：</w:t>
            </w:r>
          </w:p>
          <w:p>
            <w:pPr>
              <w:widowControl w:val="0"/>
              <w:numPr>
                <w:ilvl w:val="0"/>
                <w:numId w:val="0"/>
              </w:numPr>
              <w:jc w:val="both"/>
              <w:rPr>
                <w:rFonts w:hint="eastAsia"/>
                <w:highlight w:val="none"/>
                <w:vertAlign w:val="baseline"/>
                <w:lang w:val="en-US" w:eastAsia="zh-CN"/>
              </w:rPr>
            </w:pPr>
            <w:r>
              <w:rPr>
                <w:rFonts w:hint="eastAsia"/>
                <w:highlight w:val="none"/>
                <w:vertAlign w:val="baseline"/>
                <w:lang w:val="en-US" w:eastAsia="zh-CN"/>
              </w:rPr>
              <w:t>教学类别第2条，</w:t>
            </w:r>
          </w:p>
          <w:p>
            <w:pPr>
              <w:widowControl w:val="0"/>
              <w:numPr>
                <w:ilvl w:val="0"/>
                <w:numId w:val="0"/>
              </w:numPr>
              <w:jc w:val="both"/>
              <w:rPr>
                <w:rFonts w:hint="eastAsia"/>
                <w:highlight w:val="none"/>
                <w:vertAlign w:val="baseline"/>
                <w:lang w:val="en-US" w:eastAsia="zh-CN"/>
              </w:rPr>
            </w:pPr>
            <w:r>
              <w:rPr>
                <w:rFonts w:hint="eastAsia"/>
                <w:highlight w:val="none"/>
                <w:vertAlign w:val="baseline"/>
                <w:lang w:val="en-US" w:eastAsia="zh-CN"/>
              </w:rPr>
              <w:t>项目类别第1条</w:t>
            </w:r>
          </w:p>
          <w:p>
            <w:pPr>
              <w:widowControl w:val="0"/>
              <w:numPr>
                <w:ilvl w:val="0"/>
                <w:numId w:val="0"/>
              </w:numPr>
              <w:jc w:val="both"/>
              <w:rPr>
                <w:rFonts w:hint="eastAsia"/>
                <w:highlight w:val="none"/>
                <w:vertAlign w:val="baseline"/>
                <w:lang w:val="en-US" w:eastAsia="zh-CN"/>
              </w:rPr>
            </w:pPr>
            <w:r>
              <w:rPr>
                <w:rFonts w:hint="eastAsia"/>
                <w:highlight w:val="none"/>
                <w:vertAlign w:val="baseline"/>
                <w:lang w:val="en-US" w:eastAsia="zh-CN"/>
              </w:rPr>
              <w:t>项目类别第3条，</w:t>
            </w:r>
          </w:p>
          <w:p>
            <w:pPr>
              <w:jc w:val="both"/>
              <w:rPr>
                <w:rFonts w:hint="default"/>
                <w:vertAlign w:val="baseline"/>
                <w:lang w:val="en-US" w:eastAsia="zh-CN"/>
              </w:rPr>
            </w:pPr>
            <w:r>
              <w:rPr>
                <w:rFonts w:hint="eastAsia"/>
                <w:highlight w:val="none"/>
                <w:vertAlign w:val="baseline"/>
                <w:lang w:val="en-US" w:eastAsia="zh-CN"/>
              </w:rPr>
              <w:t>论著、科研成果第1条。</w:t>
            </w:r>
          </w:p>
        </w:tc>
        <w:tc>
          <w:tcPr>
            <w:tcW w:w="9793" w:type="dxa"/>
            <w:gridSpan w:val="13"/>
            <w:vAlign w:val="center"/>
          </w:tcPr>
          <w:p>
            <w:pPr>
              <w:widowControl w:val="0"/>
              <w:numPr>
                <w:ilvl w:val="0"/>
                <w:numId w:val="1"/>
              </w:numPr>
              <w:ind w:firstLine="420" w:firstLineChars="200"/>
              <w:jc w:val="both"/>
              <w:rPr>
                <w:rFonts w:hint="eastAsia"/>
                <w:vertAlign w:val="baseline"/>
                <w:lang w:val="en-US" w:eastAsia="zh-CN"/>
              </w:rPr>
            </w:pPr>
            <w:r>
              <w:rPr>
                <w:rFonts w:hint="eastAsia"/>
                <w:vertAlign w:val="baseline"/>
                <w:lang w:val="en-US" w:eastAsia="zh-CN"/>
              </w:rPr>
              <w:t>“楚怡杯”湖南省职业院校技能竞赛高职高专组创新创业赛项二等奖，排名第一，湖南省教育厅，2022年。</w:t>
            </w:r>
          </w:p>
          <w:p>
            <w:pPr>
              <w:widowControl w:val="0"/>
              <w:numPr>
                <w:ilvl w:val="0"/>
                <w:numId w:val="1"/>
              </w:numPr>
              <w:ind w:firstLine="420" w:firstLineChars="200"/>
              <w:jc w:val="both"/>
              <w:rPr>
                <w:rFonts w:hint="eastAsia"/>
                <w:vertAlign w:val="baseline"/>
                <w:lang w:val="en-US" w:eastAsia="zh-CN"/>
              </w:rPr>
            </w:pPr>
            <w:r>
              <w:rPr>
                <w:rFonts w:hint="eastAsia"/>
                <w:vertAlign w:val="baseline"/>
                <w:lang w:val="en-US" w:eastAsia="zh-CN"/>
              </w:rPr>
              <w:t>基于能力本位的高职工商企业管理专业跨专业综合实训课程实践研究，2018年11月，湖南开放大学，校级重点课题，XDK2018-A-1，排名第一，已结项。</w:t>
            </w:r>
          </w:p>
          <w:p>
            <w:pPr>
              <w:widowControl w:val="0"/>
              <w:numPr>
                <w:ilvl w:val="0"/>
                <w:numId w:val="1"/>
              </w:numPr>
              <w:ind w:firstLine="420" w:firstLineChars="200"/>
              <w:jc w:val="both"/>
              <w:rPr>
                <w:rFonts w:hint="eastAsia"/>
                <w:vertAlign w:val="baseline"/>
                <w:lang w:val="en-US" w:eastAsia="zh-CN"/>
              </w:rPr>
            </w:pPr>
            <w:r>
              <w:rPr>
                <w:rFonts w:hint="eastAsia"/>
                <w:vertAlign w:val="baseline"/>
                <w:lang w:val="en-US" w:eastAsia="zh-CN"/>
              </w:rPr>
              <w:t>智能零售背景下高职数字型管理人才校企双元培养模式应用研究，2019年9月，湖南省教育厅，湖南省职业院校教育教学改革研究项目，ZJGB2019127，排名第三，已结项。</w:t>
            </w:r>
          </w:p>
          <w:p>
            <w:pPr>
              <w:widowControl w:val="0"/>
              <w:numPr>
                <w:ilvl w:val="0"/>
                <w:numId w:val="1"/>
              </w:numPr>
              <w:ind w:firstLine="420" w:firstLineChars="200"/>
              <w:jc w:val="both"/>
              <w:rPr>
                <w:rFonts w:hint="default"/>
                <w:vertAlign w:val="baseline"/>
                <w:lang w:val="en-US" w:eastAsia="zh-CN"/>
              </w:rPr>
            </w:pPr>
            <w:r>
              <w:rPr>
                <w:rFonts w:hint="default"/>
                <w:vertAlign w:val="baseline"/>
                <w:lang w:val="en-US" w:eastAsia="zh-CN"/>
              </w:rPr>
              <w:t>基于工作过程系统化的高职院校新商科专业数字营销课程改革</w:t>
            </w:r>
            <w:r>
              <w:rPr>
                <w:rFonts w:hint="eastAsia"/>
                <w:vertAlign w:val="baseline"/>
                <w:lang w:val="en-US" w:eastAsia="zh-CN"/>
              </w:rPr>
              <w:t>，</w:t>
            </w:r>
            <w:r>
              <w:rPr>
                <w:rFonts w:hint="default"/>
                <w:vertAlign w:val="baseline"/>
                <w:lang w:val="en-US" w:eastAsia="zh-CN"/>
              </w:rPr>
              <w:t>中国管理信息化</w:t>
            </w:r>
            <w:r>
              <w:rPr>
                <w:rFonts w:hint="eastAsia"/>
                <w:vertAlign w:val="baseline"/>
                <w:lang w:val="en-US" w:eastAsia="zh-CN"/>
              </w:rPr>
              <w:t>，</w:t>
            </w:r>
            <w:r>
              <w:rPr>
                <w:rFonts w:hint="default"/>
                <w:vertAlign w:val="baseline"/>
                <w:lang w:val="en-US" w:eastAsia="zh-CN"/>
              </w:rPr>
              <w:t>2022</w:t>
            </w:r>
            <w:r>
              <w:rPr>
                <w:rFonts w:hint="eastAsia"/>
                <w:vertAlign w:val="baseline"/>
                <w:lang w:val="en-US" w:eastAsia="zh-CN"/>
              </w:rPr>
              <w:t>年，独著，中国社会科学文摘（全文）。</w:t>
            </w:r>
            <w:r>
              <w:rPr>
                <w:rFonts w:hint="default"/>
                <w:vertAlign w:val="baseline"/>
                <w:lang w:val="en-US" w:eastAsia="zh-CN"/>
              </w:rPr>
              <w:t xml:space="preserve"> </w:t>
            </w:r>
          </w:p>
        </w:tc>
        <w:tc>
          <w:tcPr>
            <w:tcW w:w="818" w:type="dxa"/>
            <w:vMerge w:val="continue"/>
            <w:vAlign w:val="center"/>
          </w:tcPr>
          <w:p>
            <w:pPr>
              <w:widowControl w:val="0"/>
              <w:jc w:val="both"/>
              <w:rPr>
                <w:rFonts w:hint="default"/>
                <w:vertAlign w:val="baseline"/>
                <w:lang w:val="en-US" w:eastAsia="zh-CN"/>
              </w:rPr>
            </w:p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25" w:type="dxa"/>
            <w:vMerge w:val="restart"/>
            <w:vAlign w:val="center"/>
          </w:tcPr>
          <w:p>
            <w:pPr>
              <w:jc w:val="center"/>
              <w:rPr>
                <w:rFonts w:hint="eastAsia"/>
                <w:b/>
                <w:bCs/>
                <w:vertAlign w:val="baseline"/>
                <w:lang w:eastAsia="zh-CN"/>
              </w:rPr>
            </w:pPr>
            <w:r>
              <w:rPr>
                <w:rFonts w:hint="eastAsia"/>
                <w:b/>
                <w:bCs/>
                <w:vertAlign w:val="baseline"/>
                <w:lang w:eastAsia="zh-CN"/>
              </w:rPr>
              <w:t>加分项量化条件</w:t>
            </w:r>
          </w:p>
        </w:tc>
        <w:tc>
          <w:tcPr>
            <w:tcW w:w="1110" w:type="dxa"/>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11895" w:type="dxa"/>
            <w:vAlign w:val="center"/>
          </w:tcPr>
          <w:p>
            <w:pPr>
              <w:jc w:val="center"/>
              <w:rPr>
                <w:rFonts w:hint="eastAsia" w:eastAsiaTheme="minorEastAsia"/>
                <w:b/>
                <w:bCs/>
                <w:vertAlign w:val="baseline"/>
                <w:lang w:eastAsia="zh-CN"/>
              </w:rPr>
            </w:pPr>
            <w:r>
              <w:rPr>
                <w:rFonts w:hint="eastAsia"/>
                <w:b/>
                <w:bCs/>
                <w:vertAlign w:val="baseline"/>
                <w:lang w:eastAsia="zh-CN"/>
              </w:rPr>
              <w:t>序号及具体款项内容</w:t>
            </w:r>
          </w:p>
        </w:tc>
        <w:tc>
          <w:tcPr>
            <w:tcW w:w="644" w:type="dxa"/>
          </w:tcPr>
          <w:p>
            <w:pPr>
              <w:rPr>
                <w:rFonts w:hint="eastAsia" w:eastAsiaTheme="minorEastAsia"/>
                <w:vertAlign w:val="baseline"/>
                <w:lang w:eastAsia="zh-CN"/>
              </w:rPr>
            </w:pPr>
            <w:r>
              <w:rPr>
                <w:rFonts w:hint="eastAsia"/>
                <w:b/>
                <w:bCs/>
                <w:vertAlign w:val="baseline"/>
                <w:lang w:eastAsia="zh-CN"/>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Merge w:val="continue"/>
          </w:tcPr>
          <w:p>
            <w:pPr>
              <w:rPr>
                <w:b/>
                <w:bCs/>
              </w:rPr>
            </w:pPr>
          </w:p>
        </w:tc>
        <w:tc>
          <w:tcPr>
            <w:tcW w:w="1110" w:type="dxa"/>
            <w:vAlign w:val="center"/>
          </w:tcPr>
          <w:p>
            <w:pPr>
              <w:numPr>
                <w:ilvl w:val="0"/>
                <w:numId w:val="0"/>
              </w:numPr>
              <w:jc w:val="center"/>
              <w:rPr>
                <w:rFonts w:hint="eastAsia"/>
                <w:b/>
                <w:bCs/>
                <w:vertAlign w:val="baseline"/>
                <w:lang w:eastAsia="zh-CN"/>
              </w:rPr>
            </w:pPr>
            <w:r>
              <w:rPr>
                <w:rFonts w:hint="eastAsia" w:asciiTheme="minorHAnsi" w:hAnsiTheme="minorHAnsi" w:eastAsiaTheme="minorEastAsia" w:cstheme="minorBidi"/>
                <w:b/>
                <w:bCs/>
                <w:kern w:val="2"/>
                <w:sz w:val="21"/>
                <w:szCs w:val="24"/>
                <w:vertAlign w:val="baseline"/>
                <w:lang w:val="en-US" w:eastAsia="zh-CN" w:bidi="ar-SA"/>
              </w:rPr>
              <w:t>一、</w:t>
            </w:r>
            <w:r>
              <w:rPr>
                <w:rFonts w:hint="eastAsia"/>
                <w:b/>
                <w:bCs/>
                <w:vertAlign w:val="baseline"/>
                <w:lang w:eastAsia="zh-CN"/>
              </w:rPr>
              <w:t>任职年限及</w:t>
            </w:r>
          </w:p>
          <w:p>
            <w:pPr>
              <w:numPr>
                <w:ilvl w:val="0"/>
                <w:numId w:val="0"/>
              </w:numPr>
              <w:jc w:val="both"/>
              <w:rPr>
                <w:rFonts w:hint="eastAsia" w:eastAsiaTheme="minorEastAsia"/>
                <w:b/>
                <w:bCs/>
                <w:vertAlign w:val="baseline"/>
                <w:lang w:eastAsia="zh-CN"/>
              </w:rPr>
            </w:pPr>
            <w:r>
              <w:rPr>
                <w:rFonts w:hint="eastAsia"/>
                <w:b/>
                <w:bCs/>
                <w:vertAlign w:val="baseline"/>
                <w:lang w:eastAsia="zh-CN"/>
              </w:rPr>
              <w:t>校龄条件</w:t>
            </w:r>
          </w:p>
        </w:tc>
        <w:tc>
          <w:tcPr>
            <w:tcW w:w="11895" w:type="dxa"/>
            <w:vAlign w:val="center"/>
          </w:tcPr>
          <w:p>
            <w:pPr>
              <w:jc w:val="left"/>
              <w:rPr>
                <w:rFonts w:hint="default"/>
                <w:b w:val="0"/>
                <w:bCs w:val="0"/>
                <w:highlight w:val="none"/>
                <w:vertAlign w:val="baseline"/>
                <w:lang w:val="en-US" w:eastAsia="zh-CN"/>
              </w:rPr>
            </w:pPr>
            <w:r>
              <w:rPr>
                <w:rFonts w:hint="eastAsia"/>
                <w:b w:val="0"/>
                <w:bCs w:val="0"/>
                <w:highlight w:val="none"/>
                <w:vertAlign w:val="baseline"/>
                <w:lang w:val="en-US" w:eastAsia="zh-CN"/>
              </w:rPr>
              <w:t>2017年12月，5年9个月（满三年）</w:t>
            </w: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二、思想政治与</w:t>
            </w:r>
          </w:p>
          <w:p>
            <w:pPr>
              <w:jc w:val="center"/>
              <w:rPr>
                <w:rFonts w:hint="eastAsia"/>
                <w:b/>
                <w:bCs/>
                <w:vertAlign w:val="baseline"/>
                <w:lang w:eastAsia="zh-CN"/>
              </w:rPr>
            </w:pPr>
            <w:r>
              <w:rPr>
                <w:rFonts w:hint="eastAsia"/>
                <w:b/>
                <w:bCs/>
                <w:vertAlign w:val="baseline"/>
                <w:lang w:eastAsia="zh-CN"/>
              </w:rPr>
              <w:t>师德师风</w:t>
            </w:r>
          </w:p>
        </w:tc>
        <w:tc>
          <w:tcPr>
            <w:tcW w:w="11895" w:type="dxa"/>
            <w:vAlign w:val="center"/>
          </w:tcPr>
          <w:p>
            <w:pPr>
              <w:ind w:firstLine="420" w:firstLineChars="200"/>
              <w:jc w:val="left"/>
              <w:rPr>
                <w:rFonts w:hint="default" w:eastAsiaTheme="minorEastAsia"/>
                <w:vertAlign w:val="baseline"/>
                <w:lang w:val="en-US" w:eastAsia="zh-CN"/>
              </w:rPr>
            </w:pPr>
            <w:r>
              <w:rPr>
                <w:rFonts w:hint="eastAsia"/>
                <w:vertAlign w:val="baseline"/>
                <w:lang w:val="en-US" w:eastAsia="zh-CN"/>
              </w:rPr>
              <w:t>无</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三、学历、学位</w:t>
            </w:r>
          </w:p>
        </w:tc>
        <w:tc>
          <w:tcPr>
            <w:tcW w:w="11895" w:type="dxa"/>
            <w:vAlign w:val="center"/>
          </w:tcPr>
          <w:p>
            <w:pPr>
              <w:jc w:val="left"/>
              <w:rPr>
                <w:rFonts w:hint="eastAsia"/>
                <w:b w:val="0"/>
                <w:bCs w:val="0"/>
                <w:highlight w:val="none"/>
                <w:vertAlign w:val="baseline"/>
                <w:lang w:val="en-US" w:eastAsia="zh-CN"/>
              </w:rPr>
            </w:pPr>
            <w:r>
              <w:rPr>
                <w:rFonts w:hint="eastAsia"/>
                <w:b w:val="0"/>
                <w:bCs w:val="0"/>
                <w:highlight w:val="none"/>
                <w:vertAlign w:val="baseline"/>
                <w:lang w:val="en-US" w:eastAsia="zh-CN"/>
              </w:rPr>
              <w:t>硕士研究生，湖南大学，技术经济及管理专业，2017年。</w:t>
            </w:r>
          </w:p>
          <w:p>
            <w:pPr>
              <w:jc w:val="left"/>
              <w:rPr>
                <w:rFonts w:hint="default"/>
                <w:b w:val="0"/>
                <w:bCs w:val="0"/>
                <w:highlight w:val="none"/>
                <w:vertAlign w:val="baseline"/>
                <w:lang w:val="en-US" w:eastAsia="zh-CN"/>
              </w:rPr>
            </w:pP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3"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四、教育教学</w:t>
            </w:r>
          </w:p>
        </w:tc>
        <w:tc>
          <w:tcPr>
            <w:tcW w:w="11895" w:type="dxa"/>
          </w:tcPr>
          <w:p>
            <w:pPr>
              <w:keepNext w:val="0"/>
              <w:keepLines w:val="0"/>
              <w:pageBreakBefore w:val="0"/>
              <w:widowControl w:val="0"/>
              <w:numPr>
                <w:ilvl w:val="0"/>
                <w:numId w:val="2"/>
              </w:numPr>
              <w:tabs>
                <w:tab w:val="left" w:pos="401"/>
              </w:tabs>
              <w:kinsoku/>
              <w:wordWrap/>
              <w:overflowPunct/>
              <w:topLinePunct w:val="0"/>
              <w:autoSpaceDE/>
              <w:autoSpaceDN/>
              <w:bidi w:val="0"/>
              <w:adjustRightInd/>
              <w:snapToGrid/>
              <w:ind w:left="425" w:leftChars="0" w:hanging="425" w:firstLineChars="0"/>
              <w:textAlignment w:val="auto"/>
              <w:rPr>
                <w:rFonts w:hint="default"/>
                <w:vertAlign w:val="baseline"/>
                <w:lang w:val="en-US" w:eastAsia="zh-CN"/>
              </w:rPr>
            </w:pPr>
            <w:r>
              <w:rPr>
                <w:rFonts w:hint="default"/>
                <w:vertAlign w:val="baseline"/>
                <w:lang w:val="en-US" w:eastAsia="zh-CN"/>
              </w:rPr>
              <w:t>省级特色专业-工商企业管理专业优质核心课程建设项目：零售市场营销实务课程建设，2015年5月，湖南网络工程职业学院，排名第一，2017年12月（湘教通〔2017〕76号）完成</w:t>
            </w:r>
            <w:r>
              <w:rPr>
                <w:rFonts w:hint="eastAsia"/>
                <w:vertAlign w:val="baseline"/>
                <w:lang w:val="en-US" w:eastAsia="zh-CN"/>
              </w:rPr>
              <w:t>.</w:t>
            </w:r>
          </w:p>
          <w:p>
            <w:pPr>
              <w:keepNext w:val="0"/>
              <w:keepLines w:val="0"/>
              <w:pageBreakBefore w:val="0"/>
              <w:widowControl w:val="0"/>
              <w:numPr>
                <w:ilvl w:val="0"/>
                <w:numId w:val="2"/>
              </w:numPr>
              <w:tabs>
                <w:tab w:val="left" w:pos="401"/>
              </w:tabs>
              <w:kinsoku/>
              <w:wordWrap/>
              <w:overflowPunct/>
              <w:topLinePunct w:val="0"/>
              <w:autoSpaceDE/>
              <w:autoSpaceDN/>
              <w:bidi w:val="0"/>
              <w:adjustRightInd/>
              <w:snapToGrid/>
              <w:ind w:left="425" w:leftChars="0" w:hanging="425" w:firstLineChars="0"/>
              <w:textAlignment w:val="auto"/>
              <w:rPr>
                <w:rFonts w:hint="default"/>
                <w:vertAlign w:val="baseline"/>
                <w:lang w:val="en-US" w:eastAsia="zh-CN"/>
              </w:rPr>
            </w:pPr>
            <w:r>
              <w:rPr>
                <w:rFonts w:hint="default"/>
                <w:vertAlign w:val="baseline"/>
                <w:lang w:val="en-US" w:eastAsia="zh-CN"/>
              </w:rPr>
              <w:t>湖南省高职业院校学生工商企业管理专业技能考核标准与题库开发项目，2015年5月，湖南省教育厅，省级（湘教通〔2015〕129号），排名第三，2018年9月完成，到账经费20万。</w:t>
            </w:r>
          </w:p>
          <w:p>
            <w:pPr>
              <w:keepNext w:val="0"/>
              <w:keepLines w:val="0"/>
              <w:pageBreakBefore w:val="0"/>
              <w:widowControl w:val="0"/>
              <w:numPr>
                <w:ilvl w:val="0"/>
                <w:numId w:val="2"/>
              </w:numPr>
              <w:tabs>
                <w:tab w:val="left" w:pos="401"/>
              </w:tabs>
              <w:kinsoku/>
              <w:wordWrap/>
              <w:overflowPunct/>
              <w:topLinePunct w:val="0"/>
              <w:autoSpaceDE/>
              <w:autoSpaceDN/>
              <w:bidi w:val="0"/>
              <w:adjustRightInd/>
              <w:snapToGrid/>
              <w:ind w:left="425" w:leftChars="0" w:hanging="425" w:firstLineChars="0"/>
              <w:textAlignment w:val="auto"/>
              <w:rPr>
                <w:rFonts w:hint="default"/>
                <w:vertAlign w:val="baseline"/>
                <w:lang w:val="en-US" w:eastAsia="zh-CN"/>
              </w:rPr>
            </w:pPr>
            <w:r>
              <w:rPr>
                <w:rFonts w:hint="default"/>
                <w:vertAlign w:val="baseline"/>
                <w:lang w:val="en-US" w:eastAsia="zh-CN"/>
              </w:rPr>
              <w:t>网络在线开放课程：企业经营仿真实践，湖南省教育厅，2017年6月，省级，排名第二，2021年7月（湘网职院综〔2021〕23号）完成。</w:t>
            </w:r>
          </w:p>
          <w:p>
            <w:pPr>
              <w:keepNext w:val="0"/>
              <w:keepLines w:val="0"/>
              <w:pageBreakBefore w:val="0"/>
              <w:widowControl w:val="0"/>
              <w:numPr>
                <w:ilvl w:val="0"/>
                <w:numId w:val="2"/>
              </w:numPr>
              <w:tabs>
                <w:tab w:val="left" w:pos="401"/>
              </w:tabs>
              <w:kinsoku/>
              <w:wordWrap/>
              <w:overflowPunct/>
              <w:topLinePunct w:val="0"/>
              <w:autoSpaceDE/>
              <w:autoSpaceDN/>
              <w:bidi w:val="0"/>
              <w:adjustRightInd/>
              <w:snapToGrid/>
              <w:ind w:left="425" w:leftChars="0" w:hanging="425" w:firstLineChars="0"/>
              <w:textAlignment w:val="auto"/>
              <w:rPr>
                <w:rFonts w:hint="default"/>
                <w:vertAlign w:val="baseline"/>
                <w:lang w:val="en-US" w:eastAsia="zh-CN"/>
              </w:rPr>
            </w:pPr>
            <w:r>
              <w:rPr>
                <w:rFonts w:hint="default"/>
                <w:vertAlign w:val="baseline"/>
                <w:lang w:val="en-US" w:eastAsia="zh-CN"/>
              </w:rPr>
              <w:t>2020 年湖南省高职高专院校工商企业管理专业人才培养方案优秀等级评价，湖南省教育厅，2021年1月（湘教通〔2021〕2 号），参与，完成。</w:t>
            </w:r>
          </w:p>
          <w:p>
            <w:pPr>
              <w:keepNext w:val="0"/>
              <w:keepLines w:val="0"/>
              <w:pageBreakBefore w:val="0"/>
              <w:widowControl w:val="0"/>
              <w:numPr>
                <w:ilvl w:val="0"/>
                <w:numId w:val="2"/>
              </w:numPr>
              <w:tabs>
                <w:tab w:val="left" w:pos="401"/>
              </w:tabs>
              <w:kinsoku/>
              <w:wordWrap/>
              <w:overflowPunct/>
              <w:topLinePunct w:val="0"/>
              <w:autoSpaceDE/>
              <w:autoSpaceDN/>
              <w:bidi w:val="0"/>
              <w:adjustRightInd/>
              <w:snapToGrid/>
              <w:ind w:left="425" w:leftChars="0" w:hanging="425" w:firstLineChars="0"/>
              <w:textAlignment w:val="auto"/>
              <w:rPr>
                <w:rFonts w:hint="default"/>
                <w:vertAlign w:val="baseline"/>
                <w:lang w:val="en-US" w:eastAsia="zh-CN"/>
              </w:rPr>
            </w:pPr>
            <w:r>
              <w:rPr>
                <w:rFonts w:hint="default"/>
                <w:vertAlign w:val="baseline"/>
                <w:lang w:val="en-US" w:eastAsia="zh-CN"/>
              </w:rPr>
              <w:t>湖南省职业院校技能竞赛“互联网+”企业经营管理技能项目二等奖，排名第一，湖南省职业院校技能竞赛组织委员会，2019年。</w:t>
            </w:r>
          </w:p>
          <w:p>
            <w:pPr>
              <w:keepNext w:val="0"/>
              <w:keepLines w:val="0"/>
              <w:pageBreakBefore w:val="0"/>
              <w:widowControl w:val="0"/>
              <w:numPr>
                <w:ilvl w:val="0"/>
                <w:numId w:val="2"/>
              </w:numPr>
              <w:tabs>
                <w:tab w:val="left" w:pos="401"/>
              </w:tabs>
              <w:kinsoku/>
              <w:wordWrap/>
              <w:overflowPunct/>
              <w:topLinePunct w:val="0"/>
              <w:autoSpaceDE/>
              <w:autoSpaceDN/>
              <w:bidi w:val="0"/>
              <w:adjustRightInd/>
              <w:snapToGrid/>
              <w:ind w:left="425" w:leftChars="0" w:hanging="425" w:firstLineChars="0"/>
              <w:textAlignment w:val="auto"/>
              <w:rPr>
                <w:rFonts w:hint="default"/>
                <w:vertAlign w:val="baseline"/>
                <w:lang w:val="en-US" w:eastAsia="zh-CN"/>
              </w:rPr>
            </w:pPr>
            <w:r>
              <w:rPr>
                <w:rFonts w:hint="default"/>
                <w:vertAlign w:val="baseline"/>
                <w:lang w:val="en-US" w:eastAsia="zh-CN"/>
              </w:rPr>
              <w:t>湖南省职业院校技能竞赛高职组 财经商贸专业类商务数据分析与应用赛项参赛二等奖，排名第一，湖南省职业院校技能竞赛组织委员会，</w:t>
            </w:r>
            <w:r>
              <w:rPr>
                <w:rFonts w:hint="default"/>
                <w:vertAlign w:val="baseline"/>
                <w:lang w:val="en-US" w:eastAsia="zh-CN"/>
              </w:rPr>
              <w:tab/>
            </w:r>
            <w:r>
              <w:rPr>
                <w:rFonts w:hint="default"/>
                <w:vertAlign w:val="baseline"/>
                <w:lang w:val="en-US" w:eastAsia="zh-CN"/>
              </w:rPr>
              <w:t>2020年。</w:t>
            </w:r>
          </w:p>
          <w:p>
            <w:pPr>
              <w:keepNext w:val="0"/>
              <w:keepLines w:val="0"/>
              <w:pageBreakBefore w:val="0"/>
              <w:widowControl w:val="0"/>
              <w:numPr>
                <w:ilvl w:val="0"/>
                <w:numId w:val="2"/>
              </w:numPr>
              <w:tabs>
                <w:tab w:val="left" w:pos="401"/>
              </w:tabs>
              <w:kinsoku/>
              <w:wordWrap/>
              <w:overflowPunct/>
              <w:topLinePunct w:val="0"/>
              <w:autoSpaceDE/>
              <w:autoSpaceDN/>
              <w:bidi w:val="0"/>
              <w:adjustRightInd/>
              <w:snapToGrid/>
              <w:ind w:left="425" w:leftChars="0" w:hanging="425" w:firstLineChars="0"/>
              <w:textAlignment w:val="auto"/>
              <w:rPr>
                <w:rFonts w:hint="default"/>
                <w:vertAlign w:val="baseline"/>
                <w:lang w:val="en-US" w:eastAsia="zh-CN"/>
              </w:rPr>
            </w:pPr>
            <w:r>
              <w:rPr>
                <w:rFonts w:hint="default"/>
                <w:vertAlign w:val="baseline"/>
                <w:lang w:val="en-US" w:eastAsia="zh-CN"/>
              </w:rPr>
              <w:t>湖南省职业院校技能竞赛商务数据分析与应用赛项三等奖，排名第一，湖南省职业院校技能竞赛组织委员会，2021年。</w:t>
            </w:r>
          </w:p>
          <w:p>
            <w:pPr>
              <w:keepNext w:val="0"/>
              <w:keepLines w:val="0"/>
              <w:pageBreakBefore w:val="0"/>
              <w:widowControl w:val="0"/>
              <w:numPr>
                <w:ilvl w:val="0"/>
                <w:numId w:val="2"/>
              </w:numPr>
              <w:tabs>
                <w:tab w:val="left" w:pos="401"/>
              </w:tabs>
              <w:kinsoku/>
              <w:wordWrap/>
              <w:overflowPunct/>
              <w:topLinePunct w:val="0"/>
              <w:autoSpaceDE/>
              <w:autoSpaceDN/>
              <w:bidi w:val="0"/>
              <w:adjustRightInd/>
              <w:snapToGrid/>
              <w:ind w:left="425" w:leftChars="0" w:hanging="425" w:firstLineChars="0"/>
              <w:textAlignment w:val="auto"/>
              <w:rPr>
                <w:rFonts w:hint="default"/>
                <w:vertAlign w:val="baseline"/>
                <w:lang w:val="en-US" w:eastAsia="zh-CN"/>
              </w:rPr>
            </w:pPr>
            <w:r>
              <w:rPr>
                <w:rFonts w:hint="default"/>
                <w:vertAlign w:val="baseline"/>
                <w:lang w:val="en-US" w:eastAsia="zh-CN"/>
              </w:rPr>
              <w:t>楚怡杯”湖南省职业院校技能竞赛高职高专组创新创业赛项二等奖，排名第一，湖南省职业院校技能竞赛组织委员会，2022年。</w:t>
            </w:r>
          </w:p>
          <w:p>
            <w:pPr>
              <w:keepNext w:val="0"/>
              <w:keepLines w:val="0"/>
              <w:pageBreakBefore w:val="0"/>
              <w:widowControl w:val="0"/>
              <w:numPr>
                <w:ilvl w:val="0"/>
                <w:numId w:val="2"/>
              </w:numPr>
              <w:tabs>
                <w:tab w:val="left" w:pos="401"/>
              </w:tabs>
              <w:kinsoku/>
              <w:wordWrap/>
              <w:overflowPunct/>
              <w:topLinePunct w:val="0"/>
              <w:autoSpaceDE/>
              <w:autoSpaceDN/>
              <w:bidi w:val="0"/>
              <w:adjustRightInd/>
              <w:snapToGrid/>
              <w:ind w:left="425" w:leftChars="0" w:hanging="425" w:firstLineChars="0"/>
              <w:textAlignment w:val="auto"/>
              <w:rPr>
                <w:rFonts w:hint="default"/>
                <w:vertAlign w:val="baseline"/>
                <w:lang w:val="en-US" w:eastAsia="zh-CN"/>
              </w:rPr>
            </w:pPr>
            <w:r>
              <w:rPr>
                <w:rFonts w:hint="default"/>
                <w:vertAlign w:val="baseline"/>
                <w:lang w:val="en-US" w:eastAsia="zh-CN"/>
              </w:rPr>
              <w:t>第九届海峡两岸港澳大学生职业技能大赛人力资源管理技能赛项三等奖，排名第一，海峡两岸职业技能竞赛组织委员会，</w:t>
            </w:r>
          </w:p>
          <w:p>
            <w:pPr>
              <w:keepNext w:val="0"/>
              <w:keepLines w:val="0"/>
              <w:pageBreakBefore w:val="0"/>
              <w:widowControl w:val="0"/>
              <w:numPr>
                <w:ilvl w:val="0"/>
                <w:numId w:val="0"/>
              </w:numPr>
              <w:tabs>
                <w:tab w:val="left" w:pos="401"/>
              </w:tabs>
              <w:kinsoku/>
              <w:wordWrap/>
              <w:overflowPunct/>
              <w:topLinePunct w:val="0"/>
              <w:autoSpaceDE/>
              <w:autoSpaceDN/>
              <w:bidi w:val="0"/>
              <w:adjustRightInd/>
              <w:snapToGrid/>
              <w:ind w:leftChars="0" w:firstLine="420" w:firstLineChars="200"/>
              <w:textAlignment w:val="auto"/>
              <w:rPr>
                <w:rFonts w:hint="default"/>
                <w:vertAlign w:val="baseline"/>
                <w:lang w:val="en-US" w:eastAsia="zh-CN"/>
              </w:rPr>
            </w:pPr>
            <w:r>
              <w:rPr>
                <w:rFonts w:hint="default"/>
                <w:vertAlign w:val="baseline"/>
                <w:lang w:val="en-US" w:eastAsia="zh-CN"/>
              </w:rPr>
              <w:t>2023年。</w:t>
            </w:r>
          </w:p>
          <w:p>
            <w:pPr>
              <w:keepNext w:val="0"/>
              <w:keepLines w:val="0"/>
              <w:pageBreakBefore w:val="0"/>
              <w:widowControl w:val="0"/>
              <w:numPr>
                <w:ilvl w:val="0"/>
                <w:numId w:val="2"/>
              </w:numPr>
              <w:tabs>
                <w:tab w:val="left" w:pos="401"/>
              </w:tabs>
              <w:kinsoku/>
              <w:wordWrap/>
              <w:overflowPunct/>
              <w:topLinePunct w:val="0"/>
              <w:autoSpaceDE/>
              <w:autoSpaceDN/>
              <w:bidi w:val="0"/>
              <w:adjustRightInd/>
              <w:snapToGrid/>
              <w:ind w:left="425" w:leftChars="0" w:hanging="425" w:firstLineChars="0"/>
              <w:textAlignment w:val="auto"/>
              <w:rPr>
                <w:rFonts w:hint="default"/>
                <w:vertAlign w:val="baseline"/>
                <w:lang w:val="en-US" w:eastAsia="zh-CN"/>
              </w:rPr>
            </w:pPr>
            <w:r>
              <w:rPr>
                <w:rFonts w:hint="default"/>
                <w:vertAlign w:val="baseline"/>
                <w:lang w:val="en-US" w:eastAsia="zh-CN"/>
              </w:rPr>
              <w:t>湖南开放大学首届课程思政说课比赛二等奖，排名第一，湖南开放大学，2019年。</w:t>
            </w:r>
          </w:p>
          <w:p>
            <w:pPr>
              <w:keepNext w:val="0"/>
              <w:keepLines w:val="0"/>
              <w:pageBreakBefore w:val="0"/>
              <w:widowControl w:val="0"/>
              <w:numPr>
                <w:ilvl w:val="0"/>
                <w:numId w:val="2"/>
              </w:numPr>
              <w:tabs>
                <w:tab w:val="left" w:pos="401"/>
              </w:tabs>
              <w:kinsoku/>
              <w:wordWrap/>
              <w:overflowPunct/>
              <w:topLinePunct w:val="0"/>
              <w:autoSpaceDE/>
              <w:autoSpaceDN/>
              <w:bidi w:val="0"/>
              <w:adjustRightInd/>
              <w:snapToGrid/>
              <w:ind w:left="425" w:leftChars="0" w:hanging="425" w:firstLineChars="0"/>
              <w:textAlignment w:val="auto"/>
              <w:rPr>
                <w:rFonts w:hint="default"/>
                <w:vertAlign w:val="baseline"/>
                <w:lang w:val="en-US" w:eastAsia="zh-CN"/>
              </w:rPr>
            </w:pPr>
            <w:r>
              <w:rPr>
                <w:rFonts w:hint="default"/>
                <w:vertAlign w:val="baseline"/>
                <w:lang w:val="en-US" w:eastAsia="zh-CN"/>
              </w:rPr>
              <w:t>湖南开放大学第二届课程思政说课比赛三等奖，排名第三，湖南开放大学，2020年。</w:t>
            </w:r>
          </w:p>
          <w:p>
            <w:pPr>
              <w:keepNext w:val="0"/>
              <w:keepLines w:val="0"/>
              <w:pageBreakBefore w:val="0"/>
              <w:widowControl w:val="0"/>
              <w:numPr>
                <w:ilvl w:val="0"/>
                <w:numId w:val="2"/>
              </w:numPr>
              <w:tabs>
                <w:tab w:val="left" w:pos="401"/>
              </w:tabs>
              <w:kinsoku/>
              <w:wordWrap/>
              <w:overflowPunct/>
              <w:topLinePunct w:val="0"/>
              <w:autoSpaceDE/>
              <w:autoSpaceDN/>
              <w:bidi w:val="0"/>
              <w:adjustRightInd/>
              <w:snapToGrid/>
              <w:ind w:left="425" w:leftChars="0" w:hanging="425" w:firstLineChars="0"/>
              <w:textAlignment w:val="auto"/>
              <w:rPr>
                <w:rFonts w:hint="default"/>
                <w:vertAlign w:val="baseline"/>
                <w:lang w:val="en-US" w:eastAsia="zh-CN"/>
              </w:rPr>
            </w:pPr>
            <w:r>
              <w:rPr>
                <w:rFonts w:hint="default"/>
                <w:vertAlign w:val="baseline"/>
                <w:lang w:val="en-US" w:eastAsia="zh-CN"/>
              </w:rPr>
              <w:t>湖南开放大学第二届课程思政说课比赛三等奖，排名第三，湖南开放大学，2021年。</w:t>
            </w:r>
          </w:p>
          <w:p>
            <w:pPr>
              <w:keepNext w:val="0"/>
              <w:keepLines w:val="0"/>
              <w:pageBreakBefore w:val="0"/>
              <w:widowControl w:val="0"/>
              <w:numPr>
                <w:ilvl w:val="0"/>
                <w:numId w:val="2"/>
              </w:numPr>
              <w:tabs>
                <w:tab w:val="left" w:pos="401"/>
              </w:tabs>
              <w:kinsoku/>
              <w:wordWrap/>
              <w:overflowPunct/>
              <w:topLinePunct w:val="0"/>
              <w:autoSpaceDE/>
              <w:autoSpaceDN/>
              <w:bidi w:val="0"/>
              <w:adjustRightInd/>
              <w:snapToGrid/>
              <w:ind w:left="425" w:leftChars="0" w:hanging="425" w:firstLineChars="0"/>
              <w:textAlignment w:val="auto"/>
              <w:rPr>
                <w:rFonts w:hint="default"/>
                <w:vertAlign w:val="baseline"/>
                <w:lang w:val="en-US" w:eastAsia="zh-CN"/>
              </w:rPr>
            </w:pPr>
            <w:r>
              <w:rPr>
                <w:rFonts w:hint="default"/>
                <w:vertAlign w:val="baseline"/>
                <w:lang w:val="en-US" w:eastAsia="zh-CN"/>
              </w:rPr>
              <w:t>湖南开放大学办学体系教师直播教学能力大赛二等奖，排名第一，湖南开放大学，2022-2023年。</w:t>
            </w:r>
          </w:p>
          <w:p>
            <w:pPr>
              <w:keepNext w:val="0"/>
              <w:keepLines w:val="0"/>
              <w:pageBreakBefore w:val="0"/>
              <w:widowControl w:val="0"/>
              <w:numPr>
                <w:ilvl w:val="0"/>
                <w:numId w:val="2"/>
              </w:numPr>
              <w:tabs>
                <w:tab w:val="left" w:pos="401"/>
              </w:tabs>
              <w:kinsoku/>
              <w:wordWrap/>
              <w:overflowPunct/>
              <w:topLinePunct w:val="0"/>
              <w:autoSpaceDE/>
              <w:autoSpaceDN/>
              <w:bidi w:val="0"/>
              <w:adjustRightInd/>
              <w:snapToGrid/>
              <w:ind w:left="425" w:leftChars="0" w:hanging="425" w:firstLineChars="0"/>
              <w:textAlignment w:val="auto"/>
              <w:rPr>
                <w:rFonts w:hint="default"/>
                <w:vertAlign w:val="baseline"/>
                <w:lang w:val="en-US" w:eastAsia="zh-CN"/>
              </w:rPr>
            </w:pPr>
            <w:r>
              <w:rPr>
                <w:rFonts w:hint="default"/>
                <w:vertAlign w:val="baseline"/>
                <w:lang w:val="en-US" w:eastAsia="zh-CN"/>
              </w:rPr>
              <w:t>湖南开放大学线上教学优秀案例征集与评选赛项（个人与团队管理课程）二等奖，排名第三，湖南开放大学，2019年。</w:t>
            </w:r>
          </w:p>
          <w:p>
            <w:pPr>
              <w:keepNext w:val="0"/>
              <w:keepLines w:val="0"/>
              <w:pageBreakBefore w:val="0"/>
              <w:widowControl w:val="0"/>
              <w:numPr>
                <w:ilvl w:val="0"/>
                <w:numId w:val="2"/>
              </w:numPr>
              <w:tabs>
                <w:tab w:val="left" w:pos="401"/>
              </w:tabs>
              <w:kinsoku/>
              <w:wordWrap/>
              <w:overflowPunct/>
              <w:topLinePunct w:val="0"/>
              <w:autoSpaceDE/>
              <w:autoSpaceDN/>
              <w:bidi w:val="0"/>
              <w:adjustRightInd/>
              <w:snapToGrid/>
              <w:ind w:left="425" w:leftChars="0" w:hanging="425" w:firstLineChars="0"/>
              <w:textAlignment w:val="auto"/>
              <w:rPr>
                <w:rFonts w:hint="default"/>
                <w:vertAlign w:val="baseline"/>
                <w:lang w:val="en-US" w:eastAsia="zh-CN"/>
              </w:rPr>
            </w:pPr>
            <w:r>
              <w:rPr>
                <w:rFonts w:hint="default"/>
                <w:vertAlign w:val="baseline"/>
                <w:lang w:val="en-US" w:eastAsia="zh-CN"/>
              </w:rPr>
              <w:t>湖南开放大学线上教学优秀案例征集与评选三等奖（采购管理课程），排名第一，湖南开放大学，2019年。</w:t>
            </w:r>
          </w:p>
          <w:p>
            <w:pPr>
              <w:keepNext w:val="0"/>
              <w:keepLines w:val="0"/>
              <w:pageBreakBefore w:val="0"/>
              <w:widowControl w:val="0"/>
              <w:numPr>
                <w:ilvl w:val="0"/>
                <w:numId w:val="2"/>
              </w:numPr>
              <w:tabs>
                <w:tab w:val="left" w:pos="401"/>
              </w:tabs>
              <w:kinsoku/>
              <w:wordWrap/>
              <w:overflowPunct/>
              <w:topLinePunct w:val="0"/>
              <w:autoSpaceDE/>
              <w:autoSpaceDN/>
              <w:bidi w:val="0"/>
              <w:adjustRightInd/>
              <w:snapToGrid/>
              <w:ind w:left="425" w:leftChars="0" w:hanging="425" w:firstLineChars="0"/>
              <w:textAlignment w:val="auto"/>
              <w:rPr>
                <w:rFonts w:hint="default"/>
                <w:vertAlign w:val="baseline"/>
                <w:lang w:val="en-US" w:eastAsia="zh-CN"/>
              </w:rPr>
            </w:pPr>
            <w:r>
              <w:rPr>
                <w:rFonts w:hint="default"/>
                <w:vertAlign w:val="baseline"/>
                <w:lang w:val="en-US" w:eastAsia="zh-CN"/>
              </w:rPr>
              <w:t>2018年湖南省高职院校工商企业管理专业学生专业技能抽查，湖南省教育厅，2018年11月（湘教通〔2018〕517 号），参与，100%通过；</w:t>
            </w:r>
          </w:p>
          <w:p>
            <w:pPr>
              <w:keepNext w:val="0"/>
              <w:keepLines w:val="0"/>
              <w:pageBreakBefore w:val="0"/>
              <w:widowControl w:val="0"/>
              <w:numPr>
                <w:ilvl w:val="0"/>
                <w:numId w:val="2"/>
              </w:numPr>
              <w:tabs>
                <w:tab w:val="left" w:pos="401"/>
              </w:tabs>
              <w:kinsoku/>
              <w:wordWrap/>
              <w:overflowPunct/>
              <w:topLinePunct w:val="0"/>
              <w:autoSpaceDE/>
              <w:autoSpaceDN/>
              <w:bidi w:val="0"/>
              <w:adjustRightInd/>
              <w:snapToGrid/>
              <w:ind w:left="425" w:leftChars="0" w:hanging="425" w:firstLineChars="0"/>
              <w:textAlignment w:val="auto"/>
              <w:rPr>
                <w:rFonts w:hint="default"/>
                <w:vertAlign w:val="baseline"/>
                <w:lang w:val="en-US" w:eastAsia="zh-CN"/>
              </w:rPr>
            </w:pPr>
            <w:r>
              <w:rPr>
                <w:rFonts w:hint="default"/>
                <w:vertAlign w:val="baseline"/>
                <w:lang w:val="en-US" w:eastAsia="zh-CN"/>
              </w:rPr>
              <w:t>湖南省高等职业院校工商企业管理专业省级人才培养方案优秀等级现场评价，参与，湖南省教育厅，2022年</w:t>
            </w:r>
            <w:r>
              <w:rPr>
                <w:rFonts w:hint="eastAsia"/>
                <w:vertAlign w:val="baseline"/>
                <w:lang w:val="en-US" w:eastAsia="zh-CN"/>
              </w:rPr>
              <w:t>.</w:t>
            </w: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五、科研成果及业绩</w:t>
            </w:r>
          </w:p>
        </w:tc>
        <w:tc>
          <w:tcPr>
            <w:tcW w:w="11895" w:type="dxa"/>
          </w:tcPr>
          <w:p>
            <w:pPr>
              <w:numPr>
                <w:ilvl w:val="0"/>
                <w:numId w:val="3"/>
              </w:numPr>
              <w:ind w:left="425" w:leftChars="0" w:hanging="425" w:firstLineChars="0"/>
              <w:rPr>
                <w:rFonts w:hint="eastAsia"/>
                <w:vertAlign w:val="baseline"/>
                <w:lang w:val="en-US" w:eastAsia="zh-CN"/>
              </w:rPr>
            </w:pPr>
            <w:r>
              <w:rPr>
                <w:rFonts w:hint="eastAsia"/>
                <w:vertAlign w:val="baseline"/>
                <w:lang w:val="en-US" w:eastAsia="zh-CN"/>
              </w:rPr>
              <w:t xml:space="preserve">基于能力本位的高职院校工商管理专业VBSE综合实训课程实践研究，科技导刊，2019年9月，独著，中国社会科学文摘  </w:t>
            </w:r>
          </w:p>
          <w:p>
            <w:pPr>
              <w:numPr>
                <w:ilvl w:val="0"/>
                <w:numId w:val="0"/>
              </w:numPr>
              <w:ind w:leftChars="0"/>
              <w:rPr>
                <w:rFonts w:hint="eastAsia"/>
                <w:vertAlign w:val="baseline"/>
                <w:lang w:val="en-US" w:eastAsia="zh-CN"/>
              </w:rPr>
            </w:pPr>
            <w:r>
              <w:rPr>
                <w:rFonts w:hint="eastAsia"/>
                <w:vertAlign w:val="baseline"/>
                <w:lang w:val="en-US" w:eastAsia="zh-CN"/>
              </w:rPr>
              <w:t>（全文）。</w:t>
            </w:r>
          </w:p>
          <w:p>
            <w:pPr>
              <w:numPr>
                <w:ilvl w:val="0"/>
                <w:numId w:val="3"/>
              </w:numPr>
              <w:ind w:left="425" w:leftChars="0" w:hanging="425" w:firstLineChars="0"/>
              <w:rPr>
                <w:rFonts w:hint="eastAsia"/>
                <w:vertAlign w:val="baseline"/>
                <w:lang w:val="en-US" w:eastAsia="zh-CN"/>
              </w:rPr>
            </w:pPr>
            <w:r>
              <w:rPr>
                <w:rFonts w:hint="eastAsia"/>
                <w:vertAlign w:val="baseline"/>
                <w:lang w:val="en-US" w:eastAsia="zh-CN"/>
              </w:rPr>
              <w:t>产教融合背景下的高职新商科专业数字营销人才培养模式研究，中国管理信息化，2022年11月，第一作者，中国社会科学文摘（全文）。</w:t>
            </w:r>
          </w:p>
          <w:p>
            <w:pPr>
              <w:numPr>
                <w:ilvl w:val="0"/>
                <w:numId w:val="3"/>
              </w:numPr>
              <w:ind w:left="425" w:leftChars="0" w:hanging="425" w:firstLineChars="0"/>
              <w:rPr>
                <w:rFonts w:hint="eastAsia"/>
                <w:vertAlign w:val="baseline"/>
                <w:lang w:val="en-US" w:eastAsia="zh-CN"/>
              </w:rPr>
            </w:pPr>
            <w:r>
              <w:rPr>
                <w:rFonts w:hint="eastAsia"/>
                <w:vertAlign w:val="baseline"/>
                <w:lang w:val="en-US" w:eastAsia="zh-CN"/>
              </w:rPr>
              <w:t>基于工作过程系统化的高职院校新商科专业数字营销课程改革，中国管理信息化，2022年12月，独著，中国社会科学文摘（全文）。</w:t>
            </w:r>
          </w:p>
          <w:p>
            <w:pPr>
              <w:numPr>
                <w:ilvl w:val="0"/>
                <w:numId w:val="3"/>
              </w:numPr>
              <w:ind w:left="425" w:leftChars="0" w:hanging="425" w:firstLineChars="0"/>
              <w:rPr>
                <w:rFonts w:hint="eastAsia"/>
                <w:vertAlign w:val="baseline"/>
                <w:lang w:val="en-US" w:eastAsia="zh-CN"/>
              </w:rPr>
            </w:pPr>
            <w:r>
              <w:rPr>
                <w:rFonts w:hint="eastAsia"/>
                <w:vertAlign w:val="baseline"/>
                <w:lang w:val="en-US" w:eastAsia="zh-CN"/>
              </w:rPr>
              <w:t>基于行动导向教学理念的高职院校数字营销课程建设与探索，科技导刊，2023年07月，独著，中国社会科学文摘（全文）。</w:t>
            </w:r>
          </w:p>
          <w:p>
            <w:pPr>
              <w:numPr>
                <w:ilvl w:val="0"/>
                <w:numId w:val="3"/>
              </w:numPr>
              <w:ind w:left="425" w:leftChars="0" w:hanging="425" w:firstLineChars="0"/>
              <w:rPr>
                <w:rFonts w:hint="eastAsia"/>
                <w:vertAlign w:val="baseline"/>
                <w:lang w:val="en-US" w:eastAsia="zh-CN"/>
              </w:rPr>
            </w:pPr>
            <w:r>
              <w:rPr>
                <w:rFonts w:hint="eastAsia"/>
                <w:vertAlign w:val="baseline"/>
                <w:lang w:val="en-US" w:eastAsia="zh-CN"/>
              </w:rPr>
              <w:t>基于能力本位的高职工商企业管理专业跨专业综合实训课程实践研究，2018年湖南广播电视大学重点项目，XDK2018-A-1，排名第一，已结项，验收通过。</w:t>
            </w:r>
          </w:p>
          <w:p>
            <w:pPr>
              <w:numPr>
                <w:ilvl w:val="0"/>
                <w:numId w:val="3"/>
              </w:numPr>
              <w:ind w:left="425" w:leftChars="0" w:hanging="425" w:firstLineChars="0"/>
              <w:rPr>
                <w:rFonts w:hint="eastAsia"/>
                <w:vertAlign w:val="baseline"/>
                <w:lang w:val="en-US" w:eastAsia="zh-CN"/>
              </w:rPr>
            </w:pPr>
            <w:r>
              <w:rPr>
                <w:rFonts w:hint="eastAsia"/>
                <w:vertAlign w:val="baseline"/>
                <w:lang w:val="en-US" w:eastAsia="zh-CN"/>
              </w:rPr>
              <w:t>智能零售背景下高职数字型管理人才校企双元培养模式应用研究，2019年度湖南省职业院校教育教学改革研究评审会一般项目，ZJGB2019127，排名第三，已结项。</w:t>
            </w:r>
          </w:p>
          <w:p>
            <w:pPr>
              <w:numPr>
                <w:ilvl w:val="0"/>
                <w:numId w:val="3"/>
              </w:numPr>
              <w:ind w:left="425" w:leftChars="0" w:hanging="425" w:firstLineChars="0"/>
              <w:rPr>
                <w:rFonts w:hint="eastAsia"/>
                <w:vertAlign w:val="baseline"/>
                <w:lang w:val="en-US" w:eastAsia="zh-CN"/>
              </w:rPr>
            </w:pPr>
            <w:r>
              <w:rPr>
                <w:rFonts w:hint="eastAsia"/>
                <w:vertAlign w:val="baseline"/>
                <w:lang w:val="en-US" w:eastAsia="zh-CN"/>
              </w:rPr>
              <w:t>后疫情时代高职财经专业群实践课程混合式教学设计与实践研究，2021年度湖南省教育科学十四五规划一般项目，XJK21BZJ005，排名第四，已结项。</w:t>
            </w:r>
          </w:p>
          <w:p>
            <w:pPr>
              <w:numPr>
                <w:ilvl w:val="0"/>
                <w:numId w:val="3"/>
              </w:numPr>
              <w:ind w:left="425" w:leftChars="0" w:hanging="425" w:firstLineChars="0"/>
              <w:rPr>
                <w:rFonts w:hint="eastAsia"/>
                <w:vertAlign w:val="baseline"/>
                <w:lang w:val="en-US" w:eastAsia="zh-CN"/>
              </w:rPr>
            </w:pPr>
            <w:r>
              <w:rPr>
                <w:rFonts w:hint="eastAsia"/>
                <w:vertAlign w:val="baseline"/>
                <w:lang w:val="en-US" w:eastAsia="zh-CN"/>
              </w:rPr>
              <w:t>湖南产业升级背景下组建现代服务业职教集团战略研究项目，湖南省情与决策课题评审会一般项目，2012BZZ173，排名第三，已结项。</w:t>
            </w:r>
          </w:p>
          <w:p>
            <w:pPr>
              <w:numPr>
                <w:ilvl w:val="0"/>
                <w:numId w:val="3"/>
              </w:numPr>
              <w:ind w:left="425" w:leftChars="0" w:hanging="425" w:firstLineChars="0"/>
              <w:rPr>
                <w:rFonts w:hint="eastAsia"/>
                <w:vertAlign w:val="baseline"/>
                <w:lang w:val="en-US" w:eastAsia="zh-CN"/>
              </w:rPr>
            </w:pPr>
            <w:r>
              <w:rPr>
                <w:rFonts w:hint="eastAsia"/>
                <w:vertAlign w:val="baseline"/>
                <w:lang w:val="en-US" w:eastAsia="zh-CN"/>
              </w:rPr>
              <w:t>基于“工匠精神”的高职院校创新创业课程建设研究——以工商企业管理专业为例，2016年湖南开放大学一般项目，XDK2016-C-2，排名第五，已结项。</w:t>
            </w:r>
          </w:p>
          <w:p>
            <w:pPr>
              <w:numPr>
                <w:ilvl w:val="0"/>
                <w:numId w:val="3"/>
              </w:numPr>
              <w:ind w:left="425" w:leftChars="0" w:hanging="425" w:firstLineChars="0"/>
              <w:rPr>
                <w:rFonts w:hint="eastAsia"/>
                <w:vertAlign w:val="baseline"/>
                <w:lang w:val="en-US" w:eastAsia="zh-CN"/>
              </w:rPr>
            </w:pPr>
            <w:r>
              <w:rPr>
                <w:rFonts w:hint="eastAsia"/>
                <w:vertAlign w:val="baseline"/>
                <w:lang w:val="en-US" w:eastAsia="zh-CN"/>
              </w:rPr>
              <w:t>高职院校工商企业管理专业实践类课程教学评价研究，2018年湖南开放大学一般项目，XDK2018-C-2，排名第二，已结项。</w:t>
            </w:r>
          </w:p>
          <w:p>
            <w:pPr>
              <w:numPr>
                <w:ilvl w:val="0"/>
                <w:numId w:val="3"/>
              </w:numPr>
              <w:ind w:left="425" w:leftChars="0" w:hanging="425" w:firstLineChars="0"/>
              <w:rPr>
                <w:rFonts w:hint="eastAsia"/>
                <w:vertAlign w:val="baseline"/>
                <w:lang w:val="en-US" w:eastAsia="zh-CN"/>
              </w:rPr>
            </w:pPr>
            <w:r>
              <w:rPr>
                <w:rFonts w:hint="eastAsia"/>
                <w:vertAlign w:val="baseline"/>
                <w:lang w:val="en-US" w:eastAsia="zh-CN"/>
              </w:rPr>
              <w:t>产教融合背景下高职新商科数字型营销人才培养模式研究，2021年度湖南省职业院校教育教学改革研究一般项目，ZJGB20211188，排名第一，在研。</w:t>
            </w:r>
          </w:p>
          <w:p>
            <w:pPr>
              <w:numPr>
                <w:ilvl w:val="0"/>
                <w:numId w:val="3"/>
              </w:numPr>
              <w:ind w:left="425" w:leftChars="0" w:hanging="425" w:firstLineChars="0"/>
              <w:rPr>
                <w:rFonts w:hint="eastAsia"/>
                <w:vertAlign w:val="baseline"/>
                <w:lang w:val="en-US" w:eastAsia="zh-CN"/>
              </w:rPr>
            </w:pPr>
            <w:r>
              <w:rPr>
                <w:rFonts w:hint="eastAsia"/>
                <w:vertAlign w:val="baseline"/>
                <w:lang w:val="en-US" w:eastAsia="zh-CN"/>
              </w:rPr>
              <w:t>基于内涵发展的社区教育考核评价体系研究，2022年湖南省职业教育教学改革研究评审会一般自助项目，ZJGB2022158，排名第四，在研。</w:t>
            </w: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restart"/>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六、奖励</w:t>
            </w:r>
          </w:p>
        </w:tc>
        <w:tc>
          <w:tcPr>
            <w:tcW w:w="11895" w:type="dxa"/>
          </w:tcPr>
          <w:p>
            <w:pPr>
              <w:numPr>
                <w:ilvl w:val="0"/>
                <w:numId w:val="0"/>
              </w:numPr>
              <w:ind w:left="315" w:leftChars="0"/>
              <w:rPr>
                <w:rFonts w:hint="default"/>
                <w:vertAlign w:val="baseline"/>
                <w:lang w:val="en-US" w:eastAsia="zh-CN"/>
              </w:rPr>
            </w:pPr>
          </w:p>
          <w:p>
            <w:pPr>
              <w:numPr>
                <w:ilvl w:val="0"/>
                <w:numId w:val="0"/>
              </w:numPr>
              <w:ind w:left="315" w:leftChars="0"/>
              <w:rPr>
                <w:rFonts w:hint="default"/>
                <w:vertAlign w:val="baseline"/>
                <w:lang w:val="en-US" w:eastAsia="zh-CN"/>
              </w:rPr>
            </w:pPr>
          </w:p>
          <w:p>
            <w:pPr>
              <w:numPr>
                <w:ilvl w:val="0"/>
                <w:numId w:val="0"/>
              </w:numPr>
              <w:ind w:left="315" w:leftChars="0"/>
              <w:rPr>
                <w:rFonts w:hint="default"/>
                <w:vertAlign w:val="baseline"/>
                <w:lang w:val="en-US" w:eastAsia="zh-CN"/>
              </w:rPr>
            </w:pPr>
            <w:r>
              <w:rPr>
                <w:rFonts w:hint="eastAsia"/>
                <w:vertAlign w:val="baseline"/>
                <w:lang w:val="en-US" w:eastAsia="zh-CN"/>
              </w:rPr>
              <w:t>无</w:t>
            </w:r>
          </w:p>
        </w:tc>
        <w:tc>
          <w:tcPr>
            <w:tcW w:w="644" w:type="dxa"/>
            <w:vAlign w:val="top"/>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numPr>
                <w:ilvl w:val="0"/>
                <w:numId w:val="4"/>
              </w:numPr>
              <w:jc w:val="center"/>
              <w:rPr>
                <w:rFonts w:hint="eastAsia"/>
                <w:b/>
                <w:bCs/>
                <w:vertAlign w:val="baseline"/>
                <w:lang w:eastAsia="zh-CN"/>
              </w:rPr>
            </w:pPr>
            <w:r>
              <w:rPr>
                <w:rFonts w:hint="eastAsia"/>
                <w:b/>
                <w:bCs/>
                <w:vertAlign w:val="baseline"/>
                <w:lang w:eastAsia="zh-CN"/>
              </w:rPr>
              <w:t>学术影响和</w:t>
            </w:r>
          </w:p>
          <w:p>
            <w:pPr>
              <w:numPr>
                <w:ilvl w:val="0"/>
                <w:numId w:val="0"/>
              </w:numPr>
              <w:ind w:firstLine="211" w:firstLineChars="100"/>
              <w:jc w:val="both"/>
              <w:rPr>
                <w:rFonts w:hint="eastAsia"/>
                <w:b/>
                <w:bCs/>
                <w:vertAlign w:val="baseline"/>
                <w:lang w:eastAsia="zh-CN"/>
              </w:rPr>
            </w:pPr>
            <w:r>
              <w:rPr>
                <w:rFonts w:hint="eastAsia"/>
                <w:b/>
                <w:bCs/>
                <w:vertAlign w:val="baseline"/>
                <w:lang w:eastAsia="zh-CN"/>
              </w:rPr>
              <w:t>荣誉</w:t>
            </w:r>
          </w:p>
        </w:tc>
        <w:tc>
          <w:tcPr>
            <w:tcW w:w="11895" w:type="dxa"/>
          </w:tcPr>
          <w:p>
            <w:pPr>
              <w:numPr>
                <w:ilvl w:val="0"/>
                <w:numId w:val="0"/>
              </w:numPr>
              <w:rPr>
                <w:rFonts w:hint="eastAsia"/>
                <w:vertAlign w:val="baseline"/>
                <w:lang w:eastAsia="zh-CN"/>
              </w:rPr>
            </w:pPr>
            <w:r>
              <w:rPr>
                <w:rFonts w:hint="eastAsia"/>
                <w:vertAlign w:val="baseline"/>
                <w:lang w:val="en-US" w:eastAsia="zh-CN"/>
              </w:rPr>
              <w:t>1.年度综合考核评价优秀，</w:t>
            </w:r>
            <w:r>
              <w:rPr>
                <w:rFonts w:hint="eastAsia"/>
                <w:vertAlign w:val="baseline"/>
                <w:lang w:eastAsia="zh-CN"/>
              </w:rPr>
              <w:t>湖南</w:t>
            </w:r>
            <w:r>
              <w:rPr>
                <w:rFonts w:hint="eastAsia"/>
                <w:vertAlign w:val="baseline"/>
                <w:lang w:val="en-US" w:eastAsia="zh-CN"/>
              </w:rPr>
              <w:t>开放</w:t>
            </w:r>
            <w:r>
              <w:rPr>
                <w:rFonts w:hint="eastAsia"/>
                <w:vertAlign w:val="baseline"/>
                <w:lang w:eastAsia="zh-CN"/>
              </w:rPr>
              <w:t>大学，2019年。</w:t>
            </w:r>
          </w:p>
          <w:p>
            <w:pPr>
              <w:rPr>
                <w:rFonts w:hint="eastAsia"/>
                <w:vertAlign w:val="baseline"/>
                <w:lang w:val="en-US" w:eastAsia="zh-CN"/>
              </w:rPr>
            </w:pP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bl>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06E62C3C-5F61-41B5-AA41-877909C3CE38}"/>
  </w:font>
  <w:font w:name="方正公文小标宋">
    <w:panose1 w:val="02000500000000000000"/>
    <w:charset w:val="86"/>
    <w:family w:val="auto"/>
    <w:pitch w:val="default"/>
    <w:sig w:usb0="A00002BF" w:usb1="38CF7CFA" w:usb2="00000016" w:usb3="00000000" w:csb0="00040001" w:csb1="00000000"/>
    <w:embedRegular r:id="rId2" w:fontKey="{AA0CCAD0-A108-4A9D-A08C-4CA11FEAA5E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湖南开放大学专业技术岗位晋级申报人员情况公示表</w:t>
    </w:r>
  </w:p>
  <w:p>
    <w:pPr>
      <w:pStyle w:val="3"/>
      <w:jc w:val="center"/>
      <w:rPr>
        <w:rFonts w:hint="default" w:eastAsiaTheme="minorEastAsia"/>
        <w:sz w:val="30"/>
        <w:szCs w:val="30"/>
        <w:u w:val="single"/>
        <w:lang w:val="en-US" w:eastAsia="zh-CN"/>
      </w:rPr>
    </w:pPr>
    <w:r>
      <w:rPr>
        <w:rFonts w:hint="eastAsia"/>
        <w:sz w:val="30"/>
        <w:szCs w:val="30"/>
        <w:lang w:eastAsia="zh-CN"/>
      </w:rPr>
      <w:t>姓名：</w:t>
    </w:r>
    <w:r>
      <w:rPr>
        <w:rFonts w:hint="eastAsia"/>
        <w:sz w:val="30"/>
        <w:szCs w:val="30"/>
        <w:u w:val="single"/>
        <w:lang w:val="en-US" w:eastAsia="zh-CN"/>
      </w:rPr>
      <w:t xml:space="preserve">    邓莎    </w:t>
    </w:r>
    <w:r>
      <w:rPr>
        <w:rFonts w:hint="eastAsia"/>
        <w:sz w:val="30"/>
        <w:szCs w:val="30"/>
        <w:u w:val="none"/>
        <w:lang w:val="en-US" w:eastAsia="zh-CN"/>
      </w:rPr>
      <w:t xml:space="preserve">       所在单位（部门）</w:t>
    </w:r>
    <w:r>
      <w:rPr>
        <w:rFonts w:hint="eastAsia"/>
        <w:sz w:val="30"/>
        <w:szCs w:val="30"/>
        <w:u w:val="single"/>
        <w:lang w:val="en-US" w:eastAsia="zh-CN"/>
      </w:rPr>
      <w:t xml:space="preserve">    经济管理学院    </w:t>
    </w:r>
    <w:r>
      <w:rPr>
        <w:rFonts w:hint="eastAsia"/>
        <w:sz w:val="30"/>
        <w:szCs w:val="30"/>
        <w:u w:val="none"/>
        <w:lang w:val="en-US" w:eastAsia="zh-CN"/>
      </w:rPr>
      <w:t xml:space="preserve">       申报专技岗位等级</w:t>
    </w:r>
    <w:r>
      <w:rPr>
        <w:rFonts w:hint="eastAsia"/>
        <w:sz w:val="30"/>
        <w:szCs w:val="30"/>
        <w:u w:val="single"/>
        <w:lang w:val="en-US" w:eastAsia="zh-CN"/>
      </w:rPr>
      <w:t xml:space="preserve">  9级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6236A5"/>
    <w:multiLevelType w:val="singleLevel"/>
    <w:tmpl w:val="CD6236A5"/>
    <w:lvl w:ilvl="0" w:tentative="0">
      <w:start w:val="1"/>
      <w:numFmt w:val="decimal"/>
      <w:lvlText w:val="%1."/>
      <w:lvlJc w:val="left"/>
      <w:pPr>
        <w:ind w:left="425" w:hanging="425"/>
      </w:pPr>
      <w:rPr>
        <w:rFonts w:hint="default"/>
      </w:rPr>
    </w:lvl>
  </w:abstractNum>
  <w:abstractNum w:abstractNumId="1">
    <w:nsid w:val="D4C1ABDD"/>
    <w:multiLevelType w:val="singleLevel"/>
    <w:tmpl w:val="D4C1ABDD"/>
    <w:lvl w:ilvl="0" w:tentative="0">
      <w:start w:val="7"/>
      <w:numFmt w:val="chineseCounting"/>
      <w:suff w:val="nothing"/>
      <w:lvlText w:val="%1、"/>
      <w:lvlJc w:val="left"/>
      <w:rPr>
        <w:rFonts w:hint="eastAsia"/>
      </w:rPr>
    </w:lvl>
  </w:abstractNum>
  <w:abstractNum w:abstractNumId="2">
    <w:nsid w:val="F90F2681"/>
    <w:multiLevelType w:val="singleLevel"/>
    <w:tmpl w:val="F90F2681"/>
    <w:lvl w:ilvl="0" w:tentative="0">
      <w:start w:val="1"/>
      <w:numFmt w:val="decimal"/>
      <w:lvlText w:val="%1."/>
      <w:lvlJc w:val="left"/>
      <w:pPr>
        <w:tabs>
          <w:tab w:val="left" w:pos="312"/>
        </w:tabs>
      </w:pPr>
    </w:lvl>
  </w:abstractNum>
  <w:abstractNum w:abstractNumId="3">
    <w:nsid w:val="01073E05"/>
    <w:multiLevelType w:val="singleLevel"/>
    <w:tmpl w:val="01073E05"/>
    <w:lvl w:ilvl="0" w:tentative="0">
      <w:start w:val="1"/>
      <w:numFmt w:val="decimal"/>
      <w:lvlText w:val="%1."/>
      <w:lvlJc w:val="left"/>
      <w:pPr>
        <w:ind w:left="425" w:hanging="425"/>
      </w:pPr>
      <w:rPr>
        <w:rFont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yY2Y5Y2UxZjkwY2NiYzg1MTM4ZmQzOTFhYWJhY2IifQ=="/>
  </w:docVars>
  <w:rsids>
    <w:rsidRoot w:val="56A9350E"/>
    <w:rsid w:val="05445D91"/>
    <w:rsid w:val="08C13719"/>
    <w:rsid w:val="0A9C2303"/>
    <w:rsid w:val="0B12687B"/>
    <w:rsid w:val="0B131426"/>
    <w:rsid w:val="15AB3B6A"/>
    <w:rsid w:val="15BE749A"/>
    <w:rsid w:val="18D41D66"/>
    <w:rsid w:val="1C2B1081"/>
    <w:rsid w:val="1C4E1BD2"/>
    <w:rsid w:val="1E7D5A42"/>
    <w:rsid w:val="1EA57449"/>
    <w:rsid w:val="200F794B"/>
    <w:rsid w:val="21BE0B60"/>
    <w:rsid w:val="225E739B"/>
    <w:rsid w:val="2F367CE8"/>
    <w:rsid w:val="306A3170"/>
    <w:rsid w:val="346D6688"/>
    <w:rsid w:val="34E75A78"/>
    <w:rsid w:val="35951B6D"/>
    <w:rsid w:val="398E29B5"/>
    <w:rsid w:val="400006D7"/>
    <w:rsid w:val="42EF4FB3"/>
    <w:rsid w:val="43DD4E0B"/>
    <w:rsid w:val="47450FD2"/>
    <w:rsid w:val="4E444B90"/>
    <w:rsid w:val="500E459E"/>
    <w:rsid w:val="537624A9"/>
    <w:rsid w:val="56A9350E"/>
    <w:rsid w:val="5B4C57D4"/>
    <w:rsid w:val="5B81356B"/>
    <w:rsid w:val="5C5C5AE0"/>
    <w:rsid w:val="5D8B3B05"/>
    <w:rsid w:val="5EC20109"/>
    <w:rsid w:val="5F131121"/>
    <w:rsid w:val="62EC2125"/>
    <w:rsid w:val="636B40FE"/>
    <w:rsid w:val="688F501A"/>
    <w:rsid w:val="6B572E46"/>
    <w:rsid w:val="7A79575C"/>
    <w:rsid w:val="7C174657"/>
    <w:rsid w:val="7D022C32"/>
    <w:rsid w:val="7DAE54C0"/>
    <w:rsid w:val="7E553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1782</Words>
  <Characters>1895</Characters>
  <Lines>0</Lines>
  <Paragraphs>0</Paragraphs>
  <TotalTime>8</TotalTime>
  <ScaleCrop>false</ScaleCrop>
  <LinksUpToDate>false</LinksUpToDate>
  <CharactersWithSpaces>1905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2023-08-21T03:20:00Z</cp:lastPrinted>
  <dcterms:modified xsi:type="dcterms:W3CDTF">2023-11-01T08:23:12Z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BE5FD55446E3496FB3A2EDB03CBACA18_13</vt:lpwstr>
  </property>
</Properties>
</file>