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bookmarkStart w:id="0" w:name="_GoBack"/>
            <w:bookmarkEnd w:id="0"/>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vAlign w:val="center"/>
          </w:tcPr>
          <w:p>
            <w:pPr>
              <w:jc w:val="center"/>
              <w:rPr>
                <w:rFonts w:hint="eastAsia" w:eastAsiaTheme="minorEastAsia"/>
                <w:vertAlign w:val="baseline"/>
                <w:lang w:val="en-US" w:eastAsia="zh-CN"/>
              </w:rPr>
            </w:pPr>
            <w:r>
              <w:rPr>
                <w:rFonts w:hint="eastAsia"/>
                <w:vertAlign w:val="baseline"/>
                <w:lang w:val="en-US" w:eastAsia="zh-CN"/>
              </w:rPr>
              <w:t>邓一平</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005" w:type="dxa"/>
            <w:vAlign w:val="center"/>
          </w:tcPr>
          <w:p>
            <w:pPr>
              <w:jc w:val="both"/>
              <w:rPr>
                <w:rFonts w:hint="eastAsia" w:eastAsiaTheme="minorEastAsia"/>
                <w:vertAlign w:val="baseline"/>
                <w:lang w:val="en-US" w:eastAsia="zh-CN"/>
              </w:rPr>
            </w:pPr>
            <w:r>
              <w:rPr>
                <w:rFonts w:hint="eastAsia"/>
                <w:vertAlign w:val="baseline"/>
                <w:lang w:val="en-US" w:eastAsia="zh-CN"/>
              </w:rPr>
              <w:t>女</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19890121</w:t>
            </w:r>
          </w:p>
        </w:tc>
        <w:tc>
          <w:tcPr>
            <w:tcW w:w="2145"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135" w:type="dxa"/>
            <w:gridSpan w:val="3"/>
            <w:vAlign w:val="center"/>
          </w:tcPr>
          <w:p>
            <w:pPr>
              <w:jc w:val="center"/>
              <w:rPr>
                <w:rFonts w:hint="eastAsia"/>
                <w:vertAlign w:val="baseline"/>
                <w:lang w:val="en-US" w:eastAsia="zh-CN"/>
              </w:rPr>
            </w:pPr>
            <w:r>
              <w:rPr>
                <w:rFonts w:hint="eastAsia"/>
                <w:vertAlign w:val="baseline"/>
                <w:lang w:val="en-US" w:eastAsia="zh-CN"/>
              </w:rPr>
              <w:t>经济管理学院</w:t>
            </w:r>
          </w:p>
          <w:p>
            <w:pPr>
              <w:jc w:val="center"/>
              <w:rPr>
                <w:vertAlign w:val="baseline"/>
              </w:rPr>
            </w:pPr>
            <w:r>
              <w:rPr>
                <w:rFonts w:hint="eastAsia"/>
                <w:vertAlign w:val="baseline"/>
                <w:lang w:val="en-US" w:eastAsia="zh-CN"/>
              </w:rPr>
              <w:t>工商企业管理教研室</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vAlign w:val="center"/>
          </w:tcPr>
          <w:p>
            <w:pPr>
              <w:jc w:val="center"/>
              <w:rPr>
                <w:rFonts w:hint="default"/>
                <w:vertAlign w:val="baseline"/>
                <w:lang w:val="en-US" w:eastAsia="zh-CN"/>
              </w:rPr>
            </w:pPr>
            <w:r>
              <w:rPr>
                <w:rFonts w:hint="eastAsia"/>
                <w:vertAlign w:val="baseline"/>
                <w:lang w:val="en-US" w:eastAsia="zh-CN"/>
              </w:rPr>
              <w:t>讲师</w:t>
            </w:r>
          </w:p>
        </w:tc>
        <w:tc>
          <w:tcPr>
            <w:tcW w:w="1000"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005" w:type="dxa"/>
            <w:vAlign w:val="center"/>
          </w:tcPr>
          <w:p>
            <w:pPr>
              <w:jc w:val="center"/>
              <w:rPr>
                <w:rFonts w:hint="default"/>
                <w:vertAlign w:val="baseline"/>
                <w:lang w:val="en-US" w:eastAsia="zh-CN"/>
              </w:rPr>
            </w:pPr>
            <w:r>
              <w:rPr>
                <w:rFonts w:hint="eastAsia"/>
                <w:vertAlign w:val="baseline"/>
                <w:lang w:val="en-US" w:eastAsia="zh-CN"/>
              </w:rPr>
              <w:t>2017.12</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eastAsia="zh-CN"/>
              </w:rPr>
              <w:t>专技</w:t>
            </w:r>
            <w:r>
              <w:rPr>
                <w:rFonts w:hint="eastAsia"/>
                <w:vertAlign w:val="baseline"/>
                <w:lang w:val="en-US" w:eastAsia="zh-CN"/>
              </w:rPr>
              <w:t xml:space="preserve"> 十 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00" w:type="dxa"/>
            <w:gridSpan w:val="2"/>
            <w:vAlign w:val="center"/>
          </w:tcPr>
          <w:p>
            <w:pPr>
              <w:jc w:val="center"/>
              <w:rPr>
                <w:rFonts w:hint="default"/>
                <w:vertAlign w:val="baseline"/>
                <w:lang w:val="en-US" w:eastAsia="zh-CN"/>
              </w:rPr>
            </w:pPr>
            <w:r>
              <w:rPr>
                <w:rFonts w:hint="eastAsia"/>
                <w:vertAlign w:val="baseline"/>
                <w:lang w:val="en-US" w:eastAsia="zh-CN"/>
              </w:rPr>
              <w:t>2017.12</w:t>
            </w:r>
          </w:p>
        </w:tc>
        <w:tc>
          <w:tcPr>
            <w:tcW w:w="1521"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14" w:type="dxa"/>
            <w:vAlign w:val="center"/>
          </w:tcPr>
          <w:p>
            <w:pPr>
              <w:jc w:val="center"/>
              <w:rPr>
                <w:rFonts w:hint="eastAsia"/>
                <w:vertAlign w:val="baseline"/>
                <w:lang w:eastAsia="zh-CN"/>
              </w:rPr>
            </w:pPr>
            <w:r>
              <w:rPr>
                <w:rFonts w:hint="eastAsia"/>
                <w:vertAlign w:val="baseline"/>
                <w:lang w:eastAsia="zh-CN"/>
              </w:rPr>
              <w:t>专技</w:t>
            </w:r>
            <w:r>
              <w:rPr>
                <w:rFonts w:hint="eastAsia"/>
                <w:vertAlign w:val="baseline"/>
                <w:lang w:val="en-US" w:eastAsia="zh-CN"/>
              </w:rPr>
              <w:t xml:space="preserve"> 九 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571" w:type="dxa"/>
            <w:vAlign w:val="center"/>
          </w:tcPr>
          <w:p>
            <w:pPr>
              <w:jc w:val="center"/>
              <w:rPr>
                <w:rFonts w:hint="default"/>
                <w:vertAlign w:val="baseline"/>
                <w:lang w:val="en-US" w:eastAsia="zh-CN"/>
              </w:rPr>
            </w:pPr>
            <w:r>
              <w:rPr>
                <w:rFonts w:hint="eastAsia"/>
                <w:vertAlign w:val="baseline"/>
                <w:lang w:val="en-US" w:eastAsia="zh-CN"/>
              </w:rPr>
              <w:t>研究生</w:t>
            </w:r>
          </w:p>
        </w:tc>
        <w:tc>
          <w:tcPr>
            <w:tcW w:w="2005"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default"/>
                <w:vertAlign w:val="baseline"/>
                <w:lang w:val="en-US" w:eastAsia="zh-CN"/>
              </w:rPr>
            </w:pPr>
            <w:r>
              <w:rPr>
                <w:rFonts w:hint="eastAsia"/>
                <w:vertAlign w:val="baseline"/>
                <w:lang w:val="en-US" w:eastAsia="zh-CN"/>
              </w:rPr>
              <w:t>硕士</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jc w:val="center"/>
              <w:rPr>
                <w:rFonts w:hint="eastAsia"/>
                <w:vertAlign w:val="baseline"/>
                <w:lang w:val="en-US" w:eastAsia="zh-CN"/>
              </w:rPr>
            </w:pPr>
            <w:r>
              <w:rPr>
                <w:rFonts w:hint="eastAsia"/>
                <w:vertAlign w:val="baseline"/>
                <w:lang w:val="en-US" w:eastAsia="zh-CN"/>
              </w:rPr>
              <w:t>经济</w:t>
            </w:r>
          </w:p>
          <w:p>
            <w:pPr>
              <w:jc w:val="center"/>
              <w:rPr>
                <w:rFonts w:hint="default"/>
                <w:vertAlign w:val="baseline"/>
                <w:lang w:val="en-US" w:eastAsia="zh-CN"/>
              </w:rPr>
            </w:pPr>
            <w:r>
              <w:rPr>
                <w:rFonts w:hint="eastAsia"/>
                <w:vertAlign w:val="baseline"/>
                <w:lang w:val="en-US" w:eastAsia="zh-CN"/>
              </w:rPr>
              <w:t>管理</w:t>
            </w: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vertAlign w:val="baseline"/>
                <w:lang w:val="en-US" w:eastAsia="zh-CN"/>
              </w:rPr>
              <w:t>2013.03</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jc w:val="center"/>
              <w:rPr>
                <w:rFonts w:hint="default"/>
                <w:vertAlign w:val="baseline"/>
                <w:lang w:val="en-US" w:eastAsia="zh-CN"/>
              </w:rPr>
            </w:pPr>
            <w:r>
              <w:rPr>
                <w:rFonts w:hint="eastAsia"/>
                <w:vertAlign w:val="baseline"/>
                <w:lang w:val="en-US" w:eastAsia="zh-CN"/>
              </w:rPr>
              <w:t>合格</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default"/>
                <w:vertAlign w:val="baseline"/>
                <w:lang w:val="en-US" w:eastAsia="zh-CN"/>
              </w:rPr>
            </w:pPr>
            <w:r>
              <w:rPr>
                <w:rFonts w:hint="eastAsia"/>
                <w:vertAlign w:val="baseline"/>
                <w:lang w:val="en-US" w:eastAsia="zh-CN"/>
              </w:rPr>
              <w:t>合格</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1961" w:type="dxa"/>
            <w:gridSpan w:val="2"/>
            <w:vAlign w:val="center"/>
          </w:tcPr>
          <w:p>
            <w:pPr>
              <w:jc w:val="center"/>
              <w:rPr>
                <w:rFonts w:hint="default"/>
                <w:vertAlign w:val="baseline"/>
                <w:lang w:val="en-US" w:eastAsia="zh-CN"/>
              </w:rPr>
            </w:pPr>
            <w:r>
              <w:rPr>
                <w:rFonts w:hint="eastAsia"/>
                <w:vertAlign w:val="baseline"/>
                <w:lang w:val="en-US" w:eastAsia="zh-CN"/>
              </w:rPr>
              <w:t xml:space="preserve">合格 </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pPr>
              <w:widowControl w:val="0"/>
              <w:jc w:val="both"/>
            </w:pPr>
          </w:p>
        </w:tc>
        <w:tc>
          <w:tcPr>
            <w:tcW w:w="3437" w:type="dxa"/>
            <w:gridSpan w:val="3"/>
            <w:vAlign w:val="center"/>
          </w:tcPr>
          <w:p>
            <w:pPr>
              <w:widowControl w:val="0"/>
              <w:numPr>
                <w:ilvl w:val="0"/>
                <w:numId w:val="0"/>
              </w:numPr>
              <w:jc w:val="both"/>
              <w:rPr>
                <w:rFonts w:hint="eastAsia"/>
                <w:vertAlign w:val="baseline"/>
                <w:lang w:val="en-US" w:eastAsia="zh-CN"/>
              </w:rPr>
            </w:pPr>
            <w:r>
              <w:rPr>
                <w:rFonts w:hint="eastAsia"/>
                <w:vertAlign w:val="baseline"/>
                <w:lang w:eastAsia="zh-CN"/>
              </w:rPr>
              <w:t>聘任</w:t>
            </w:r>
            <w:r>
              <w:rPr>
                <w:rFonts w:hint="eastAsia"/>
                <w:vertAlign w:val="baseline"/>
                <w:lang w:val="en-US" w:eastAsia="zh-CN"/>
              </w:rPr>
              <w:t>十级</w:t>
            </w:r>
            <w:r>
              <w:rPr>
                <w:rFonts w:hint="eastAsia"/>
                <w:vertAlign w:val="baseline"/>
                <w:lang w:eastAsia="zh-CN"/>
              </w:rPr>
              <w:t>专业技术职称满</w:t>
            </w:r>
            <w:r>
              <w:rPr>
                <w:rFonts w:hint="eastAsia"/>
                <w:vertAlign w:val="baseline"/>
                <w:lang w:val="en-US" w:eastAsia="zh-CN"/>
              </w:rPr>
              <w:t>3年，应符合C类选项条件任意4项，具体为：</w:t>
            </w:r>
          </w:p>
          <w:p>
            <w:pPr>
              <w:keepNext w:val="0"/>
              <w:keepLines w:val="0"/>
              <w:pageBreakBefore w:val="0"/>
              <w:numPr>
                <w:ilvl w:val="0"/>
                <w:numId w:val="0"/>
              </w:numPr>
              <w:kinsoku/>
              <w:wordWrap/>
              <w:overflowPunct/>
              <w:topLinePunct w:val="0"/>
              <w:autoSpaceDE/>
              <w:autoSpaceDN/>
              <w:bidi w:val="0"/>
              <w:adjustRightInd/>
              <w:snapToGrid/>
              <w:spacing w:line="240" w:lineRule="auto"/>
              <w:ind w:left="0"/>
              <w:jc w:val="both"/>
              <w:textAlignment w:val="auto"/>
              <w:rPr>
                <w:rFonts w:hint="eastAsia"/>
                <w:vertAlign w:val="baseline"/>
                <w:lang w:val="en-US" w:eastAsia="zh-CN"/>
              </w:rPr>
            </w:pPr>
            <w:r>
              <w:rPr>
                <w:rFonts w:hint="eastAsia"/>
                <w:vertAlign w:val="baseline"/>
                <w:lang w:val="en-US" w:eastAsia="zh-CN"/>
              </w:rPr>
              <w:t>教学类别第1条；</w:t>
            </w:r>
          </w:p>
          <w:p>
            <w:pPr>
              <w:keepNext w:val="0"/>
              <w:keepLines w:val="0"/>
              <w:pageBreakBefore w:val="0"/>
              <w:numPr>
                <w:ilvl w:val="0"/>
                <w:numId w:val="0"/>
              </w:numPr>
              <w:kinsoku/>
              <w:wordWrap/>
              <w:overflowPunct/>
              <w:topLinePunct w:val="0"/>
              <w:autoSpaceDE/>
              <w:autoSpaceDN/>
              <w:bidi w:val="0"/>
              <w:adjustRightInd/>
              <w:snapToGrid/>
              <w:spacing w:line="240" w:lineRule="auto"/>
              <w:ind w:left="0"/>
              <w:jc w:val="both"/>
              <w:textAlignment w:val="auto"/>
              <w:rPr>
                <w:rFonts w:hint="eastAsia" w:eastAsia="宋体"/>
                <w:vertAlign w:val="baseline"/>
                <w:lang w:val="en-US" w:eastAsia="zh-CN"/>
              </w:rPr>
            </w:pPr>
            <w:r>
              <w:rPr>
                <w:rFonts w:hint="eastAsia"/>
                <w:vertAlign w:val="baseline"/>
                <w:lang w:val="en-US" w:eastAsia="zh-CN"/>
              </w:rPr>
              <w:t>教学类别第2条：</w:t>
            </w:r>
          </w:p>
          <w:p>
            <w:pPr>
              <w:spacing w:line="240" w:lineRule="auto"/>
              <w:jc w:val="both"/>
              <w:rPr>
                <w:rFonts w:hint="eastAsia"/>
                <w:vertAlign w:val="baseline"/>
                <w:lang w:val="en-US" w:eastAsia="zh-CN"/>
              </w:rPr>
            </w:pPr>
            <w:r>
              <w:rPr>
                <w:rFonts w:hint="eastAsia"/>
                <w:vertAlign w:val="baseline"/>
                <w:lang w:val="en-US" w:eastAsia="zh-CN"/>
              </w:rPr>
              <w:t>项目类别第2条：</w:t>
            </w:r>
          </w:p>
          <w:p>
            <w:pPr>
              <w:spacing w:line="240" w:lineRule="auto"/>
              <w:jc w:val="both"/>
              <w:rPr>
                <w:rFonts w:hint="default"/>
                <w:vertAlign w:val="baseline"/>
                <w:lang w:val="en-US" w:eastAsia="zh-CN"/>
              </w:rPr>
            </w:pPr>
            <w:r>
              <w:rPr>
                <w:rFonts w:hint="eastAsia"/>
                <w:vertAlign w:val="baseline"/>
                <w:lang w:val="en-US" w:eastAsia="zh-CN"/>
              </w:rPr>
              <w:t>论著、科研成果第1条。</w:t>
            </w:r>
          </w:p>
          <w:p>
            <w:pPr>
              <w:widowControl w:val="0"/>
              <w:numPr>
                <w:ilvl w:val="0"/>
                <w:numId w:val="0"/>
              </w:numPr>
              <w:jc w:val="both"/>
              <w:rPr>
                <w:rFonts w:hint="default"/>
                <w:vertAlign w:val="baseline"/>
                <w:lang w:val="en-US" w:eastAsia="zh-CN"/>
              </w:rPr>
            </w:pPr>
          </w:p>
        </w:tc>
        <w:tc>
          <w:tcPr>
            <w:tcW w:w="9793" w:type="dxa"/>
            <w:gridSpan w:val="13"/>
            <w:vAlign w:val="center"/>
          </w:tcPr>
          <w:p>
            <w:pPr>
              <w:rPr>
                <w:rFonts w:hint="eastAsia"/>
                <w:vertAlign w:val="baseline"/>
                <w:lang w:val="en-US" w:eastAsia="zh-CN"/>
              </w:rPr>
            </w:pPr>
            <w:r>
              <w:rPr>
                <w:rFonts w:hint="eastAsia"/>
                <w:vertAlign w:val="baseline"/>
                <w:lang w:val="en-US" w:eastAsia="zh-CN"/>
              </w:rPr>
              <w:t>教学类别第1条：</w:t>
            </w:r>
          </w:p>
          <w:p>
            <w:pPr>
              <w:numPr>
                <w:ilvl w:val="0"/>
                <w:numId w:val="1"/>
              </w:numPr>
              <w:rPr>
                <w:rFonts w:hint="eastAsia" w:ascii="宋体" w:hAnsi="宋体" w:eastAsia="宋体" w:cs="宋体"/>
                <w:sz w:val="21"/>
                <w:szCs w:val="21"/>
                <w:lang w:val="en-US" w:eastAsia="zh-CN"/>
              </w:rPr>
            </w:pPr>
            <w:r>
              <w:rPr>
                <w:rFonts w:hint="eastAsia" w:ascii="宋体" w:hAnsi="宋体" w:eastAsia="宋体" w:cs="宋体"/>
                <w:sz w:val="21"/>
                <w:szCs w:val="21"/>
              </w:rPr>
              <w:t>教师信息素养微课大赛</w:t>
            </w:r>
            <w:r>
              <w:rPr>
                <w:rFonts w:hint="eastAsia" w:ascii="宋体" w:hAnsi="宋体" w:eastAsia="宋体" w:cs="宋体"/>
                <w:sz w:val="21"/>
                <w:szCs w:val="21"/>
                <w:lang w:val="en-US" w:eastAsia="zh-CN"/>
              </w:rPr>
              <w:t>二等奖，排名第一，湖南广播电视大学，2020</w:t>
            </w:r>
          </w:p>
          <w:p>
            <w:pPr>
              <w:numPr>
                <w:ilvl w:val="0"/>
                <w:numId w:val="1"/>
              </w:numPr>
              <w:rPr>
                <w:rFonts w:hint="default" w:ascii="宋体" w:hAnsi="宋体" w:eastAsia="宋体" w:cs="宋体"/>
                <w:sz w:val="21"/>
                <w:szCs w:val="21"/>
                <w:lang w:val="en-US" w:eastAsia="zh-CN"/>
              </w:rPr>
            </w:pPr>
            <w:r>
              <w:rPr>
                <w:rFonts w:hint="eastAsia"/>
                <w:b w:val="0"/>
                <w:bCs w:val="0"/>
                <w:vertAlign w:val="baseline"/>
                <w:lang w:val="en-US" w:eastAsia="zh-CN"/>
              </w:rPr>
              <w:t>教师直播能力大赛二等奖，排名第二，湖南开放大学，</w:t>
            </w:r>
            <w:r>
              <w:rPr>
                <w:rFonts w:hint="eastAsia" w:ascii="宋体" w:hAnsi="宋体" w:eastAsia="宋体" w:cs="宋体"/>
                <w:b w:val="0"/>
                <w:bCs w:val="0"/>
                <w:vertAlign w:val="baseline"/>
                <w:lang w:val="en-US" w:eastAsia="zh-CN"/>
              </w:rPr>
              <w:t>2023</w:t>
            </w:r>
          </w:p>
          <w:p>
            <w:pPr>
              <w:keepNext w:val="0"/>
              <w:keepLines w:val="0"/>
              <w:pageBreakBefore w:val="0"/>
              <w:numPr>
                <w:ilvl w:val="0"/>
                <w:numId w:val="0"/>
              </w:numPr>
              <w:kinsoku/>
              <w:wordWrap/>
              <w:overflowPunct/>
              <w:topLinePunct w:val="0"/>
              <w:autoSpaceDE/>
              <w:autoSpaceDN/>
              <w:bidi w:val="0"/>
              <w:adjustRightInd/>
              <w:snapToGrid/>
              <w:spacing w:line="240" w:lineRule="auto"/>
              <w:ind w:left="0"/>
              <w:jc w:val="both"/>
              <w:textAlignment w:val="auto"/>
              <w:rPr>
                <w:rFonts w:hint="eastAsia"/>
                <w:vertAlign w:val="baseline"/>
                <w:lang w:val="en-US" w:eastAsia="zh-CN"/>
              </w:rPr>
            </w:pPr>
            <w:r>
              <w:rPr>
                <w:rFonts w:hint="eastAsia"/>
                <w:vertAlign w:val="baseline"/>
                <w:lang w:val="en-US" w:eastAsia="zh-CN"/>
              </w:rPr>
              <w:t>教学类别第2条：</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1.湖南省职业院校技能大赛</w:t>
            </w:r>
            <w:r>
              <w:rPr>
                <w:rFonts w:hint="eastAsia" w:ascii="宋体" w:hAnsi="宋体" w:eastAsia="宋体" w:cs="宋体"/>
                <w:sz w:val="21"/>
                <w:szCs w:val="21"/>
              </w:rPr>
              <w:t>“互联网+企业经营管理技能(指导学生）</w:t>
            </w:r>
            <w:r>
              <w:rPr>
                <w:rFonts w:hint="eastAsia" w:ascii="宋体" w:hAnsi="宋体" w:eastAsia="宋体" w:cs="宋体"/>
                <w:sz w:val="21"/>
                <w:szCs w:val="21"/>
                <w:lang w:val="en-US" w:eastAsia="zh-CN"/>
              </w:rPr>
              <w:t>二等奖，排名第一，湖南省教育厅，2020</w:t>
            </w:r>
          </w:p>
          <w:p>
            <w:pPr>
              <w:spacing w:line="240" w:lineRule="auto"/>
              <w:jc w:val="both"/>
              <w:rPr>
                <w:rFonts w:hint="eastAsia"/>
                <w:vertAlign w:val="baseline"/>
                <w:lang w:val="en-US" w:eastAsia="zh-CN"/>
              </w:rPr>
            </w:pPr>
            <w:r>
              <w:rPr>
                <w:rFonts w:hint="eastAsia"/>
                <w:vertAlign w:val="baseline"/>
                <w:lang w:val="en-US" w:eastAsia="zh-CN"/>
              </w:rPr>
              <w:t>项目类别第2条：</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rPr>
              <w:t>疫情常态化下工商企业管理专业顶岗实习应对策略研究</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2022湖南开放大学青年专项，XDK-2022-Q-5,排名第一，在研</w:t>
            </w:r>
          </w:p>
          <w:p>
            <w:pPr>
              <w:spacing w:line="240" w:lineRule="auto"/>
              <w:jc w:val="both"/>
              <w:rPr>
                <w:rFonts w:hint="default"/>
                <w:vertAlign w:val="baseline"/>
                <w:lang w:val="en-US"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rPr>
              <w:t>高职院校工商企业管理专业实践类课程教学评价研究</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2018湖南广播电视大学一般项目，XDK-2018-C-2,排名第一，结题</w:t>
            </w:r>
          </w:p>
          <w:p>
            <w:pPr>
              <w:spacing w:line="240" w:lineRule="auto"/>
              <w:jc w:val="both"/>
              <w:rPr>
                <w:rFonts w:hint="eastAsia"/>
                <w:vertAlign w:val="baseline"/>
                <w:lang w:val="en-US" w:eastAsia="zh-CN"/>
              </w:rPr>
            </w:pPr>
            <w:r>
              <w:rPr>
                <w:rFonts w:hint="eastAsia"/>
                <w:vertAlign w:val="baseline"/>
                <w:lang w:val="en-US" w:eastAsia="zh-CN"/>
              </w:rPr>
              <w:t>论著、科研成果第1条：</w:t>
            </w:r>
          </w:p>
          <w:p>
            <w:pPr>
              <w:spacing w:line="240" w:lineRule="auto"/>
              <w:jc w:val="both"/>
              <w:rPr>
                <w:rFonts w:hint="eastAsia"/>
                <w:vertAlign w:val="baseline"/>
                <w:lang w:val="en-US"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rPr>
              <w:t>高职院校现代学徒制企业师傅考评体系探析</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课程教育研究，2021，排名第一</w:t>
            </w:r>
          </w:p>
          <w:p>
            <w:pPr>
              <w:widowControl w:val="0"/>
              <w:numPr>
                <w:ilvl w:val="0"/>
                <w:numId w:val="0"/>
              </w:numPr>
              <w:ind w:firstLine="420" w:firstLineChars="200"/>
              <w:jc w:val="both"/>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tcPr>
          <w:p>
            <w:pPr>
              <w:rPr>
                <w:rFonts w:hint="eastAsia"/>
                <w:b w:val="0"/>
                <w:bCs w:val="0"/>
                <w:vertAlign w:val="baseline"/>
                <w:lang w:val="en-US" w:eastAsia="zh-CN"/>
              </w:rPr>
            </w:pPr>
          </w:p>
          <w:p>
            <w:pPr>
              <w:rPr>
                <w:rFonts w:hint="eastAsia"/>
                <w:b w:val="0"/>
                <w:bCs w:val="0"/>
                <w:vertAlign w:val="baseline"/>
                <w:lang w:val="en-US" w:eastAsia="zh-CN"/>
              </w:rPr>
            </w:pPr>
          </w:p>
          <w:p>
            <w:pPr>
              <w:rPr>
                <w:rFonts w:hint="eastAsia"/>
                <w:b w:val="0"/>
                <w:bCs w:val="0"/>
                <w:vertAlign w:val="baseline"/>
                <w:lang w:val="en-US" w:eastAsia="zh-CN"/>
              </w:rPr>
            </w:pPr>
          </w:p>
          <w:p>
            <w:pPr>
              <w:rPr>
                <w:rFonts w:hint="eastAsia"/>
                <w:b w:val="0"/>
                <w:bCs w:val="0"/>
                <w:vertAlign w:val="baseline"/>
                <w:lang w:val="en-US" w:eastAsia="zh-CN"/>
              </w:rPr>
            </w:pPr>
            <w:r>
              <w:rPr>
                <w:rFonts w:hint="eastAsia"/>
                <w:b w:val="0"/>
                <w:bCs w:val="0"/>
                <w:vertAlign w:val="baseline"/>
                <w:lang w:val="en-US" w:eastAsia="zh-CN"/>
              </w:rPr>
              <w:t>1.2017年12月晋级专技十级，计5年9个月，满3年；</w:t>
            </w:r>
          </w:p>
          <w:p>
            <w:pPr>
              <w:rPr>
                <w:rFonts w:hint="default"/>
                <w:b w:val="0"/>
                <w:bCs w:val="0"/>
                <w:vertAlign w:val="baseline"/>
                <w:lang w:val="en-US" w:eastAsia="zh-CN"/>
              </w:rPr>
            </w:pPr>
            <w:r>
              <w:rPr>
                <w:rFonts w:hint="eastAsia"/>
                <w:b w:val="0"/>
                <w:bCs w:val="0"/>
                <w:vertAlign w:val="baseline"/>
                <w:lang w:val="en-US" w:eastAsia="zh-CN"/>
              </w:rPr>
              <w:t>2.2016年3月进入湖南广播电视大学工作</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tcPr>
          <w:p>
            <w:pPr>
              <w:ind w:firstLine="420" w:firstLineChars="200"/>
              <w:rPr>
                <w:rFonts w:hint="eastAsia"/>
                <w:vertAlign w:val="baseline"/>
                <w:lang w:val="en-US" w:eastAsia="zh-CN"/>
              </w:rPr>
            </w:pPr>
          </w:p>
          <w:p>
            <w:pPr>
              <w:ind w:firstLine="420" w:firstLineChars="200"/>
              <w:rPr>
                <w:rFonts w:hint="eastAsia"/>
                <w:vertAlign w:val="baseline"/>
                <w:lang w:val="en-US" w:eastAsia="zh-CN"/>
              </w:rPr>
            </w:pPr>
          </w:p>
          <w:p>
            <w:pPr>
              <w:ind w:firstLine="420" w:firstLineChars="200"/>
              <w:rPr>
                <w:rFonts w:hint="eastAsia"/>
                <w:vertAlign w:val="baseline"/>
                <w:lang w:val="en-US" w:eastAsia="zh-CN"/>
              </w:rPr>
            </w:pPr>
          </w:p>
          <w:p>
            <w:pPr>
              <w:ind w:firstLine="420" w:firstLineChars="200"/>
              <w:rPr>
                <w:rFonts w:hint="default" w:eastAsiaTheme="minorEastAsia"/>
                <w:vertAlign w:val="baseline"/>
                <w:lang w:val="en-US" w:eastAsia="zh-CN"/>
              </w:rPr>
            </w:pPr>
            <w:r>
              <w:rPr>
                <w:rFonts w:hint="eastAsia"/>
                <w:vertAlign w:val="baseline"/>
                <w:lang w:val="en-US" w:eastAsia="zh-CN"/>
              </w:rPr>
              <w:t>无</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tcPr>
          <w:p>
            <w:pPr>
              <w:rPr>
                <w:rFonts w:hint="eastAsia"/>
                <w:b w:val="0"/>
                <w:bCs w:val="0"/>
                <w:vertAlign w:val="baseline"/>
                <w:lang w:val="en-US" w:eastAsia="zh-CN"/>
              </w:rPr>
            </w:pPr>
          </w:p>
          <w:p>
            <w:pPr>
              <w:rPr>
                <w:rFonts w:hint="eastAsia"/>
                <w:b w:val="0"/>
                <w:bCs w:val="0"/>
                <w:vertAlign w:val="baseline"/>
                <w:lang w:val="en-US" w:eastAsia="zh-CN"/>
              </w:rPr>
            </w:pPr>
          </w:p>
          <w:p>
            <w:pPr>
              <w:rPr>
                <w:rFonts w:hint="eastAsia"/>
                <w:b w:val="0"/>
                <w:bCs w:val="0"/>
                <w:vertAlign w:val="baseline"/>
                <w:lang w:val="en-US" w:eastAsia="zh-CN"/>
              </w:rPr>
            </w:pPr>
          </w:p>
          <w:p>
            <w:pPr>
              <w:rPr>
                <w:rFonts w:hint="default"/>
                <w:b w:val="0"/>
                <w:bCs w:val="0"/>
                <w:vertAlign w:val="baseline"/>
                <w:lang w:val="en-US" w:eastAsia="zh-CN"/>
              </w:rPr>
            </w:pPr>
            <w:r>
              <w:rPr>
                <w:rFonts w:hint="eastAsia"/>
                <w:b w:val="0"/>
                <w:bCs w:val="0"/>
                <w:vertAlign w:val="baseline"/>
                <w:lang w:val="en-US" w:eastAsia="zh-CN"/>
              </w:rPr>
              <w:t>硕士研究生，法国行政管理预备学院，金融（硕士学位），2013年。</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895" w:type="dxa"/>
          </w:tcPr>
          <w:p>
            <w:pPr>
              <w:rPr>
                <w:rFonts w:hint="eastAsia"/>
                <w:b w:val="0"/>
                <w:bCs w:val="0"/>
                <w:vertAlign w:val="baseline"/>
                <w:lang w:val="en-US" w:eastAsia="zh-CN"/>
              </w:rPr>
            </w:pPr>
            <w:r>
              <w:rPr>
                <w:rFonts w:hint="eastAsia"/>
                <w:b w:val="0"/>
                <w:bCs w:val="0"/>
                <w:vertAlign w:val="baseline"/>
                <w:lang w:val="en-US" w:eastAsia="zh-CN"/>
              </w:rPr>
              <w:t>1.湖南省职业院校技能大赛“互联网+企业经营管理技能(指导学生）二等奖，排名第一，湖南省教育厅，2019</w:t>
            </w:r>
          </w:p>
          <w:p>
            <w:pPr>
              <w:rPr>
                <w:rFonts w:hint="eastAsia"/>
                <w:b w:val="0"/>
                <w:bCs w:val="0"/>
                <w:vertAlign w:val="baseline"/>
                <w:lang w:val="en-US" w:eastAsia="zh-CN"/>
              </w:rPr>
            </w:pPr>
            <w:r>
              <w:rPr>
                <w:rFonts w:hint="eastAsia"/>
                <w:b w:val="0"/>
                <w:bCs w:val="0"/>
                <w:vertAlign w:val="baseline"/>
                <w:lang w:val="en-US" w:eastAsia="zh-CN"/>
              </w:rPr>
              <w:t>2.湖南省职业院校技能大赛“互联网+企业经营管理技能(指导学生）三等奖，排名第一，湖南省教育厅，2019</w:t>
            </w:r>
          </w:p>
          <w:p>
            <w:pPr>
              <w:rPr>
                <w:rFonts w:hint="eastAsia"/>
                <w:b w:val="0"/>
                <w:bCs w:val="0"/>
                <w:vertAlign w:val="baseline"/>
                <w:lang w:val="en-US" w:eastAsia="zh-CN"/>
              </w:rPr>
            </w:pPr>
            <w:r>
              <w:rPr>
                <w:rFonts w:hint="eastAsia"/>
                <w:b w:val="0"/>
                <w:bCs w:val="0"/>
                <w:vertAlign w:val="baseline"/>
                <w:lang w:val="en-US" w:eastAsia="zh-CN"/>
              </w:rPr>
              <w:t>3.湖南省职业院校技能大赛“互联网+企业经营管理技能(指导学生）二等奖，排名第一，湖南省教育厅，2020</w:t>
            </w:r>
          </w:p>
          <w:p>
            <w:pPr>
              <w:rPr>
                <w:rFonts w:hint="eastAsia"/>
                <w:b w:val="0"/>
                <w:bCs w:val="0"/>
                <w:vertAlign w:val="baseline"/>
                <w:lang w:val="en-US" w:eastAsia="zh-CN"/>
              </w:rPr>
            </w:pPr>
            <w:r>
              <w:rPr>
                <w:rFonts w:hint="eastAsia"/>
                <w:b w:val="0"/>
                <w:bCs w:val="0"/>
                <w:vertAlign w:val="baseline"/>
                <w:lang w:val="en-US" w:eastAsia="zh-CN"/>
              </w:rPr>
              <w:t>4.湖南省职业院校技能大赛“互联网+企业经营管理技能(指导学生）二等奖，排名第二，湖南省教育厅，2020</w:t>
            </w:r>
          </w:p>
          <w:p>
            <w:pPr>
              <w:rPr>
                <w:rFonts w:hint="eastAsia"/>
                <w:b w:val="0"/>
                <w:bCs w:val="0"/>
                <w:vertAlign w:val="baseline"/>
                <w:lang w:val="en-US" w:eastAsia="zh-CN"/>
              </w:rPr>
            </w:pPr>
            <w:r>
              <w:rPr>
                <w:rFonts w:hint="eastAsia"/>
                <w:b w:val="0"/>
                <w:bCs w:val="0"/>
                <w:vertAlign w:val="baseline"/>
                <w:lang w:val="en-US" w:eastAsia="zh-CN"/>
              </w:rPr>
              <w:t>5.湖南省高职高专院校信息素养大赛(指导学生）一等奖，排名第二，湖南省教育厅，2020</w:t>
            </w:r>
          </w:p>
          <w:p>
            <w:pPr>
              <w:rPr>
                <w:rFonts w:hint="eastAsia"/>
                <w:b w:val="0"/>
                <w:bCs w:val="0"/>
                <w:vertAlign w:val="baseline"/>
                <w:lang w:val="en-US" w:eastAsia="zh-CN"/>
              </w:rPr>
            </w:pPr>
            <w:r>
              <w:rPr>
                <w:rFonts w:hint="eastAsia"/>
                <w:b w:val="0"/>
                <w:bCs w:val="0"/>
                <w:vertAlign w:val="baseline"/>
                <w:lang w:val="en-US" w:eastAsia="zh-CN"/>
              </w:rPr>
              <w:t>6.湖南省职业院校技能竞赛教师职业能力比赛高职教学设计三等奖，排名第三，湖南省教育厅，2018</w:t>
            </w:r>
          </w:p>
          <w:p>
            <w:pPr>
              <w:rPr>
                <w:rFonts w:hint="eastAsia"/>
                <w:b w:val="0"/>
                <w:bCs w:val="0"/>
                <w:vertAlign w:val="baseline"/>
                <w:lang w:val="en-US" w:eastAsia="zh-CN"/>
              </w:rPr>
            </w:pPr>
            <w:r>
              <w:rPr>
                <w:rFonts w:hint="eastAsia"/>
                <w:b w:val="0"/>
                <w:bCs w:val="0"/>
                <w:vertAlign w:val="baseline"/>
                <w:lang w:val="en-US" w:eastAsia="zh-CN"/>
              </w:rPr>
              <w:t>7.第三届课程思政说课大赛，三等奖，排名第一，湖南开放大学，2021</w:t>
            </w:r>
          </w:p>
          <w:p>
            <w:pPr>
              <w:rPr>
                <w:rFonts w:hint="eastAsia"/>
                <w:b w:val="0"/>
                <w:bCs w:val="0"/>
                <w:vertAlign w:val="baseline"/>
                <w:lang w:val="en-US" w:eastAsia="zh-CN"/>
              </w:rPr>
            </w:pPr>
            <w:r>
              <w:rPr>
                <w:rFonts w:hint="eastAsia"/>
                <w:b w:val="0"/>
                <w:bCs w:val="0"/>
                <w:vertAlign w:val="baseline"/>
                <w:lang w:val="en-US" w:eastAsia="zh-CN"/>
              </w:rPr>
              <w:t>8.教师信息素养微课大赛二等奖，排名第一，湖南广播电视大学，2020</w:t>
            </w:r>
          </w:p>
          <w:p>
            <w:pPr>
              <w:rPr>
                <w:rFonts w:hint="eastAsia"/>
                <w:b w:val="0"/>
                <w:bCs w:val="0"/>
                <w:vertAlign w:val="baseline"/>
                <w:lang w:val="en-US" w:eastAsia="zh-CN"/>
              </w:rPr>
            </w:pPr>
            <w:r>
              <w:rPr>
                <w:rFonts w:hint="eastAsia"/>
                <w:b w:val="0"/>
                <w:bCs w:val="0"/>
                <w:vertAlign w:val="baseline"/>
                <w:lang w:val="en-US" w:eastAsia="zh-CN"/>
              </w:rPr>
              <w:t>9.教师直播能力大赛，二等奖，排名第二，湖南开放大学，2023</w:t>
            </w:r>
          </w:p>
          <w:p>
            <w:pPr>
              <w:rPr>
                <w:rFonts w:hint="eastAsia"/>
                <w:b w:val="0"/>
                <w:bCs w:val="0"/>
                <w:vertAlign w:val="baseline"/>
                <w:lang w:val="en-US" w:eastAsia="zh-CN"/>
              </w:rPr>
            </w:pPr>
            <w:r>
              <w:rPr>
                <w:rFonts w:hint="eastAsia"/>
                <w:b w:val="0"/>
                <w:bCs w:val="0"/>
                <w:vertAlign w:val="baseline"/>
                <w:lang w:val="en-US" w:eastAsia="zh-CN"/>
              </w:rPr>
              <w:t>10.2020 年湖南省高职高专院校工商企业管理专业人才培养方案优秀等级评价，湖南省教育厅，2021年1月（湘教通〔2021〕2 号），排名，完成</w:t>
            </w:r>
          </w:p>
          <w:p>
            <w:pPr>
              <w:rPr>
                <w:rFonts w:hint="eastAsia"/>
                <w:b w:val="0"/>
                <w:bCs w:val="0"/>
                <w:vertAlign w:val="baseline"/>
                <w:lang w:val="en-US" w:eastAsia="zh-CN"/>
              </w:rPr>
            </w:pPr>
            <w:r>
              <w:rPr>
                <w:rFonts w:hint="eastAsia"/>
                <w:b w:val="0"/>
                <w:bCs w:val="0"/>
                <w:vertAlign w:val="baseline"/>
                <w:lang w:val="en-US" w:eastAsia="zh-CN"/>
              </w:rPr>
              <w:t>11.《客户服务与管理》课程建设，省级特色专业课程验收通过，湖南网络工程职业学院，排名第一，2017</w:t>
            </w:r>
          </w:p>
          <w:p>
            <w:pPr>
              <w:rPr>
                <w:rFonts w:hint="eastAsia"/>
                <w:b w:val="0"/>
                <w:bCs w:val="0"/>
                <w:vertAlign w:val="baseline"/>
                <w:lang w:val="en-US" w:eastAsia="zh-CN"/>
              </w:rPr>
            </w:pPr>
            <w:r>
              <w:rPr>
                <w:rFonts w:hint="eastAsia"/>
                <w:b w:val="0"/>
                <w:bCs w:val="0"/>
                <w:vertAlign w:val="baseline"/>
                <w:lang w:val="en-US" w:eastAsia="zh-CN"/>
              </w:rPr>
              <w:t>12.《企业经营仿真实训》亚行贷款网络课程建设通过，排名第三，2021</w:t>
            </w:r>
          </w:p>
          <w:p>
            <w:pPr>
              <w:rPr>
                <w:rFonts w:hint="eastAsia"/>
                <w:b w:val="0"/>
                <w:bCs w:val="0"/>
                <w:vertAlign w:val="baseline"/>
                <w:lang w:val="en-US" w:eastAsia="zh-CN"/>
              </w:rPr>
            </w:pPr>
            <w:r>
              <w:rPr>
                <w:rFonts w:hint="eastAsia"/>
                <w:b w:val="0"/>
                <w:bCs w:val="0"/>
                <w:vertAlign w:val="baseline"/>
                <w:lang w:val="en-US" w:eastAsia="zh-CN"/>
              </w:rPr>
              <w:t>13.《商业银行经营管理》亚行贷款网络课程建设通过，排名第二，2023</w:t>
            </w:r>
          </w:p>
          <w:p>
            <w:pPr>
              <w:rPr>
                <w:rFonts w:hint="eastAsia"/>
                <w:b w:val="0"/>
                <w:bCs w:val="0"/>
                <w:vertAlign w:val="baseline"/>
                <w:lang w:val="en-US" w:eastAsia="zh-CN"/>
              </w:rPr>
            </w:pPr>
            <w:r>
              <w:rPr>
                <w:rFonts w:hint="eastAsia"/>
                <w:b w:val="0"/>
                <w:bCs w:val="0"/>
                <w:vertAlign w:val="baseline"/>
                <w:lang w:val="en-US" w:eastAsia="zh-CN"/>
              </w:rPr>
              <w:t>14.《市场调查与预测》亚行贷款网络课程建设通过，排名第三，2023</w:t>
            </w:r>
          </w:p>
          <w:p>
            <w:pPr>
              <w:rPr>
                <w:rFonts w:hint="eastAsia"/>
                <w:b w:val="0"/>
                <w:bCs w:val="0"/>
                <w:vertAlign w:val="baseline"/>
                <w:lang w:val="en-US" w:eastAsia="zh-CN"/>
              </w:rPr>
            </w:pPr>
            <w:r>
              <w:rPr>
                <w:rFonts w:hint="eastAsia"/>
                <w:b w:val="0"/>
                <w:bCs w:val="0"/>
                <w:vertAlign w:val="baseline"/>
                <w:lang w:val="en-US" w:eastAsia="zh-CN"/>
              </w:rPr>
              <w:t>15.《零售门店运营管理实务》亚行贷款网络课程建设通过，排名第四，2021</w:t>
            </w:r>
          </w:p>
          <w:p>
            <w:pPr>
              <w:rPr>
                <w:rFonts w:hint="eastAsia"/>
                <w:b w:val="0"/>
                <w:bCs w:val="0"/>
                <w:vertAlign w:val="baseline"/>
                <w:lang w:val="en-US" w:eastAsia="zh-CN"/>
              </w:rPr>
            </w:pPr>
            <w:r>
              <w:rPr>
                <w:rFonts w:hint="eastAsia"/>
                <w:b w:val="0"/>
                <w:bCs w:val="0"/>
                <w:vertAlign w:val="baseline"/>
                <w:lang w:val="en-US" w:eastAsia="zh-CN"/>
              </w:rPr>
              <w:t>16.高职工商企业管理专业技能抽查，合格率100%，参与指导，2018</w:t>
            </w:r>
          </w:p>
          <w:p>
            <w:pPr>
              <w:rPr>
                <w:rFonts w:hint="eastAsia"/>
                <w:b w:val="0"/>
                <w:bCs w:val="0"/>
                <w:vertAlign w:val="baseline"/>
                <w:lang w:val="en-US" w:eastAsia="zh-CN"/>
              </w:rPr>
            </w:pPr>
            <w:r>
              <w:rPr>
                <w:rFonts w:hint="eastAsia"/>
                <w:b w:val="0"/>
                <w:bCs w:val="0"/>
                <w:vertAlign w:val="baseline"/>
                <w:lang w:val="en-US" w:eastAsia="zh-CN"/>
              </w:rPr>
              <w:t>17.“新鲜派”创业项目2017湖南网络工程职业学院黄炎培职业教育奖大学生创业大赛特等奖。</w:t>
            </w:r>
          </w:p>
          <w:p>
            <w:pPr>
              <w:rPr>
                <w:rFonts w:hint="default"/>
                <w:b w:val="0"/>
                <w:bCs w:val="0"/>
                <w:vertAlign w:val="baseline"/>
                <w:lang w:val="en-US" w:eastAsia="zh-CN"/>
              </w:rPr>
            </w:pPr>
            <w:r>
              <w:rPr>
                <w:rFonts w:hint="eastAsia"/>
                <w:b w:val="0"/>
                <w:bCs w:val="0"/>
                <w:vertAlign w:val="baseline"/>
                <w:lang w:val="en-US" w:eastAsia="zh-CN"/>
              </w:rPr>
              <w:t>18.“爱果者”创业项目2017湖南网络工程职业学院黄炎培职业教育奖大学生创业大赛一等奖。</w:t>
            </w:r>
          </w:p>
          <w:p>
            <w:pPr>
              <w:rPr>
                <w:rFonts w:hint="default"/>
                <w:vertAlign w:val="baseline"/>
                <w:lang w:val="en-US"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tcPr>
          <w:p>
            <w:pP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论文：</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rPr>
              <w:t>“双高计划”背景下高职院校财经类专业现代学徒制育人模式研究</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科教导刊，2023，排名第一</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rPr>
              <w:t>高职院校现代学徒制企业师傅考评体系探析</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课程教育研究，2021，排名第一</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r>
              <w:rPr>
                <w:rFonts w:hint="eastAsia" w:ascii="宋体" w:hAnsi="宋体" w:eastAsia="宋体" w:cs="宋体"/>
                <w:sz w:val="21"/>
                <w:szCs w:val="21"/>
              </w:rPr>
              <w:t>高职工商企业管理专业实践类课程学生考核评价方法探究</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课程教育研究，2021，排名第一</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高职院校现代学徒制“企业师傅”准入与退出机制构建探析</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科技资讯，2019，排名第二</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"https://kns.cnki.net/kcms/detail/detail.aspx?filename=LDBJ201821034&amp;dbcode=CJFD&amp;dbname=CJFD2018&amp;v=4pJAPU6LL6eQFn92MKhTpPf18N11v2vrLq34a-urJ-EW1mArohmUNi6I6XfEUPWA" \t "https://kns.cnki.net/kcms/detail/frame/kcmstarget" </w:instrText>
            </w:r>
            <w:r>
              <w:rPr>
                <w:rFonts w:hint="eastAsia" w:ascii="宋体" w:hAnsi="宋体" w:eastAsia="宋体" w:cs="宋体"/>
                <w:sz w:val="21"/>
                <w:szCs w:val="21"/>
              </w:rPr>
              <w:fldChar w:fldCharType="separate"/>
            </w:r>
            <w:r>
              <w:rPr>
                <w:rStyle w:val="7"/>
                <w:rFonts w:hint="eastAsia" w:ascii="宋体" w:hAnsi="宋体" w:eastAsia="宋体" w:cs="宋体"/>
                <w:color w:val="auto"/>
                <w:sz w:val="21"/>
                <w:szCs w:val="21"/>
                <w:u w:val="none"/>
              </w:rPr>
              <w:t>教学中培养学生在第三方支付服务前消费权益自我保护——以金融专业为例</w:t>
            </w:r>
            <w:r>
              <w:rPr>
                <w:rStyle w:val="7"/>
                <w:rFonts w:hint="eastAsia" w:ascii="宋体" w:hAnsi="宋体" w:eastAsia="宋体" w:cs="宋体"/>
                <w:color w:val="auto"/>
                <w:sz w:val="21"/>
                <w:szCs w:val="21"/>
                <w:u w:val="none"/>
              </w:rPr>
              <w:fldChar w:fldCharType="end"/>
            </w:r>
            <w:r>
              <w:rPr>
                <w:rStyle w:val="7"/>
                <w:rFonts w:hint="eastAsia" w:ascii="宋体" w:hAnsi="宋体" w:eastAsia="宋体" w:cs="宋体"/>
                <w:color w:val="auto"/>
                <w:sz w:val="21"/>
                <w:szCs w:val="21"/>
                <w:u w:val="none"/>
                <w:lang w:eastAsia="zh-CN"/>
              </w:rPr>
              <w:t>，</w:t>
            </w:r>
            <w:r>
              <w:rPr>
                <w:rStyle w:val="7"/>
                <w:rFonts w:hint="eastAsia" w:ascii="宋体" w:hAnsi="宋体" w:eastAsia="宋体" w:cs="宋体"/>
                <w:color w:val="auto"/>
                <w:sz w:val="21"/>
                <w:szCs w:val="21"/>
                <w:u w:val="none"/>
                <w:lang w:val="en-US" w:eastAsia="zh-CN"/>
              </w:rPr>
              <w:t>劳动保障世界，2018，排名第二</w:t>
            </w:r>
          </w:p>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r>
              <w:rPr>
                <w:rFonts w:hint="eastAsia" w:ascii="宋体" w:hAnsi="宋体" w:eastAsia="宋体" w:cs="宋体"/>
                <w:sz w:val="21"/>
                <w:szCs w:val="21"/>
              </w:rPr>
              <w:t>“双师型”教师结构性素质的四个层面</w:t>
            </w:r>
            <w:r>
              <w:rPr>
                <w:rFonts w:hint="eastAsia" w:ascii="宋体" w:hAnsi="宋体" w:eastAsia="宋体" w:cs="宋体"/>
                <w:sz w:val="21"/>
                <w:szCs w:val="21"/>
                <w:lang w:eastAsia="zh-CN"/>
              </w:rPr>
              <w:t>，</w:t>
            </w:r>
            <w:r>
              <w:rPr>
                <w:rFonts w:hint="eastAsia" w:ascii="宋体" w:hAnsi="宋体" w:eastAsia="宋体" w:cs="宋体"/>
                <w:sz w:val="21"/>
                <w:szCs w:val="21"/>
              </w:rPr>
              <w:t>湖南广播电视大学学报</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2016，排名第一</w:t>
            </w:r>
          </w:p>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7.以党的二十大精神为引领推进教育数字化，2023，湖南日报理论版，排名第二</w:t>
            </w:r>
          </w:p>
          <w:p>
            <w:pPr>
              <w:jc w:val="both"/>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科研项目</w:t>
            </w:r>
          </w:p>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rPr>
              <w:t>“校政企”协作下湖南零售企业管理培训生项目优化策略研究</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2022年湖南哲学社会科学基金一般课题，22YBA309，排名第一，在研</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rPr>
              <w:t>基于内涵发展的社区教育考核评价体系研究</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2022年湖南省教育厅职业院校教育教学改革研究社区教育项目，ZJGB2022158，排名第一，在研</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r>
              <w:rPr>
                <w:rFonts w:hint="eastAsia" w:ascii="宋体" w:hAnsi="宋体" w:eastAsia="宋体" w:cs="宋体"/>
                <w:sz w:val="21"/>
                <w:szCs w:val="21"/>
              </w:rPr>
              <w:t>疫情常态化下工商企业管理专业顶岗实习应对策略研究</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2022湖南开放大学青年专项，XDK-2022-Q-5,排名第一，在研</w:t>
            </w:r>
          </w:p>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高职院校工商企业管理专业实践类课程教学评价研究</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2018湖南广播电视大学一般项目，XDK-2018-C-2,排名第一，结题</w:t>
            </w:r>
          </w:p>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r>
              <w:rPr>
                <w:rFonts w:hint="eastAsia" w:ascii="宋体" w:hAnsi="宋体" w:eastAsia="宋体" w:cs="宋体"/>
                <w:sz w:val="21"/>
                <w:szCs w:val="21"/>
              </w:rPr>
              <w:t>高职院校现代学徒制企业师傅监管机制研究</w:t>
            </w:r>
            <w:r>
              <w:rPr>
                <w:rFonts w:hint="eastAsia" w:ascii="宋体" w:hAnsi="宋体" w:eastAsia="宋体" w:cs="宋体"/>
                <w:sz w:val="21"/>
                <w:szCs w:val="21"/>
                <w:lang w:val="en-US" w:eastAsia="zh-CN"/>
              </w:rPr>
              <w:t>,2018湖南省教育科学规划一般项目，XJK18BZY033,排名第一，已结题</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6.新时代现代学徒制背景下“企业师傅”研究，XSP2020J215,2018湖南省社会科学成果评审委员会一般项目，排名第二，已结题</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7.现代学徒制背景下“企业师傅”资格认证标准研究，XSJ17B13,2017湖南省社科基金教育学专项课题，排名第二，已结题</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8.高职院校现代学徒制企业师傅能力提升路径研究，20C1250,2020湖南省教育厅教育教学改革研究一般项目，排名第二，在研</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9.中华优秀传统文化融入大学生情商教育的路径研究，2022年湖南省高校思想政治工作研究项目，22F55，排名第一，在研。</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10.高校师生混合式教学接受度及应用策略研究，2022年湖南省社会科学成果评审委员会一般项目，XSP22YBC343，排名第三，已结题</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11.智能零售背景下高职数字型管理人才校企双元培养模式应用研究，2022湖南省职业教育教学改革研究一般项目，ZJGB2019127，排名第四，已结题 </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12.产教融合背景下高职新商科数字型营销人才培养模式研究 ,2021年度湖南省职业院校教育教学改革研究项目，排名第六，在研；</w:t>
            </w:r>
          </w:p>
          <w:p>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13.基于VBSE平台跨专业实训模式构建研究，2021湖南开放大学科学研究课题重点项目，排名第二，已结题</w:t>
            </w:r>
          </w:p>
          <w:p>
            <w:pPr>
              <w:numPr>
                <w:ilvl w:val="0"/>
                <w:numId w:val="0"/>
              </w:numPr>
              <w:jc w:val="left"/>
              <w:rPr>
                <w:rFonts w:hint="eastAsia" w:ascii="宋体" w:hAnsi="宋体" w:cs="宋体"/>
                <w:b/>
                <w:bCs/>
                <w:sz w:val="21"/>
                <w:szCs w:val="21"/>
                <w:lang w:val="en-US" w:eastAsia="zh-CN"/>
              </w:rPr>
            </w:pPr>
            <w:r>
              <w:rPr>
                <w:rFonts w:hint="eastAsia" w:ascii="宋体" w:hAnsi="宋体" w:cs="宋体"/>
                <w:b/>
                <w:bCs/>
                <w:sz w:val="21"/>
                <w:szCs w:val="21"/>
                <w:lang w:val="en-US" w:eastAsia="zh-CN"/>
              </w:rPr>
              <w:t>其他成果：</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1.手机网课直播支架，外观专利，国家知识产权局，2022，第一</w:t>
            </w:r>
          </w:p>
          <w:p>
            <w:pPr>
              <w:rPr>
                <w:rFonts w:hint="eastAsia"/>
                <w:vertAlign w:val="baseline"/>
                <w:lang w:val="en-US" w:eastAsia="zh-CN"/>
              </w:rPr>
            </w:pPr>
            <w:r>
              <w:rPr>
                <w:rFonts w:hint="eastAsia" w:ascii="宋体" w:hAnsi="宋体" w:eastAsia="宋体" w:cs="宋体"/>
                <w:sz w:val="21"/>
                <w:szCs w:val="21"/>
                <w:lang w:val="en-US" w:eastAsia="zh-CN"/>
              </w:rPr>
              <w:t>2.一种校企双元学徒制培养监管系统V1.0，计算机软件著作权，国家版权局，2023，第一</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tcPr>
          <w:p>
            <w:pPr>
              <w:numPr>
                <w:ilvl w:val="0"/>
                <w:numId w:val="0"/>
              </w:numPr>
              <w:jc w:val="both"/>
              <w:rPr>
                <w:rFonts w:hint="eastAsia"/>
                <w:vertAlign w:val="baseline"/>
                <w:lang w:val="en-US" w:eastAsia="zh-CN"/>
              </w:rPr>
            </w:pPr>
          </w:p>
          <w:p>
            <w:pPr>
              <w:rPr>
                <w:rFonts w:hint="eastAsia" w:ascii="宋体" w:hAnsi="宋体" w:eastAsia="宋体" w:cs="宋体"/>
                <w:sz w:val="21"/>
                <w:szCs w:val="21"/>
                <w:lang w:val="en-US" w:eastAsia="zh-CN"/>
              </w:rPr>
            </w:pPr>
          </w:p>
          <w:p>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1.2018年度考核优秀等次，湖南广播电视大学</w:t>
            </w:r>
          </w:p>
          <w:p>
            <w:pPr>
              <w:rPr>
                <w:rFonts w:hint="eastAsia"/>
                <w:vertAlign w:val="baseline"/>
                <w:lang w:eastAsia="zh-CN"/>
              </w:rPr>
            </w:pPr>
            <w:r>
              <w:rPr>
                <w:rFonts w:hint="eastAsia" w:ascii="宋体" w:hAnsi="宋体" w:eastAsia="宋体" w:cs="宋体"/>
                <w:sz w:val="21"/>
                <w:szCs w:val="21"/>
                <w:lang w:val="en-US" w:eastAsia="zh-CN"/>
              </w:rPr>
              <w:t>2.湖南省社会科学联合届第十二届学术征文比赛  二等奖，排名第一，优秀“双师型”教师评价标准刍议，2022</w:t>
            </w: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七、学术影响和荣誉</w:t>
            </w:r>
          </w:p>
        </w:tc>
        <w:tc>
          <w:tcPr>
            <w:tcW w:w="11895" w:type="dxa"/>
          </w:tcPr>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default"/>
                <w:vertAlign w:val="baseline"/>
                <w:lang w:val="en-US" w:eastAsia="zh-CN"/>
              </w:rPr>
            </w:pPr>
            <w:r>
              <w:rPr>
                <w:rFonts w:hint="eastAsia"/>
                <w:vertAlign w:val="baseline"/>
                <w:lang w:val="en-US" w:eastAsia="zh-CN"/>
              </w:rPr>
              <w:t>无</w:t>
            </w:r>
          </w:p>
          <w:p>
            <w:pPr>
              <w:rPr>
                <w:rFonts w:hint="eastAsia"/>
                <w:vertAlign w:val="baseline"/>
                <w:lang w:val="en-US"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DD828047-FDA5-48A7-A5C7-04D4511AAF92}"/>
  </w:font>
  <w:font w:name="方正公文小标宋">
    <w:panose1 w:val="02000500000000000000"/>
    <w:charset w:val="86"/>
    <w:family w:val="auto"/>
    <w:pitch w:val="default"/>
    <w:sig w:usb0="A00002BF" w:usb1="38CF7CFA" w:usb2="00000016" w:usb3="00000000" w:csb0="00040001" w:csb1="00000000"/>
    <w:embedRegular r:id="rId2" w:fontKey="{95DA7DF6-B8C0-4D8C-9E83-D9853CAB662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邓一平   </w:t>
    </w:r>
    <w:r>
      <w:rPr>
        <w:rFonts w:hint="eastAsia"/>
        <w:sz w:val="30"/>
        <w:szCs w:val="30"/>
        <w:u w:val="none"/>
        <w:lang w:val="en-US" w:eastAsia="zh-CN"/>
      </w:rPr>
      <w:t xml:space="preserve">    所在单位（部门）</w:t>
    </w:r>
    <w:r>
      <w:rPr>
        <w:rFonts w:hint="eastAsia"/>
        <w:sz w:val="30"/>
        <w:szCs w:val="30"/>
        <w:u w:val="single"/>
        <w:lang w:val="en-US" w:eastAsia="zh-CN"/>
      </w:rPr>
      <w:t xml:space="preserve">  经济管理学院  </w:t>
    </w:r>
    <w:r>
      <w:rPr>
        <w:rFonts w:hint="eastAsia"/>
        <w:sz w:val="30"/>
        <w:szCs w:val="30"/>
        <w:u w:val="none"/>
        <w:lang w:val="en-US" w:eastAsia="zh-CN"/>
      </w:rPr>
      <w:t xml:space="preserve">       申报专技岗位等级</w:t>
    </w:r>
    <w:r>
      <w:rPr>
        <w:rFonts w:hint="eastAsia"/>
        <w:sz w:val="30"/>
        <w:szCs w:val="30"/>
        <w:u w:val="single"/>
        <w:lang w:val="en-US" w:eastAsia="zh-CN"/>
      </w:rPr>
      <w:t xml:space="preserve">  九级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C6A98B"/>
    <w:multiLevelType w:val="singleLevel"/>
    <w:tmpl w:val="7AC6A98B"/>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4ZmIzZDNmNjg0NDE0ZGQzNmYyZjk5ZmYyYzlmMWQifQ=="/>
  </w:docVars>
  <w:rsids>
    <w:rsidRoot w:val="56A9350E"/>
    <w:rsid w:val="0D530ED4"/>
    <w:rsid w:val="15BE749A"/>
    <w:rsid w:val="18D41D66"/>
    <w:rsid w:val="18E82CB9"/>
    <w:rsid w:val="1D462F1F"/>
    <w:rsid w:val="1F10301B"/>
    <w:rsid w:val="225E739B"/>
    <w:rsid w:val="2A7A6221"/>
    <w:rsid w:val="2F367CE8"/>
    <w:rsid w:val="345C7797"/>
    <w:rsid w:val="400006D7"/>
    <w:rsid w:val="42EF4FB3"/>
    <w:rsid w:val="4E444B90"/>
    <w:rsid w:val="500E459E"/>
    <w:rsid w:val="51D75590"/>
    <w:rsid w:val="52754DA9"/>
    <w:rsid w:val="536A4F7F"/>
    <w:rsid w:val="537624A9"/>
    <w:rsid w:val="56A9350E"/>
    <w:rsid w:val="5B81356B"/>
    <w:rsid w:val="5DC35E35"/>
    <w:rsid w:val="5F131121"/>
    <w:rsid w:val="62EC2125"/>
    <w:rsid w:val="6EA53C0F"/>
    <w:rsid w:val="734819F2"/>
    <w:rsid w:val="7A79575C"/>
    <w:rsid w:val="7C174657"/>
    <w:rsid w:val="7E553215"/>
    <w:rsid w:val="7E932E8F"/>
    <w:rsid w:val="7FFF1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semiHidden/>
    <w:qFormat/>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2539</Words>
  <Characters>2913</Characters>
  <Lines>0</Lines>
  <Paragraphs>0</Paragraphs>
  <TotalTime>5</TotalTime>
  <ScaleCrop>false</ScaleCrop>
  <LinksUpToDate>false</LinksUpToDate>
  <CharactersWithSpaces>2926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2023-08-21T03:20:00Z</cp:lastPrinted>
  <dcterms:modified xsi:type="dcterms:W3CDTF">2023-11-01T08:17:02Z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A51C48066A15472D8DD7EE4F2CC1B6F1_13</vt:lpwstr>
  </property>
</Properties>
</file>