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5"/>
        <w:gridCol w:w="1095"/>
        <w:gridCol w:w="384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374"/>
        <w:gridCol w:w="240"/>
        <w:gridCol w:w="404"/>
        <w:gridCol w:w="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</w:rPr>
              <w:t>基本情况</w:t>
            </w:r>
          </w:p>
        </w:tc>
        <w:tc>
          <w:tcPr>
            <w:tcW w:w="1479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谢久祎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1991.1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所在单位（部门）</w:t>
            </w:r>
          </w:p>
        </w:tc>
        <w:tc>
          <w:tcPr>
            <w:tcW w:w="3135" w:type="dxa"/>
            <w:gridSpan w:val="4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科研管理处</w:t>
            </w:r>
          </w:p>
        </w:tc>
        <w:tc>
          <w:tcPr>
            <w:tcW w:w="818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spacing w:line="280" w:lineRule="exact"/>
              <w:jc w:val="center"/>
            </w:pPr>
          </w:p>
          <w:p>
            <w:pPr>
              <w:spacing w:line="280" w:lineRule="exact"/>
              <w:jc w:val="center"/>
            </w:pPr>
          </w:p>
          <w:p>
            <w:pPr>
              <w:spacing w:line="280" w:lineRule="exact"/>
              <w:jc w:val="center"/>
            </w:pPr>
          </w:p>
          <w:p>
            <w:pPr>
              <w:spacing w:line="280" w:lineRule="exact"/>
              <w:jc w:val="center"/>
            </w:pPr>
          </w:p>
          <w:p>
            <w:pPr>
              <w:spacing w:line="280" w:lineRule="exact"/>
              <w:jc w:val="center"/>
            </w:pPr>
          </w:p>
          <w:p>
            <w:pPr>
              <w:spacing w:line="280" w:lineRule="exact"/>
              <w:jc w:val="center"/>
            </w:pPr>
          </w:p>
          <w:p>
            <w:pPr>
              <w:spacing w:line="280" w:lineRule="exact"/>
              <w:jc w:val="center"/>
            </w:pPr>
          </w:p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助理研究员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2018.12.31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专技十级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2018.12.31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申请专技岗位等级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专技九级</w:t>
            </w:r>
          </w:p>
        </w:tc>
        <w:tc>
          <w:tcPr>
            <w:tcW w:w="818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spacing w:line="280" w:lineRule="exact"/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2015.6</w:t>
            </w:r>
          </w:p>
        </w:tc>
        <w:tc>
          <w:tcPr>
            <w:tcW w:w="818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近三年年度</w:t>
            </w:r>
          </w:p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2022年</w:t>
            </w:r>
          </w:p>
        </w:tc>
        <w:tc>
          <w:tcPr>
            <w:tcW w:w="1961" w:type="dxa"/>
            <w:gridSpan w:val="3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818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岗位晋级申报条件</w:t>
            </w:r>
          </w:p>
        </w:tc>
        <w:tc>
          <w:tcPr>
            <w:tcW w:w="3437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符合哪类岗位晋级申报条件</w:t>
            </w:r>
          </w:p>
        </w:tc>
        <w:tc>
          <w:tcPr>
            <w:tcW w:w="9793" w:type="dxa"/>
            <w:gridSpan w:val="14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对应选项具体条件内容</w:t>
            </w:r>
          </w:p>
        </w:tc>
        <w:tc>
          <w:tcPr>
            <w:tcW w:w="818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spacing w:line="280" w:lineRule="exact"/>
            </w:pPr>
          </w:p>
        </w:tc>
        <w:tc>
          <w:tcPr>
            <w:tcW w:w="3437" w:type="dxa"/>
            <w:gridSpan w:val="4"/>
            <w:vAlign w:val="center"/>
          </w:tcPr>
          <w:p>
            <w:pPr>
              <w:spacing w:line="280" w:lineRule="exact"/>
            </w:pPr>
            <w:r>
              <w:rPr>
                <w:rFonts w:hint="eastAsia"/>
              </w:rPr>
              <w:t>聘任专技十级专业技术职称满3年，应符合C类选项条件任意4项，具体为：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奖励类别第2条，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奖励类别第3条，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项目类别第2条，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学术影响和荣誉第2条。</w:t>
            </w:r>
          </w:p>
          <w:p>
            <w:pPr>
              <w:spacing w:line="280" w:lineRule="exact"/>
            </w:pPr>
          </w:p>
          <w:p>
            <w:pPr>
              <w:spacing w:line="280" w:lineRule="exact"/>
            </w:pPr>
          </w:p>
        </w:tc>
        <w:tc>
          <w:tcPr>
            <w:tcW w:w="9793" w:type="dxa"/>
            <w:gridSpan w:val="14"/>
            <w:vAlign w:val="center"/>
          </w:tcPr>
          <w:p>
            <w:pPr>
              <w:spacing w:line="280" w:lineRule="exact"/>
            </w:pPr>
            <w:r>
              <w:rPr>
                <w:rFonts w:hint="eastAsia"/>
              </w:rPr>
              <w:t>一、奖励类别第2条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1.论文《&lt;觉醒年代&gt;中唯物史观的艺术呈现》获第十一届湖南省社会科学界学术年会优秀论文二等奖，排名第一，湖南省社会科学界联合会、湖南省社会科学界学术年会组织委员会，2021年；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二、奖励类别第3条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2.论文《&lt;觉醒年代&gt;中唯物史观的艺术呈现》获“庆祝中国共产党成立100周年”征文活动一等奖，排名第一，湖南省社会科学界联合会、湖南省远距离教育研究会，2021年；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3.论文《&lt;觉醒年代&gt;中唯物史观的艺术呈现》获湖南开放大学党史学习教育主题征文活动二等奖，排名第一，湖南开放大学，2021年；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三、项目类别第2条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4.当代高校校园广播有效传播路径研究——以湖南网络工程职业学院青园之声广播站为例，2019年立项，湖南开放大学，校级青年项目，XDK2019-Q-2，排名第二，2022年结项；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5.湖南省高等学历继续教育管办评分离实践研究(湖南省高等学历继续教育规范与创新发展政策研究子课题)，2019年立项，湖南开放大学，校级子课题，XDK2019-Z-3，排名第二，在研；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6.老年人健康促进视域下社区康养环境建设对策研究，2022年立项，湖南开放大学，校级青年项目，XDK-2022-Q-2，排名第二，在研；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7.数字化背景下长沙公共文化服务场馆推进全民终身学习的路经研究，2023年立项，长沙市社科联，市级应用类项目，2023CSSKKT117，排名第三，在研；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四、荣誉第2条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8.2021年度考核优秀等次，湖南开放大学，2022年2月</w:t>
            </w:r>
          </w:p>
          <w:p>
            <w:pPr>
              <w:spacing w:line="280" w:lineRule="exact"/>
            </w:pPr>
            <w:r>
              <w:rPr>
                <w:rFonts w:hint="eastAsia"/>
              </w:rPr>
              <w:t>9.2023年度优秀共产党员，中共湖南开放大学委员会，2023年6月</w:t>
            </w:r>
          </w:p>
        </w:tc>
        <w:tc>
          <w:tcPr>
            <w:tcW w:w="818" w:type="dxa"/>
            <w:gridSpan w:val="2"/>
            <w:vMerge w:val="continue"/>
            <w:vAlign w:val="center"/>
          </w:tcPr>
          <w:p>
            <w:pPr>
              <w:spacing w:line="2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1895" w:type="dxa"/>
            <w:gridSpan w:val="16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序号及具体款项内容</w:t>
            </w:r>
          </w:p>
        </w:tc>
        <w:tc>
          <w:tcPr>
            <w:tcW w:w="644" w:type="dxa"/>
            <w:gridSpan w:val="2"/>
          </w:tcPr>
          <w:p>
            <w:pPr>
              <w:spacing w:line="280" w:lineRule="exact"/>
            </w:pPr>
            <w:r>
              <w:rPr>
                <w:rFonts w:hint="eastAsia"/>
                <w:b/>
                <w:bCs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  <w:trHeight w:val="996" w:hRule="atLeast"/>
        </w:trPr>
        <w:tc>
          <w:tcPr>
            <w:tcW w:w="525" w:type="dxa"/>
            <w:vMerge w:val="continue"/>
          </w:tcPr>
          <w:p>
            <w:pPr>
              <w:spacing w:line="280" w:lineRule="exact"/>
              <w:rPr>
                <w:b/>
                <w:bCs/>
              </w:rPr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一、任职年限及</w:t>
            </w:r>
          </w:p>
          <w:p>
            <w:pPr>
              <w:spacing w:line="28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校龄条件</w:t>
            </w:r>
          </w:p>
        </w:tc>
        <w:tc>
          <w:tcPr>
            <w:tcW w:w="11895" w:type="dxa"/>
            <w:gridSpan w:val="16"/>
          </w:tcPr>
          <w:p>
            <w:pPr>
              <w:spacing w:line="280" w:lineRule="exact"/>
              <w:rPr>
                <w:bCs/>
              </w:rPr>
            </w:pPr>
          </w:p>
          <w:p>
            <w:pPr>
              <w:spacing w:line="280" w:lineRule="exact"/>
            </w:pPr>
            <w:r>
              <w:rPr>
                <w:rFonts w:hint="eastAsia"/>
                <w:bCs/>
              </w:rPr>
              <w:t>1.2018.12.31晋专技十级，满4年9个月</w:t>
            </w:r>
          </w:p>
        </w:tc>
        <w:tc>
          <w:tcPr>
            <w:tcW w:w="644" w:type="dxa"/>
            <w:gridSpan w:val="2"/>
          </w:tcPr>
          <w:p>
            <w:pPr>
              <w:spacing w:line="280" w:lineRule="exact"/>
            </w:pPr>
            <w:r>
              <w:rPr>
                <w:rFonts w:hint="eastAsia"/>
              </w:rPr>
              <w:t>部门审核</w:t>
            </w:r>
          </w:p>
          <w:p>
            <w:pPr>
              <w:spacing w:line="280" w:lineRule="exact"/>
            </w:pPr>
          </w:p>
          <w:p>
            <w:pPr>
              <w:spacing w:line="280" w:lineRule="exact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  <w:trHeight w:val="1692" w:hRule="atLeast"/>
        </w:trPr>
        <w:tc>
          <w:tcPr>
            <w:tcW w:w="525" w:type="dxa"/>
            <w:vMerge w:val="continue"/>
          </w:tcPr>
          <w:p>
            <w:pPr>
              <w:spacing w:line="280" w:lineRule="exact"/>
              <w:rPr>
                <w:b/>
                <w:bCs/>
              </w:rPr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二、思想政治与</w:t>
            </w:r>
          </w:p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师德师风</w:t>
            </w:r>
          </w:p>
        </w:tc>
        <w:tc>
          <w:tcPr>
            <w:tcW w:w="11895" w:type="dxa"/>
            <w:gridSpan w:val="16"/>
          </w:tcPr>
          <w:p>
            <w:pPr>
              <w:spacing w:line="280" w:lineRule="exact"/>
              <w:rPr>
                <w:bCs/>
              </w:rPr>
            </w:pPr>
          </w:p>
          <w:p>
            <w:pPr>
              <w:spacing w:line="280" w:lineRule="exact"/>
            </w:pPr>
            <w:r>
              <w:rPr>
                <w:rFonts w:hint="eastAsia"/>
                <w:bCs/>
              </w:rPr>
              <w:t>1.2023年度优秀共产党员，中共湖南开放大学委员会，2023年6月</w:t>
            </w:r>
          </w:p>
        </w:tc>
        <w:tc>
          <w:tcPr>
            <w:tcW w:w="644" w:type="dxa"/>
            <w:gridSpan w:val="2"/>
          </w:tcPr>
          <w:p>
            <w:pPr>
              <w:spacing w:line="280" w:lineRule="exact"/>
            </w:pPr>
            <w:r>
              <w:rPr>
                <w:rFonts w:hint="eastAsia"/>
              </w:rPr>
              <w:t>部门审核</w:t>
            </w:r>
          </w:p>
          <w:p>
            <w:pPr>
              <w:spacing w:line="280" w:lineRule="exact"/>
            </w:pPr>
          </w:p>
          <w:p>
            <w:pPr>
              <w:spacing w:line="280" w:lineRule="exact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  <w:trHeight w:val="1692" w:hRule="atLeast"/>
        </w:trPr>
        <w:tc>
          <w:tcPr>
            <w:tcW w:w="525" w:type="dxa"/>
            <w:vMerge w:val="continue"/>
          </w:tcPr>
          <w:p>
            <w:pPr>
              <w:spacing w:line="280" w:lineRule="exact"/>
              <w:rPr>
                <w:b/>
                <w:bCs/>
              </w:rPr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三、学历、学位</w:t>
            </w:r>
          </w:p>
        </w:tc>
        <w:tc>
          <w:tcPr>
            <w:tcW w:w="11895" w:type="dxa"/>
            <w:gridSpan w:val="16"/>
          </w:tcPr>
          <w:p>
            <w:pPr>
              <w:spacing w:line="280" w:lineRule="exact"/>
              <w:rPr>
                <w:bCs/>
              </w:rPr>
            </w:pPr>
          </w:p>
          <w:p>
            <w:pPr>
              <w:spacing w:line="280" w:lineRule="exact"/>
            </w:pPr>
            <w:r>
              <w:rPr>
                <w:rFonts w:hint="eastAsia"/>
                <w:bCs/>
              </w:rPr>
              <w:t>1.硕士研究生，中南大学，比较文学与世界文学（文学硕士学位），2015年</w:t>
            </w:r>
          </w:p>
        </w:tc>
        <w:tc>
          <w:tcPr>
            <w:tcW w:w="644" w:type="dxa"/>
            <w:gridSpan w:val="2"/>
          </w:tcPr>
          <w:p>
            <w:pPr>
              <w:spacing w:line="280" w:lineRule="exact"/>
            </w:pPr>
            <w:r>
              <w:rPr>
                <w:rFonts w:hint="eastAsia"/>
              </w:rPr>
              <w:t>部门审核</w:t>
            </w:r>
          </w:p>
          <w:p>
            <w:pPr>
              <w:spacing w:line="280" w:lineRule="exact"/>
            </w:pPr>
          </w:p>
          <w:p>
            <w:pPr>
              <w:spacing w:line="280" w:lineRule="exact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  <w:trHeight w:val="841" w:hRule="atLeast"/>
        </w:trPr>
        <w:tc>
          <w:tcPr>
            <w:tcW w:w="525" w:type="dxa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四、教育教学</w:t>
            </w:r>
          </w:p>
        </w:tc>
        <w:tc>
          <w:tcPr>
            <w:tcW w:w="11895" w:type="dxa"/>
            <w:gridSpan w:val="16"/>
          </w:tcPr>
          <w:p>
            <w:pPr>
              <w:spacing w:line="280" w:lineRule="exact"/>
              <w:ind w:firstLine="420" w:firstLineChars="200"/>
            </w:pPr>
          </w:p>
          <w:p>
            <w:pPr>
              <w:spacing w:line="280" w:lineRule="exact"/>
            </w:pPr>
          </w:p>
        </w:tc>
        <w:tc>
          <w:tcPr>
            <w:tcW w:w="644" w:type="dxa"/>
            <w:gridSpan w:val="2"/>
          </w:tcPr>
          <w:p>
            <w:pPr>
              <w:spacing w:line="280" w:lineRule="exact"/>
            </w:pPr>
            <w:r>
              <w:rPr>
                <w:rFonts w:hint="eastAsia"/>
              </w:rPr>
              <w:t>部门审核</w:t>
            </w:r>
          </w:p>
          <w:p>
            <w:pPr>
              <w:spacing w:line="280" w:lineRule="exact"/>
            </w:pPr>
          </w:p>
          <w:p>
            <w:pPr>
              <w:spacing w:line="280" w:lineRule="exact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  <w:trHeight w:val="1692" w:hRule="atLeast"/>
        </w:trPr>
        <w:tc>
          <w:tcPr>
            <w:tcW w:w="525" w:type="dxa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五、科研成果及业绩</w:t>
            </w:r>
          </w:p>
        </w:tc>
        <w:tc>
          <w:tcPr>
            <w:tcW w:w="11895" w:type="dxa"/>
            <w:gridSpan w:val="16"/>
          </w:tcPr>
          <w:p>
            <w:pPr>
              <w:spacing w:line="28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1.当代高校校园广播有效传播路径研究——以湖南网络工程职业学院青园之声广播站为例，2019年湖南开放大学校级青年项目，XDK2019-Q-2，排名第二，2022年结项；</w:t>
            </w:r>
          </w:p>
          <w:p>
            <w:pPr>
              <w:spacing w:line="28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2.湖南省高等学历继续教育管办评分离实践研究(湖南省高等学历继续教育规范与创新发展政策研究子课题)，2019年湖南开放大学子课题，XDK2019-Z-3，排名第二，在研</w:t>
            </w:r>
          </w:p>
          <w:p>
            <w:pPr>
              <w:spacing w:line="28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3.老年人健康促进视域下社区康养环境建设对策研究，2022年湖南开放大学校级青年项目，XDK-2022-Q-2，排名第二，在研；</w:t>
            </w:r>
          </w:p>
          <w:p>
            <w:pPr>
              <w:spacing w:line="28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4.数字化背景下长沙公共文化服务场馆推进全民终身学习的路经研究，2023年长沙市社科联应用类项目，2023CSSKKT117，排名第三，在研；</w:t>
            </w:r>
          </w:p>
          <w:p>
            <w:pPr>
              <w:spacing w:line="280" w:lineRule="exact"/>
            </w:pPr>
          </w:p>
        </w:tc>
        <w:tc>
          <w:tcPr>
            <w:tcW w:w="644" w:type="dxa"/>
            <w:gridSpan w:val="2"/>
          </w:tcPr>
          <w:p>
            <w:pPr>
              <w:spacing w:line="280" w:lineRule="exact"/>
            </w:pPr>
            <w:r>
              <w:rPr>
                <w:rFonts w:hint="eastAsia"/>
              </w:rPr>
              <w:t>部门审核</w:t>
            </w:r>
          </w:p>
          <w:p>
            <w:pPr>
              <w:spacing w:line="280" w:lineRule="exact"/>
            </w:pPr>
          </w:p>
          <w:p>
            <w:pPr>
              <w:spacing w:line="280" w:lineRule="exact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六、奖励</w:t>
            </w:r>
          </w:p>
        </w:tc>
        <w:tc>
          <w:tcPr>
            <w:tcW w:w="11895" w:type="dxa"/>
            <w:gridSpan w:val="16"/>
          </w:tcPr>
          <w:p>
            <w:pPr>
              <w:spacing w:line="280" w:lineRule="exact"/>
            </w:pPr>
            <w:r>
              <w:rPr>
                <w:rFonts w:hint="eastAsia"/>
                <w:color w:val="000000"/>
                <w:sz w:val="22"/>
                <w:szCs w:val="22"/>
              </w:rPr>
              <w:t>1.论文《&lt;觉醒年代&gt;中唯物史观的艺术呈现》获第十一届湖南省社会科学界学术年会优秀论文二等奖，排名第一，湖南省社会科学界联合会、湖南省社会科学界学术年会组织委员会，2021年；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2.论文《&lt;觉醒年代&gt;中唯物史观的艺术呈现》获“庆祝中国共产党成立100周年”征文活动一等奖，排名第一，湖南省社会科学界联合会、湖南省远距离教育研究会，2021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3.论文《&lt;觉醒年代&gt;中唯物史观的艺术呈现》获湖南开放大学党史学习教育主题征文活动二等奖，排名第一，湖南开放大学，2021</w:t>
            </w:r>
          </w:p>
        </w:tc>
        <w:tc>
          <w:tcPr>
            <w:tcW w:w="644" w:type="dxa"/>
            <w:gridSpan w:val="2"/>
          </w:tcPr>
          <w:p>
            <w:pPr>
              <w:spacing w:line="280" w:lineRule="exact"/>
            </w:pPr>
            <w:r>
              <w:rPr>
                <w:rFonts w:hint="eastAsia"/>
              </w:rPr>
              <w:t>部门审核</w:t>
            </w:r>
          </w:p>
          <w:p>
            <w:pPr>
              <w:spacing w:line="280" w:lineRule="exact"/>
            </w:pPr>
          </w:p>
          <w:p>
            <w:pPr>
              <w:spacing w:line="280" w:lineRule="exact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  <w:trHeight w:val="1692" w:hRule="atLeast"/>
        </w:trPr>
        <w:tc>
          <w:tcPr>
            <w:tcW w:w="525" w:type="dxa"/>
            <w:vMerge w:val="continue"/>
          </w:tcPr>
          <w:p>
            <w:pPr>
              <w:spacing w:line="280" w:lineRule="exact"/>
              <w:rPr>
                <w:b/>
                <w:bCs/>
              </w:rPr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七、学术影响和荣誉</w:t>
            </w:r>
          </w:p>
        </w:tc>
        <w:tc>
          <w:tcPr>
            <w:tcW w:w="11895" w:type="dxa"/>
            <w:gridSpan w:val="16"/>
          </w:tcPr>
          <w:p>
            <w:pPr>
              <w:spacing w:line="280" w:lineRule="exact"/>
              <w:rPr>
                <w:bCs/>
              </w:rPr>
            </w:pPr>
          </w:p>
          <w:p>
            <w:pPr>
              <w:spacing w:line="280" w:lineRule="exact"/>
            </w:pPr>
            <w:r>
              <w:rPr>
                <w:rFonts w:hint="eastAsia"/>
                <w:bCs/>
              </w:rPr>
              <w:t>1.2021年度考核优秀等次，湖南开放大学，2022年1月</w:t>
            </w:r>
          </w:p>
          <w:p>
            <w:pPr>
              <w:spacing w:line="280" w:lineRule="exact"/>
            </w:pPr>
          </w:p>
          <w:p>
            <w:pPr>
              <w:spacing w:line="280" w:lineRule="exact"/>
            </w:pPr>
          </w:p>
          <w:p>
            <w:pPr>
              <w:spacing w:line="280" w:lineRule="exact"/>
            </w:pPr>
          </w:p>
          <w:p>
            <w:pPr>
              <w:spacing w:line="280" w:lineRule="exact"/>
            </w:pPr>
          </w:p>
          <w:p>
            <w:pPr>
              <w:spacing w:line="280" w:lineRule="exact"/>
            </w:pPr>
          </w:p>
        </w:tc>
        <w:tc>
          <w:tcPr>
            <w:tcW w:w="644" w:type="dxa"/>
            <w:gridSpan w:val="2"/>
          </w:tcPr>
          <w:p>
            <w:pPr>
              <w:spacing w:line="280" w:lineRule="exact"/>
            </w:pPr>
            <w:r>
              <w:rPr>
                <w:rFonts w:hint="eastAsia"/>
              </w:rPr>
              <w:t>部门审核</w:t>
            </w:r>
          </w:p>
          <w:p>
            <w:pPr>
              <w:spacing w:line="280" w:lineRule="exact"/>
            </w:pPr>
          </w:p>
          <w:p>
            <w:pPr>
              <w:spacing w:line="280" w:lineRule="exact"/>
            </w:pPr>
            <w:r>
              <w:rPr>
                <w:rFonts w:hint="eastAsia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737" w:footer="90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altName w:val="微软雅黑"/>
    <w:panose1 w:val="00000000000000000000"/>
    <w:charset w:val="86"/>
    <w:family w:val="auto"/>
    <w:pitch w:val="default"/>
    <w:sig w:usb0="00000000" w:usb1="00000000" w:usb2="00000016" w:usb3="00000000" w:csb0="00040001" w:csb1="00000000"/>
    <w:embedRegular r:id="rId1" w:fontKey="{344043D7-B96E-4D46-AA91-2226B1EB226B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湖南开放大学专业技术岗位晋级申报人员情况公示表</w:t>
    </w:r>
  </w:p>
  <w:p>
    <w:pPr>
      <w:pStyle w:val="3"/>
      <w:jc w:val="center"/>
      <w:rPr>
        <w:sz w:val="30"/>
        <w:szCs w:val="30"/>
        <w:u w:val="single"/>
      </w:rPr>
    </w:pP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 谢久祎   </w:t>
    </w:r>
    <w:r>
      <w:rPr>
        <w:rFonts w:hint="eastAsia"/>
        <w:sz w:val="30"/>
        <w:szCs w:val="30"/>
      </w:rPr>
      <w:t xml:space="preserve">       所在单位（部门）</w:t>
    </w:r>
    <w:r>
      <w:rPr>
        <w:rFonts w:hint="eastAsia"/>
        <w:sz w:val="30"/>
        <w:szCs w:val="30"/>
        <w:u w:val="single"/>
      </w:rPr>
      <w:t xml:space="preserve">  科研管理处  </w:t>
    </w:r>
    <w:r>
      <w:rPr>
        <w:rFonts w:hint="eastAsia"/>
        <w:sz w:val="30"/>
        <w:szCs w:val="30"/>
      </w:rPr>
      <w:t xml:space="preserve">       申报专技岗位等级</w:t>
    </w:r>
    <w:r>
      <w:rPr>
        <w:rFonts w:hint="eastAsia"/>
        <w:sz w:val="30"/>
        <w:szCs w:val="30"/>
        <w:u w:val="single"/>
      </w:rPr>
      <w:t xml:space="preserve"> 专技九级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00073D1E"/>
    <w:rsid w:val="000E16BE"/>
    <w:rsid w:val="002C34F9"/>
    <w:rsid w:val="002C4711"/>
    <w:rsid w:val="0034033D"/>
    <w:rsid w:val="00575586"/>
    <w:rsid w:val="005A54F0"/>
    <w:rsid w:val="00624C02"/>
    <w:rsid w:val="006826D0"/>
    <w:rsid w:val="00894887"/>
    <w:rsid w:val="009341F1"/>
    <w:rsid w:val="009377E2"/>
    <w:rsid w:val="009C0E13"/>
    <w:rsid w:val="009D6B06"/>
    <w:rsid w:val="00B63EB8"/>
    <w:rsid w:val="00C07311"/>
    <w:rsid w:val="00C15A9A"/>
    <w:rsid w:val="00CF2FC9"/>
    <w:rsid w:val="00CF71CA"/>
    <w:rsid w:val="00D02D85"/>
    <w:rsid w:val="00D14B28"/>
    <w:rsid w:val="00D82AA9"/>
    <w:rsid w:val="00F81A5E"/>
    <w:rsid w:val="15BE749A"/>
    <w:rsid w:val="18D41D66"/>
    <w:rsid w:val="225E739B"/>
    <w:rsid w:val="2F367CE8"/>
    <w:rsid w:val="400006D7"/>
    <w:rsid w:val="42EF4FB3"/>
    <w:rsid w:val="4E444B90"/>
    <w:rsid w:val="500E459E"/>
    <w:rsid w:val="537624A9"/>
    <w:rsid w:val="56A9350E"/>
    <w:rsid w:val="5B81356B"/>
    <w:rsid w:val="5F131121"/>
    <w:rsid w:val="62EC2125"/>
    <w:rsid w:val="6B6C02DC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288</Words>
  <Characters>1644</Characters>
  <Lines>13</Lines>
  <Paragraphs>3</Paragraphs>
  <TotalTime>45</TotalTime>
  <ScaleCrop>false</ScaleCrop>
  <LinksUpToDate>false</LinksUpToDate>
  <CharactersWithSpaces>1929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2023-08-21T03:20:00Z</cp:lastPrinted>
  <dcterms:modified xsi:type="dcterms:W3CDTF">2023-11-01T09:26:21Z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BB4585401F4A470BAD095EC2DC15C61F_13</vt:lpwstr>
  </property>
</Properties>
</file>