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208"/>
        <w:gridCol w:w="750"/>
        <w:gridCol w:w="100"/>
        <w:gridCol w:w="1701"/>
        <w:gridCol w:w="1276"/>
        <w:gridCol w:w="839"/>
        <w:gridCol w:w="437"/>
        <w:gridCol w:w="709"/>
        <w:gridCol w:w="812"/>
        <w:gridCol w:w="889"/>
        <w:gridCol w:w="1069"/>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208" w:type="dxa"/>
            <w:vAlign w:val="center"/>
          </w:tcPr>
          <w:p>
            <w:pPr>
              <w:jc w:val="center"/>
            </w:pPr>
            <w:r>
              <w:rPr>
                <w:rFonts w:hint="eastAsia"/>
              </w:rPr>
              <w:t>薛馨</w:t>
            </w:r>
          </w:p>
        </w:tc>
        <w:tc>
          <w:tcPr>
            <w:tcW w:w="850" w:type="dxa"/>
            <w:gridSpan w:val="2"/>
            <w:vAlign w:val="center"/>
          </w:tcPr>
          <w:p>
            <w:pPr>
              <w:jc w:val="center"/>
            </w:pPr>
            <w:r>
              <w:rPr>
                <w:rFonts w:hint="eastAsia"/>
              </w:rPr>
              <w:t>性别</w:t>
            </w:r>
          </w:p>
        </w:tc>
        <w:tc>
          <w:tcPr>
            <w:tcW w:w="1701" w:type="dxa"/>
            <w:vAlign w:val="center"/>
          </w:tcPr>
          <w:p>
            <w:pPr>
              <w:ind w:firstLine="630" w:firstLineChars="300"/>
              <w:rPr>
                <w:rFonts w:asciiTheme="minorEastAsia" w:hAnsiTheme="minorEastAsia"/>
              </w:rPr>
            </w:pPr>
            <w:r>
              <w:rPr>
                <w:rFonts w:hint="eastAsia" w:asciiTheme="minorEastAsia" w:hAnsiTheme="minorEastAsia"/>
              </w:rPr>
              <w:t>女</w:t>
            </w:r>
          </w:p>
        </w:tc>
        <w:tc>
          <w:tcPr>
            <w:tcW w:w="1276" w:type="dxa"/>
            <w:vAlign w:val="center"/>
          </w:tcPr>
          <w:p>
            <w:pPr>
              <w:jc w:val="center"/>
              <w:rPr>
                <w:rFonts w:asciiTheme="minorEastAsia" w:hAnsiTheme="minorEastAsia"/>
              </w:rPr>
            </w:pPr>
            <w:r>
              <w:rPr>
                <w:rFonts w:hint="eastAsia" w:asciiTheme="minorEastAsia" w:hAnsiTheme="minorEastAsia"/>
              </w:rPr>
              <w:t>出生年月</w:t>
            </w:r>
          </w:p>
        </w:tc>
        <w:tc>
          <w:tcPr>
            <w:tcW w:w="1276" w:type="dxa"/>
            <w:gridSpan w:val="2"/>
            <w:vAlign w:val="center"/>
          </w:tcPr>
          <w:p>
            <w:pPr>
              <w:jc w:val="center"/>
              <w:rPr>
                <w:rFonts w:asciiTheme="minorEastAsia" w:hAnsiTheme="minorEastAsia"/>
              </w:rPr>
            </w:pPr>
            <w:r>
              <w:rPr>
                <w:rFonts w:hint="eastAsia" w:asciiTheme="minorEastAsia" w:hAnsiTheme="minorEastAsia"/>
              </w:rPr>
              <w:t>1</w:t>
            </w:r>
            <w:r>
              <w:rPr>
                <w:rFonts w:asciiTheme="minorEastAsia" w:hAnsiTheme="minorEastAsia"/>
              </w:rPr>
              <w:t>985</w:t>
            </w:r>
            <w:r>
              <w:rPr>
                <w:rFonts w:hint="eastAsia" w:asciiTheme="minorEastAsia" w:hAnsiTheme="minorEastAsia"/>
              </w:rPr>
              <w:t>年2月</w:t>
            </w:r>
          </w:p>
        </w:tc>
        <w:tc>
          <w:tcPr>
            <w:tcW w:w="2410" w:type="dxa"/>
            <w:gridSpan w:val="3"/>
            <w:vAlign w:val="center"/>
          </w:tcPr>
          <w:p>
            <w:pPr>
              <w:jc w:val="center"/>
              <w:rPr>
                <w:rFonts w:asciiTheme="minorEastAsia" w:hAnsiTheme="minorEastAsia"/>
              </w:rPr>
            </w:pPr>
            <w:r>
              <w:rPr>
                <w:rFonts w:hint="eastAsia" w:asciiTheme="minorEastAsia" w:hAnsiTheme="minorEastAsia"/>
              </w:rPr>
              <w:t>所在单位（部门）</w:t>
            </w:r>
          </w:p>
        </w:tc>
        <w:tc>
          <w:tcPr>
            <w:tcW w:w="3030" w:type="dxa"/>
            <w:gridSpan w:val="3"/>
            <w:vAlign w:val="center"/>
          </w:tcPr>
          <w:p>
            <w:pPr>
              <w:ind w:firstLine="525" w:firstLineChars="250"/>
              <w:rPr>
                <w:rFonts w:asciiTheme="minorEastAsia" w:hAnsiTheme="minorEastAsia"/>
              </w:rPr>
            </w:pPr>
            <w:r>
              <w:rPr>
                <w:rFonts w:hint="eastAsia" w:asciiTheme="minorEastAsia" w:hAnsiTheme="minor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208" w:type="dxa"/>
            <w:vAlign w:val="center"/>
          </w:tcPr>
          <w:p>
            <w:pPr>
              <w:jc w:val="center"/>
            </w:pPr>
            <w:r>
              <w:rPr>
                <w:rFonts w:hint="eastAsia"/>
              </w:rPr>
              <w:t>讲师</w:t>
            </w:r>
          </w:p>
        </w:tc>
        <w:tc>
          <w:tcPr>
            <w:tcW w:w="850" w:type="dxa"/>
            <w:gridSpan w:val="2"/>
            <w:vAlign w:val="center"/>
          </w:tcPr>
          <w:p>
            <w:pPr>
              <w:jc w:val="center"/>
            </w:pPr>
            <w:r>
              <w:rPr>
                <w:rFonts w:hint="eastAsia"/>
              </w:rPr>
              <w:t>取得</w:t>
            </w:r>
          </w:p>
          <w:p>
            <w:pPr>
              <w:jc w:val="center"/>
            </w:pPr>
            <w:r>
              <w:rPr>
                <w:rFonts w:hint="eastAsia"/>
              </w:rPr>
              <w:t>时间</w:t>
            </w:r>
          </w:p>
        </w:tc>
        <w:tc>
          <w:tcPr>
            <w:tcW w:w="1701" w:type="dxa"/>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017</w:t>
            </w:r>
            <w:r>
              <w:rPr>
                <w:rFonts w:hint="eastAsia" w:asciiTheme="minorEastAsia" w:hAnsiTheme="minorEastAsia"/>
              </w:rPr>
              <w:t>年1</w:t>
            </w:r>
            <w:r>
              <w:rPr>
                <w:rFonts w:asciiTheme="minorEastAsia" w:hAnsiTheme="minorEastAsia"/>
              </w:rPr>
              <w:t>2</w:t>
            </w:r>
            <w:r>
              <w:rPr>
                <w:rFonts w:hint="eastAsia" w:asciiTheme="minorEastAsia" w:hAnsiTheme="minorEastAsia"/>
              </w:rPr>
              <w:t>月</w:t>
            </w:r>
          </w:p>
        </w:tc>
        <w:tc>
          <w:tcPr>
            <w:tcW w:w="1276" w:type="dxa"/>
            <w:vAlign w:val="center"/>
          </w:tcPr>
          <w:p>
            <w:pPr>
              <w:jc w:val="center"/>
              <w:rPr>
                <w:rFonts w:asciiTheme="minorEastAsia" w:hAnsiTheme="minorEastAsia"/>
              </w:rPr>
            </w:pPr>
            <w:r>
              <w:rPr>
                <w:rFonts w:hint="eastAsia" w:asciiTheme="minorEastAsia" w:hAnsiTheme="minorEastAsia"/>
              </w:rPr>
              <w:t>现任专业技术岗位等级</w:t>
            </w:r>
          </w:p>
        </w:tc>
        <w:tc>
          <w:tcPr>
            <w:tcW w:w="1276" w:type="dxa"/>
            <w:gridSpan w:val="2"/>
            <w:vAlign w:val="center"/>
          </w:tcPr>
          <w:p>
            <w:pPr>
              <w:rPr>
                <w:rFonts w:asciiTheme="minorEastAsia" w:hAnsiTheme="minorEastAsia"/>
              </w:rPr>
            </w:pPr>
            <w:r>
              <w:rPr>
                <w:rFonts w:hint="eastAsia" w:asciiTheme="minorEastAsia" w:hAnsiTheme="minorEastAsia"/>
              </w:rPr>
              <w:t>专技 十 级</w:t>
            </w:r>
          </w:p>
        </w:tc>
        <w:tc>
          <w:tcPr>
            <w:tcW w:w="709" w:type="dxa"/>
            <w:vAlign w:val="center"/>
          </w:tcPr>
          <w:p>
            <w:pPr>
              <w:jc w:val="center"/>
              <w:rPr>
                <w:rFonts w:asciiTheme="minorEastAsia" w:hAnsiTheme="minorEastAsia"/>
              </w:rPr>
            </w:pPr>
            <w:r>
              <w:rPr>
                <w:rFonts w:hint="eastAsia" w:asciiTheme="minorEastAsia" w:hAnsiTheme="minorEastAsia"/>
              </w:rPr>
              <w:t>取得</w:t>
            </w:r>
          </w:p>
          <w:p>
            <w:pPr>
              <w:jc w:val="center"/>
              <w:rPr>
                <w:rFonts w:asciiTheme="minorEastAsia" w:hAnsiTheme="minorEastAsia"/>
              </w:rPr>
            </w:pPr>
            <w:r>
              <w:rPr>
                <w:rFonts w:hint="eastAsia" w:asciiTheme="minorEastAsia" w:hAnsiTheme="minorEastAsia"/>
              </w:rPr>
              <w:t>时间</w:t>
            </w:r>
          </w:p>
        </w:tc>
        <w:tc>
          <w:tcPr>
            <w:tcW w:w="1701" w:type="dxa"/>
            <w:gridSpan w:val="2"/>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017</w:t>
            </w:r>
            <w:r>
              <w:rPr>
                <w:rFonts w:hint="eastAsia" w:asciiTheme="minorEastAsia" w:hAnsiTheme="minorEastAsia"/>
              </w:rPr>
              <w:t>年1</w:t>
            </w:r>
            <w:r>
              <w:rPr>
                <w:rFonts w:asciiTheme="minorEastAsia" w:hAnsiTheme="minorEastAsia"/>
              </w:rPr>
              <w:t>2</w:t>
            </w:r>
            <w:r>
              <w:rPr>
                <w:rFonts w:hint="eastAsia" w:asciiTheme="minorEastAsia" w:hAnsiTheme="minorEastAsia"/>
              </w:rPr>
              <w:t>月</w:t>
            </w:r>
          </w:p>
        </w:tc>
        <w:tc>
          <w:tcPr>
            <w:tcW w:w="1416" w:type="dxa"/>
            <w:gridSpan w:val="2"/>
            <w:vAlign w:val="center"/>
          </w:tcPr>
          <w:p>
            <w:pPr>
              <w:jc w:val="center"/>
              <w:rPr>
                <w:rFonts w:asciiTheme="minorEastAsia" w:hAnsiTheme="minorEastAsia"/>
              </w:rPr>
            </w:pPr>
            <w:r>
              <w:rPr>
                <w:rFonts w:hint="eastAsia" w:asciiTheme="minorEastAsia" w:hAnsiTheme="minorEastAsia"/>
              </w:rPr>
              <w:t>申请专技岗位等级</w:t>
            </w:r>
          </w:p>
        </w:tc>
        <w:tc>
          <w:tcPr>
            <w:tcW w:w="1614" w:type="dxa"/>
            <w:vAlign w:val="center"/>
          </w:tcPr>
          <w:p>
            <w:pPr>
              <w:jc w:val="center"/>
              <w:rPr>
                <w:rFonts w:asciiTheme="minorEastAsia" w:hAnsiTheme="minorEastAsia"/>
              </w:rPr>
            </w:pPr>
            <w:r>
              <w:rPr>
                <w:rFonts w:hint="eastAsia" w:asciiTheme="minorEastAsia" w:hAnsiTheme="minorEastAsia"/>
              </w:rPr>
              <w:t>专技 九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208" w:type="dxa"/>
            <w:vAlign w:val="center"/>
          </w:tcPr>
          <w:p>
            <w:pPr>
              <w:jc w:val="center"/>
            </w:pPr>
            <w:r>
              <w:rPr>
                <w:rFonts w:hint="eastAsia"/>
              </w:rPr>
              <w:t>研究生</w:t>
            </w:r>
          </w:p>
        </w:tc>
        <w:tc>
          <w:tcPr>
            <w:tcW w:w="2551" w:type="dxa"/>
            <w:gridSpan w:val="3"/>
            <w:vAlign w:val="center"/>
          </w:tcPr>
          <w:p>
            <w:pPr>
              <w:jc w:val="center"/>
              <w:rPr>
                <w:rFonts w:asciiTheme="minorEastAsia" w:hAnsiTheme="minorEastAsia"/>
              </w:rPr>
            </w:pPr>
            <w:r>
              <w:rPr>
                <w:rFonts w:hint="eastAsia" w:asciiTheme="minorEastAsia" w:hAnsiTheme="minorEastAsia"/>
              </w:rPr>
              <w:t>最高学位</w:t>
            </w:r>
          </w:p>
        </w:tc>
        <w:tc>
          <w:tcPr>
            <w:tcW w:w="1276" w:type="dxa"/>
            <w:vAlign w:val="center"/>
          </w:tcPr>
          <w:p>
            <w:pPr>
              <w:jc w:val="center"/>
              <w:rPr>
                <w:rFonts w:asciiTheme="minorEastAsia" w:hAnsiTheme="minorEastAsia"/>
              </w:rPr>
            </w:pPr>
            <w:r>
              <w:rPr>
                <w:rFonts w:hint="eastAsia" w:asciiTheme="minorEastAsia" w:hAnsiTheme="minorEastAsia"/>
              </w:rPr>
              <w:t>硕士</w:t>
            </w:r>
          </w:p>
        </w:tc>
        <w:tc>
          <w:tcPr>
            <w:tcW w:w="1985" w:type="dxa"/>
            <w:gridSpan w:val="3"/>
            <w:vAlign w:val="center"/>
          </w:tcPr>
          <w:p>
            <w:pPr>
              <w:jc w:val="center"/>
              <w:rPr>
                <w:rFonts w:asciiTheme="minorEastAsia" w:hAnsiTheme="minorEastAsia"/>
              </w:rPr>
            </w:pPr>
            <w:r>
              <w:rPr>
                <w:rFonts w:hint="eastAsia" w:asciiTheme="minorEastAsia" w:hAnsiTheme="minorEastAsia"/>
              </w:rPr>
              <w:t>从事专业情况</w:t>
            </w:r>
          </w:p>
        </w:tc>
        <w:tc>
          <w:tcPr>
            <w:tcW w:w="1701" w:type="dxa"/>
            <w:gridSpan w:val="2"/>
            <w:vAlign w:val="center"/>
          </w:tcPr>
          <w:p>
            <w:pPr>
              <w:rPr>
                <w:rFonts w:asciiTheme="minorEastAsia" w:hAnsiTheme="minorEastAsia"/>
              </w:rPr>
            </w:pPr>
            <w:r>
              <w:rPr>
                <w:rFonts w:hint="eastAsia" w:asciiTheme="minorEastAsia" w:hAnsiTheme="minorEastAsia"/>
              </w:rPr>
              <w:t>旅游管理专业</w:t>
            </w:r>
          </w:p>
          <w:p>
            <w:pPr>
              <w:ind w:firstLine="210" w:firstLineChars="100"/>
              <w:rPr>
                <w:rFonts w:asciiTheme="minorEastAsia" w:hAnsiTheme="minorEastAsia"/>
              </w:rPr>
            </w:pPr>
            <w:r>
              <w:rPr>
                <w:rFonts w:hint="eastAsia" w:asciiTheme="minorEastAsia" w:hAnsiTheme="minorEastAsia"/>
              </w:rPr>
              <w:t>专任教师</w:t>
            </w:r>
          </w:p>
        </w:tc>
        <w:tc>
          <w:tcPr>
            <w:tcW w:w="1416" w:type="dxa"/>
            <w:gridSpan w:val="2"/>
            <w:vAlign w:val="center"/>
          </w:tcPr>
          <w:p>
            <w:pPr>
              <w:jc w:val="center"/>
              <w:rPr>
                <w:rFonts w:asciiTheme="minorEastAsia" w:hAnsiTheme="minorEastAsia"/>
              </w:rPr>
            </w:pPr>
            <w:r>
              <w:rPr>
                <w:rFonts w:hint="eastAsia" w:asciiTheme="minorEastAsia" w:hAnsiTheme="minorEastAsia"/>
              </w:rPr>
              <w:t>参加工作时间</w:t>
            </w:r>
          </w:p>
        </w:tc>
        <w:tc>
          <w:tcPr>
            <w:tcW w:w="1614" w:type="dxa"/>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007</w:t>
            </w:r>
            <w:r>
              <w:rPr>
                <w:rFonts w:hint="eastAsia" w:asciiTheme="minorEastAsia" w:hAnsiTheme="minorEastAsia"/>
              </w:rPr>
              <w:t>年1</w:t>
            </w:r>
            <w:r>
              <w:rPr>
                <w:rFonts w:asciiTheme="minorEastAsia" w:hAnsiTheme="minorEastAsia"/>
              </w:rPr>
              <w:t>1</w:t>
            </w:r>
            <w:r>
              <w:rPr>
                <w:rFonts w:hint="eastAsia" w:asciiTheme="minorEastAsia" w:hAnsiTheme="minorEastAsia"/>
              </w:rPr>
              <w:t>月</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801" w:type="dxa"/>
            <w:gridSpan w:val="2"/>
            <w:vAlign w:val="center"/>
          </w:tcPr>
          <w:p>
            <w:pPr>
              <w:jc w:val="center"/>
            </w:pPr>
            <w:r>
              <w:rPr>
                <w:rFonts w:hint="eastAsia"/>
              </w:rPr>
              <w:t>称职</w:t>
            </w:r>
          </w:p>
        </w:tc>
        <w:tc>
          <w:tcPr>
            <w:tcW w:w="2115" w:type="dxa"/>
            <w:gridSpan w:val="2"/>
            <w:vAlign w:val="center"/>
          </w:tcPr>
          <w:p>
            <w:pPr>
              <w:jc w:val="center"/>
            </w:pPr>
            <w:r>
              <w:rPr>
                <w:rFonts w:hint="eastAsia"/>
              </w:rPr>
              <w:t>2021年</w:t>
            </w:r>
          </w:p>
        </w:tc>
        <w:tc>
          <w:tcPr>
            <w:tcW w:w="1958" w:type="dxa"/>
            <w:gridSpan w:val="3"/>
            <w:vAlign w:val="center"/>
          </w:tcPr>
          <w:p>
            <w:pPr>
              <w:jc w:val="center"/>
            </w:pPr>
            <w:r>
              <w:rPr>
                <w:rFonts w:hint="eastAsia"/>
              </w:rPr>
              <w:t>优秀</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1"/>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 xml:space="preserve">聘任中级职称（专业技术十级）满3年，应符合C类选项条件任意4项， </w:t>
            </w:r>
            <w:r>
              <w:t xml:space="preserve">  </w:t>
            </w:r>
          </w:p>
          <w:p>
            <w:pPr>
              <w:ind w:firstLine="105" w:firstLineChars="50"/>
            </w:pPr>
            <w:r>
              <w:rPr>
                <w:rFonts w:hint="eastAsia"/>
              </w:rPr>
              <w:t>具体为：</w:t>
            </w:r>
          </w:p>
          <w:p>
            <w:r>
              <w:rPr>
                <w:rFonts w:hint="eastAsia"/>
              </w:rPr>
              <w:t xml:space="preserve">  教学类别第1条，   </w:t>
            </w:r>
          </w:p>
          <w:p>
            <w:r>
              <w:rPr>
                <w:rFonts w:hint="eastAsia"/>
              </w:rPr>
              <w:t xml:space="preserve">  教学类别第2条，   </w:t>
            </w:r>
          </w:p>
          <w:p>
            <w:r>
              <w:rPr>
                <w:rFonts w:hint="eastAsia"/>
              </w:rPr>
              <w:t xml:space="preserve">  奖励类别第1条，</w:t>
            </w:r>
          </w:p>
          <w:p>
            <w:r>
              <w:rPr>
                <w:rFonts w:hint="eastAsia"/>
              </w:rPr>
              <w:t xml:space="preserve">  论著、科研成果第1条， </w:t>
            </w:r>
          </w:p>
          <w:p>
            <w:r>
              <w:rPr>
                <w:rFonts w:hint="eastAsia"/>
              </w:rPr>
              <w:t xml:space="preserve">  论著、科研成果第3条。</w:t>
            </w:r>
          </w:p>
        </w:tc>
        <w:tc>
          <w:tcPr>
            <w:tcW w:w="9793" w:type="dxa"/>
            <w:gridSpan w:val="11"/>
            <w:vAlign w:val="center"/>
          </w:tcPr>
          <w:p>
            <w:r>
              <w:rPr>
                <w:rFonts w:hint="eastAsia"/>
              </w:rPr>
              <w:t>1. 湖南省职业院校教师职业能力竞赛教学能力比赛获一等奖，排名第三，湖南省教育厅，2020年；</w:t>
            </w:r>
          </w:p>
          <w:p>
            <w:pPr>
              <w:ind w:left="315" w:hanging="315" w:hangingChars="150"/>
            </w:pPr>
            <w:r>
              <w:rPr>
                <w:rFonts w:hint="eastAsia"/>
              </w:rPr>
              <w:t xml:space="preserve">2. 指导学生李阳参加全国职业院校技能竞赛高职组导游服务项目获二等奖，排名第一，全国职业院校技能竞赛组委会，2019年；                </w:t>
            </w:r>
          </w:p>
          <w:p>
            <w:r>
              <w:rPr>
                <w:rFonts w:hint="eastAsia"/>
              </w:rPr>
              <w:t xml:space="preserve">3. 湖南开放大学课程思政建设成果二等奖，排名第一，湖南开放大学，2022年； </w:t>
            </w:r>
          </w:p>
          <w:p>
            <w:r>
              <w:rPr>
                <w:rFonts w:hint="eastAsia"/>
              </w:rPr>
              <w:t xml:space="preserve">4. 高职旅游大类全程三阶双创人才培养模式研究，内蒙古煤炭经济，2021，排名第一，省级学术期刊；            </w:t>
            </w:r>
          </w:p>
          <w:p>
            <w:r>
              <w:rPr>
                <w:rFonts w:hint="eastAsia"/>
              </w:rPr>
              <w:t>5. 一种路线导向牌，实用新型专利，国家知识产权局，2023，排名第一。</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r>
              <w:rPr>
                <w:rFonts w:hint="eastAsia" w:asciiTheme="minorEastAsia" w:hAnsiTheme="minorEastAsia"/>
              </w:rPr>
              <w:t>2017年12月晋级专技十级，满5.9年；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
          <w:p/>
          <w:p>
            <w:r>
              <w:rPr>
                <w:rFonts w:hint="eastAsia"/>
              </w:rPr>
              <w:t>人民网湖南频道，湖南电大旅游专业云端助力考生备考，2020年；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p/>
          <w:p>
            <w:r>
              <w:rPr>
                <w:rFonts w:hint="eastAsia"/>
              </w:rPr>
              <w:t>硕士研究生，中南林业科技大学，森林游憩与公园管理专业（农学硕士学位</w:t>
            </w:r>
            <w:r>
              <w:rPr>
                <w:rFonts w:hint="eastAsia" w:asciiTheme="minorEastAsia" w:hAnsiTheme="minorEastAsia"/>
              </w:rPr>
              <w:t>），2015年；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rFonts w:asciiTheme="minorEastAsia" w:hAnsiTheme="minorEastAsia"/>
              </w:rPr>
            </w:pPr>
            <w:r>
              <w:rPr>
                <w:rFonts w:hint="eastAsia" w:asciiTheme="minorEastAsia" w:hAnsiTheme="minorEastAsia"/>
              </w:rPr>
              <w:t>1. 湖南省职业院校教师职业能力比赛课堂教学赛项获一等奖，排名第三，湖南省教育厅，2019年；</w:t>
            </w:r>
          </w:p>
          <w:p>
            <w:pPr>
              <w:rPr>
                <w:rFonts w:asciiTheme="minorEastAsia" w:hAnsiTheme="minorEastAsia"/>
              </w:rPr>
            </w:pPr>
            <w:r>
              <w:rPr>
                <w:rFonts w:hint="eastAsia" w:asciiTheme="minorEastAsia" w:hAnsiTheme="minorEastAsia"/>
              </w:rPr>
              <w:t>2. 湖南省职业院校教师职业能力竞赛教学能力比赛获一等奖，排名第三，湖南省教育厅，2020年；</w:t>
            </w:r>
          </w:p>
          <w:p>
            <w:pPr>
              <w:rPr>
                <w:rFonts w:asciiTheme="minorEastAsia" w:hAnsiTheme="minorEastAsia"/>
              </w:rPr>
            </w:pPr>
            <w:r>
              <w:rPr>
                <w:rFonts w:hint="eastAsia" w:asciiTheme="minorEastAsia" w:hAnsiTheme="minorEastAsia"/>
              </w:rPr>
              <w:t>3. 湖南省职业院校思想政治教育教学能力比赛获二等奖，排名第三，湖南省教育厅，2019年；</w:t>
            </w:r>
          </w:p>
          <w:p>
            <w:pPr>
              <w:rPr>
                <w:rFonts w:asciiTheme="minorEastAsia" w:hAnsiTheme="minorEastAsia"/>
              </w:rPr>
            </w:pPr>
            <w:r>
              <w:rPr>
                <w:rFonts w:hint="eastAsia" w:asciiTheme="minorEastAsia" w:hAnsiTheme="minorEastAsia"/>
              </w:rPr>
              <w:t xml:space="preserve">4. 湖南广播电视大学首届“课程思政”说课比赛获一等奖，排名第三，湖南广播电视大学，2019年；         </w:t>
            </w:r>
          </w:p>
          <w:p>
            <w:pPr>
              <w:rPr>
                <w:rFonts w:asciiTheme="minorEastAsia" w:hAnsiTheme="minorEastAsia"/>
              </w:rPr>
            </w:pPr>
            <w:r>
              <w:rPr>
                <w:rFonts w:hint="eastAsia" w:asciiTheme="minorEastAsia" w:hAnsiTheme="minorEastAsia"/>
              </w:rPr>
              <w:t xml:space="preserve">5. 湖南开放大学课程思政说课大赛获二等奖，排名第二，湖南开放大学，2021年；  </w:t>
            </w:r>
          </w:p>
          <w:p>
            <w:pPr>
              <w:rPr>
                <w:rFonts w:asciiTheme="minorEastAsia" w:hAnsiTheme="minorEastAsia"/>
              </w:rPr>
            </w:pPr>
            <w:r>
              <w:rPr>
                <w:rFonts w:hint="eastAsia" w:asciiTheme="minorEastAsia" w:hAnsiTheme="minorEastAsia"/>
              </w:rPr>
              <w:t>6. 湖南广播电视大学线上教学优秀案例征集与评选获二等奖，排名第三，湖南广播电视大学，2</w:t>
            </w:r>
            <w:r>
              <w:rPr>
                <w:rFonts w:asciiTheme="minorEastAsia" w:hAnsiTheme="minorEastAsia"/>
              </w:rPr>
              <w:t>020</w:t>
            </w:r>
            <w:r>
              <w:rPr>
                <w:rFonts w:hint="eastAsia" w:asciiTheme="minorEastAsia" w:hAnsiTheme="minorEastAsia"/>
              </w:rPr>
              <w:t>年；</w:t>
            </w:r>
          </w:p>
          <w:p>
            <w:pPr>
              <w:rPr>
                <w:rFonts w:asciiTheme="minorEastAsia" w:hAnsiTheme="minorEastAsia"/>
              </w:rPr>
            </w:pPr>
            <w:r>
              <w:rPr>
                <w:rFonts w:hint="eastAsia" w:asciiTheme="minorEastAsia" w:hAnsiTheme="minorEastAsia"/>
              </w:rPr>
              <w:t xml:space="preserve">7. 指导学生李阳参加全国职业院校技能竞赛获二等奖，排名第一，全国职业院校技能竞赛组委会，2019年；              </w:t>
            </w:r>
          </w:p>
          <w:p>
            <w:pPr>
              <w:rPr>
                <w:rFonts w:asciiTheme="minorEastAsia" w:hAnsiTheme="minorEastAsia"/>
              </w:rPr>
            </w:pPr>
            <w:r>
              <w:rPr>
                <w:rFonts w:hint="eastAsia" w:asciiTheme="minorEastAsia" w:hAnsiTheme="minorEastAsia"/>
              </w:rPr>
              <w:t>8. 指导学生夏诗怡参加湖南省职业院校技能竞赛获二等奖，排名第一，湖南省职业院校技能竞赛组委会，2019年；</w:t>
            </w:r>
          </w:p>
          <w:p>
            <w:pPr>
              <w:rPr>
                <w:rFonts w:asciiTheme="minorEastAsia" w:hAnsiTheme="minorEastAsia"/>
              </w:rPr>
            </w:pPr>
            <w:r>
              <w:rPr>
                <w:rFonts w:hint="eastAsia" w:asciiTheme="minorEastAsia" w:hAnsiTheme="minorEastAsia"/>
              </w:rPr>
              <w:t xml:space="preserve">9. 指导学生李阳参加湖南省职业院校技能竞赛获一等奖，排名第一，湖南省职业院校技能竞赛组委会，2019年；          </w:t>
            </w:r>
          </w:p>
          <w:p>
            <w:pPr>
              <w:rPr>
                <w:rFonts w:asciiTheme="minorEastAsia" w:hAnsiTheme="minorEastAsia"/>
              </w:rPr>
            </w:pPr>
            <w:r>
              <w:rPr>
                <w:rFonts w:hint="eastAsia" w:asciiTheme="minorEastAsia" w:hAnsiTheme="minorEastAsia"/>
              </w:rPr>
              <w:t xml:space="preserve">10. 指导学生彭秋雨参加湖南省职业院校技能竞赛获一等奖，排名第一，湖南省职业院校技能竞赛组委会，2020年；               </w:t>
            </w:r>
          </w:p>
          <w:p>
            <w:pPr>
              <w:rPr>
                <w:rFonts w:asciiTheme="minorEastAsia" w:hAnsiTheme="minorEastAsia"/>
              </w:rPr>
            </w:pPr>
            <w:r>
              <w:rPr>
                <w:rFonts w:hint="eastAsia" w:asciiTheme="minorEastAsia" w:hAnsiTheme="minorEastAsia"/>
              </w:rPr>
              <w:t xml:space="preserve">11. 指导学生江依希参加湖南省职业院校技能竞赛获一等奖，排名第一，湖南省职业院校技能竞赛组委会，2022年；                </w:t>
            </w:r>
          </w:p>
          <w:p>
            <w:pPr>
              <w:rPr>
                <w:rFonts w:asciiTheme="minorEastAsia" w:hAnsiTheme="minorEastAsia"/>
              </w:rPr>
            </w:pPr>
            <w:r>
              <w:rPr>
                <w:rFonts w:hint="eastAsia" w:asciiTheme="minorEastAsia" w:hAnsiTheme="minorEastAsia"/>
              </w:rPr>
              <w:t xml:space="preserve">12. 指导学生彭烯榕参加湖南省职业院校技能竞赛获一等奖，排名第一，湖南省职业院校技能竞赛组委会，2022年；                     </w:t>
            </w:r>
          </w:p>
          <w:p>
            <w:pPr>
              <w:rPr>
                <w:rFonts w:asciiTheme="minorEastAsia" w:hAnsiTheme="minorEastAsia"/>
              </w:rPr>
            </w:pPr>
            <w:r>
              <w:rPr>
                <w:rFonts w:hint="eastAsia" w:asciiTheme="minorEastAsia" w:hAnsiTheme="minorEastAsia"/>
              </w:rPr>
              <w:t>13. 湖南开放大学课程思政建设成果二等奖，排名第一，湖南开放大学，2022年；</w:t>
            </w:r>
          </w:p>
          <w:p>
            <w:pPr>
              <w:rPr>
                <w:rFonts w:asciiTheme="minorEastAsia" w:hAnsiTheme="minorEastAsia"/>
              </w:rPr>
            </w:pPr>
            <w:r>
              <w:rPr>
                <w:rFonts w:hint="eastAsia" w:asciiTheme="minorEastAsia" w:hAnsiTheme="minorEastAsia"/>
              </w:rPr>
              <w:t>14. 湖南省高职高专院校专业人才培养方案优秀等级，排名第四，湖南省教育厅，2021年；</w:t>
            </w:r>
          </w:p>
          <w:p>
            <w:r>
              <w:rPr>
                <w:rFonts w:asciiTheme="minorEastAsia" w:hAnsiTheme="minorEastAsia"/>
              </w:rPr>
              <w:t xml:space="preserve">15. </w:t>
            </w:r>
            <w:r>
              <w:rPr>
                <w:rFonts w:hint="eastAsia" w:asciiTheme="minorEastAsia" w:hAnsiTheme="minorEastAsia"/>
              </w:rPr>
              <w:t>指导学生参加湖南省教育厅组织的毕业设计抽查获1</w:t>
            </w:r>
            <w:r>
              <w:rPr>
                <w:rFonts w:asciiTheme="minorEastAsia" w:hAnsiTheme="minorEastAsia"/>
              </w:rPr>
              <w:t>00%</w:t>
            </w:r>
            <w:r>
              <w:rPr>
                <w:rFonts w:hint="eastAsia" w:asciiTheme="minorEastAsia" w:hAnsiTheme="minorEastAsia"/>
              </w:rPr>
              <w:t>通过率，排名第八，2</w:t>
            </w:r>
            <w:r>
              <w:rPr>
                <w:rFonts w:asciiTheme="minorEastAsia" w:hAnsiTheme="minorEastAsia"/>
              </w:rPr>
              <w:t>023</w:t>
            </w:r>
            <w:r>
              <w:rPr>
                <w:rFonts w:hint="eastAsia" w:asciiTheme="minorEastAsia" w:hAnsiTheme="minorEastAsia"/>
              </w:rPr>
              <w:t>年；</w:t>
            </w:r>
            <w:r>
              <w:rPr>
                <w:rFonts w:hint="eastAsia"/>
              </w:rPr>
              <w:t xml:space="preserve">   </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高职旅游大类全程三阶双创人才培养模式研究，2020年湖南开放大学一般项目，XDK2020-C-7，主持，已结题；</w:t>
            </w:r>
          </w:p>
          <w:p>
            <w:pPr>
              <w:rPr>
                <w:rFonts w:asciiTheme="minorEastAsia" w:hAnsiTheme="minorEastAsia"/>
                <w:szCs w:val="21"/>
              </w:rPr>
            </w:pPr>
            <w:r>
              <w:rPr>
                <w:rFonts w:hint="eastAsia" w:asciiTheme="minorEastAsia" w:hAnsiTheme="minorEastAsia"/>
                <w:szCs w:val="21"/>
              </w:rPr>
              <w:t xml:space="preserve">2. 基于“5T”理论的研学旅行活动设计研究，2019年湖南省教育厅一般项目，19C241，排名第四，已结题；      </w:t>
            </w:r>
          </w:p>
          <w:p>
            <w:pPr>
              <w:rPr>
                <w:rFonts w:asciiTheme="minorEastAsia" w:hAnsiTheme="minorEastAsia"/>
                <w:szCs w:val="21"/>
              </w:rPr>
            </w:pPr>
            <w:r>
              <w:rPr>
                <w:rFonts w:hint="eastAsia" w:asciiTheme="minorEastAsia" w:hAnsiTheme="minorEastAsia"/>
                <w:szCs w:val="21"/>
              </w:rPr>
              <w:t>3. 高职旅游大类全程三阶双创人才培养模式研究，内蒙古煤炭经济，2021，排名第一，省级学术期刊；</w:t>
            </w:r>
          </w:p>
          <w:p>
            <w:pPr>
              <w:ind w:left="315" w:hanging="315" w:hangingChars="150"/>
              <w:rPr>
                <w:rFonts w:asciiTheme="minorEastAsia" w:hAnsiTheme="minorEastAsia"/>
                <w:szCs w:val="21"/>
              </w:rPr>
            </w:pPr>
            <w:r>
              <w:rPr>
                <w:rFonts w:hint="eastAsia" w:asciiTheme="minorEastAsia" w:hAnsiTheme="minorEastAsia"/>
                <w:szCs w:val="21"/>
              </w:rPr>
              <w:t xml:space="preserve">4. 翻转课堂教学模式在《会展服务》课程中的应用研究，2017年湖南省教育科学“十三五”规划省级一般项目，XJK17BZY013，排名第五，已结题；           </w:t>
            </w:r>
          </w:p>
          <w:p>
            <w:pPr>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 旅游概论，一流高职院校旅游大类创新型人才培养“十三五”规划教材，2018，排名第四，教材；</w:t>
            </w:r>
          </w:p>
          <w:p>
            <w:pPr>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 旅游管理，高等职业院校学生专业技能考核标准与题库，2017，排名第三，教材；</w:t>
            </w:r>
          </w:p>
          <w:p>
            <w:pPr>
              <w:rPr>
                <w:rFonts w:asciiTheme="minorEastAsia" w:hAnsiTheme="minorEastAsia"/>
                <w:szCs w:val="21"/>
              </w:rPr>
            </w:pPr>
            <w:r>
              <w:rPr>
                <w:rFonts w:asciiTheme="minorEastAsia" w:hAnsiTheme="minorEastAsia"/>
                <w:szCs w:val="21"/>
              </w:rPr>
              <w:t>7</w:t>
            </w:r>
            <w:r>
              <w:rPr>
                <w:rFonts w:hint="eastAsia" w:asciiTheme="minorEastAsia" w:hAnsiTheme="minorEastAsia"/>
                <w:szCs w:val="21"/>
              </w:rPr>
              <w:t>. 一种路线导向牌，国家实用新型专利，国家知识产权局，2023，排名第一；</w:t>
            </w:r>
          </w:p>
          <w:p>
            <w:pPr>
              <w:rPr>
                <w:rFonts w:asciiTheme="minorEastAsia" w:hAnsiTheme="minorEastAsia"/>
                <w:szCs w:val="21"/>
              </w:rPr>
            </w:pPr>
            <w:r>
              <w:rPr>
                <w:rFonts w:asciiTheme="minorEastAsia" w:hAnsiTheme="minorEastAsia"/>
                <w:szCs w:val="21"/>
              </w:rPr>
              <w:t>8</w:t>
            </w:r>
            <w:r>
              <w:rPr>
                <w:rFonts w:hint="eastAsia" w:asciiTheme="minorEastAsia" w:hAnsiTheme="minorEastAsia"/>
                <w:szCs w:val="21"/>
              </w:rPr>
              <w:t>. 一种具有导路功能的垃圾桶，国家实用新型专利，国家知识产权局，2023，排名第二；</w:t>
            </w:r>
          </w:p>
          <w:p>
            <w:pPr>
              <w:rPr>
                <w:b/>
                <w:bCs/>
                <w:szCs w:val="21"/>
              </w:rPr>
            </w:pPr>
            <w:r>
              <w:rPr>
                <w:rFonts w:asciiTheme="minorEastAsia" w:hAnsiTheme="minorEastAsia"/>
                <w:szCs w:val="21"/>
              </w:rPr>
              <w:t>9</w:t>
            </w:r>
            <w:r>
              <w:rPr>
                <w:rFonts w:hint="eastAsia" w:asciiTheme="minorEastAsia" w:hAnsiTheme="minorEastAsia"/>
                <w:szCs w:val="21"/>
              </w:rPr>
              <w:t>. 一种旅游表演用组合式幕台，国家实用新型专利，国家知识产权局，2023，排名第三；</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
          <w:p/>
          <w:p/>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微软雅黑"/>
    <w:panose1 w:val="020B0604020202020204"/>
    <w:charset w:val="86"/>
    <w:family w:val="auto"/>
    <w:pitch w:val="default"/>
    <w:sig w:usb0="00000000" w:usb1="00000000" w:usb2="00000016" w:usb3="00000000" w:csb0="00040001" w:csb1="00000000"/>
    <w:embedRegular r:id="rId1" w:fontKey="{96894783-07F2-416D-9787-2E27188BFE04}"/>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薛馨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申报专技岗位等级</w:t>
    </w:r>
    <w:r>
      <w:rPr>
        <w:rFonts w:hint="eastAsia"/>
        <w:sz w:val="30"/>
        <w:szCs w:val="30"/>
        <w:u w:val="single"/>
      </w:rPr>
      <w:t xml:space="preserve">  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180392"/>
    <w:rsid w:val="002545A7"/>
    <w:rsid w:val="0026550A"/>
    <w:rsid w:val="002E4B59"/>
    <w:rsid w:val="00300A49"/>
    <w:rsid w:val="005B1A75"/>
    <w:rsid w:val="006C7C39"/>
    <w:rsid w:val="006E7246"/>
    <w:rsid w:val="007A1247"/>
    <w:rsid w:val="009A659D"/>
    <w:rsid w:val="00AD4285"/>
    <w:rsid w:val="00BC1E70"/>
    <w:rsid w:val="00C06AC1"/>
    <w:rsid w:val="00C94E45"/>
    <w:rsid w:val="00EB244D"/>
    <w:rsid w:val="00EE413D"/>
    <w:rsid w:val="00F662CD"/>
    <w:rsid w:val="15BE749A"/>
    <w:rsid w:val="18D41D66"/>
    <w:rsid w:val="225E739B"/>
    <w:rsid w:val="2F367CE8"/>
    <w:rsid w:val="3AD41CA9"/>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346</Words>
  <Characters>1978</Characters>
  <Lines>16</Lines>
  <Paragraphs>4</Paragraphs>
  <TotalTime>34</TotalTime>
  <ScaleCrop>false</ScaleCrop>
  <LinksUpToDate>false</LinksUpToDate>
  <CharactersWithSpaces>2320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2023-11-01T09:22:10Z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C0507C4CB2BD48958A2647086F12C4D4_13</vt:lpwstr>
  </property>
</Properties>
</file>