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eastAsia" w:eastAsiaTheme="minorEastAsia"/>
                <w:vertAlign w:val="baseline"/>
                <w:lang w:val="en-US" w:eastAsia="zh-CN"/>
              </w:rPr>
            </w:pPr>
            <w:r>
              <w:rPr>
                <w:rFonts w:hint="eastAsia"/>
                <w:vertAlign w:val="baseline"/>
                <w:lang w:val="en-US" w:eastAsia="zh-CN"/>
              </w:rPr>
              <w:t>杜芬</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both"/>
              <w:rPr>
                <w:rFonts w:hint="eastAsia" w:eastAsiaTheme="minorEastAsia"/>
                <w:vertAlign w:val="baseline"/>
                <w:lang w:val="en-US" w:eastAsia="zh-CN"/>
              </w:rPr>
            </w:pPr>
            <w:r>
              <w:rPr>
                <w:rFonts w:hint="eastAsia"/>
                <w:vertAlign w:val="baseline"/>
                <w:lang w:val="en-US" w:eastAsia="zh-CN"/>
              </w:rPr>
              <w:t>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1983.1.29</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rFonts w:hint="eastAsia" w:eastAsiaTheme="minorEastAsia"/>
                <w:vertAlign w:val="baseline"/>
                <w:lang w:val="en-US" w:eastAsia="zh-CN"/>
              </w:rPr>
            </w:pPr>
            <w:r>
              <w:rPr>
                <w:rFonts w:hint="eastAsia"/>
                <w:vertAlign w:val="baseline"/>
                <w:lang w:val="en-US" w:eastAsia="zh-CN"/>
              </w:rPr>
              <w:t>应用技术学院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default"/>
                <w:vertAlign w:val="baseline"/>
                <w:lang w:val="en-US" w:eastAsia="zh-CN"/>
              </w:rPr>
            </w:pPr>
            <w:r>
              <w:rPr>
                <w:rFonts w:hint="eastAsia"/>
                <w:vertAlign w:val="baseline"/>
                <w:lang w:val="en-US" w:eastAsia="zh-CN"/>
              </w:rPr>
              <w:t>讲师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color w:val="auto"/>
                <w:szCs w:val="21"/>
              </w:rPr>
              <w:t>2012.</w:t>
            </w:r>
            <w:r>
              <w:rPr>
                <w:rFonts w:hint="eastAsia"/>
                <w:color w:val="auto"/>
                <w:szCs w:val="21"/>
                <w:lang w:val="en-US" w:eastAsia="zh-CN"/>
              </w:rPr>
              <w:t>12</w:t>
            </w:r>
            <w:r>
              <w:rPr>
                <w:rFonts w:hint="eastAsia"/>
                <w:color w:val="auto"/>
                <w:szCs w:val="21"/>
              </w:rPr>
              <w:t>.</w:t>
            </w:r>
            <w:r>
              <w:rPr>
                <w:rFonts w:hint="eastAsia"/>
                <w:color w:val="auto"/>
                <w:szCs w:val="21"/>
                <w:lang w:val="en-US" w:eastAsia="zh-CN"/>
              </w:rPr>
              <w:t>31</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十级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eastAsia"/>
                <w:vertAlign w:val="baseline"/>
                <w:lang w:eastAsia="zh-CN"/>
              </w:rPr>
            </w:pPr>
            <w:r>
              <w:rPr>
                <w:rFonts w:hint="eastAsia"/>
                <w:color w:val="auto"/>
                <w:szCs w:val="21"/>
              </w:rPr>
              <w:t>2012.</w:t>
            </w:r>
            <w:r>
              <w:rPr>
                <w:rFonts w:hint="eastAsia"/>
                <w:color w:val="auto"/>
                <w:szCs w:val="21"/>
                <w:lang w:val="en-US" w:eastAsia="zh-CN"/>
              </w:rPr>
              <w:t>12</w:t>
            </w:r>
            <w:r>
              <w:rPr>
                <w:rFonts w:hint="eastAsia"/>
                <w:color w:val="auto"/>
                <w:szCs w:val="21"/>
              </w:rPr>
              <w:t>.</w:t>
            </w:r>
            <w:r>
              <w:rPr>
                <w:rFonts w:hint="eastAsia"/>
                <w:color w:val="auto"/>
                <w:szCs w:val="21"/>
                <w:lang w:val="en-US" w:eastAsia="zh-CN"/>
              </w:rPr>
              <w:t>31</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九级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eastAsia"/>
                <w:vertAlign w:val="baseline"/>
                <w:lang w:eastAsia="zh-CN"/>
              </w:rPr>
            </w:pPr>
            <w:r>
              <w:rPr>
                <w:rFonts w:hint="eastAsia"/>
                <w:color w:val="auto"/>
                <w:szCs w:val="21"/>
                <w:lang w:val="en-US" w:eastAsia="zh-CN"/>
              </w:rPr>
              <w:t>硕士</w:t>
            </w:r>
            <w:r>
              <w:rPr>
                <w:rFonts w:hint="eastAsia"/>
                <w:color w:val="auto"/>
                <w:szCs w:val="21"/>
              </w:rPr>
              <w:t>研究生</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eastAsia"/>
                <w:vertAlign w:val="baseline"/>
                <w:lang w:eastAsia="zh-CN"/>
              </w:rPr>
            </w:pPr>
            <w:r>
              <w:rPr>
                <w:rFonts w:hint="eastAsia"/>
                <w:color w:val="auto"/>
                <w:szCs w:val="21"/>
                <w:lang w:val="en-US" w:eastAsia="zh-CN"/>
              </w:rPr>
              <w:t>硕士</w:t>
            </w:r>
            <w:r>
              <w:rPr>
                <w:rFonts w:hint="eastAsia"/>
                <w:color w:val="auto"/>
                <w:szCs w:val="21"/>
              </w:rPr>
              <w:t>学位</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r>
              <w:rPr>
                <w:rFonts w:hint="eastAsia"/>
                <w:vertAlign w:val="baseline"/>
                <w:lang w:val="en-US" w:eastAsia="zh-CN"/>
              </w:rPr>
              <w:t>医学</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2006年9月</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称职</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优秀</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default"/>
                <w:vertAlign w:val="baseline"/>
                <w:lang w:val="en-US" w:eastAsia="zh-CN"/>
              </w:rPr>
            </w:pPr>
            <w:r>
              <w:rPr>
                <w:rFonts w:hint="eastAsia"/>
                <w:vertAlign w:val="baseline"/>
                <w:lang w:val="en-US" w:eastAsia="zh-CN"/>
              </w:rPr>
              <w:t>称职</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pPr>
              <w:widowControl w:val="0"/>
              <w:jc w:val="both"/>
            </w:pPr>
          </w:p>
        </w:tc>
        <w:tc>
          <w:tcPr>
            <w:tcW w:w="3437" w:type="dxa"/>
            <w:gridSpan w:val="3"/>
            <w:vAlign w:val="center"/>
          </w:tcPr>
          <w:p>
            <w:pPr>
              <w:rPr>
                <w:rFonts w:hint="eastAsia"/>
              </w:rPr>
            </w:pPr>
            <w:r>
              <w:rPr>
                <w:rFonts w:hint="eastAsia"/>
              </w:rPr>
              <w:t>聘任</w:t>
            </w:r>
            <w:r>
              <w:rPr>
                <w:rFonts w:hint="eastAsia"/>
                <w:lang w:val="en-US" w:eastAsia="zh-CN"/>
              </w:rPr>
              <w:t>中</w:t>
            </w:r>
            <w:r>
              <w:rPr>
                <w:rFonts w:hint="eastAsia"/>
              </w:rPr>
              <w:t>级专业技术职称</w:t>
            </w:r>
            <w:r>
              <w:rPr>
                <w:rFonts w:hint="eastAsia"/>
                <w:lang w:eastAsia="zh-CN"/>
              </w:rPr>
              <w:t>（专业技术</w:t>
            </w:r>
            <w:r>
              <w:rPr>
                <w:rFonts w:hint="eastAsia"/>
                <w:lang w:val="en-US" w:eastAsia="zh-CN"/>
              </w:rPr>
              <w:t>10级）</w:t>
            </w:r>
            <w:r>
              <w:rPr>
                <w:rFonts w:hint="eastAsia"/>
              </w:rPr>
              <w:t>满</w:t>
            </w:r>
            <w:r>
              <w:rPr>
                <w:rFonts w:hint="eastAsia"/>
                <w:lang w:val="en-US" w:eastAsia="zh-CN"/>
              </w:rPr>
              <w:t>9</w:t>
            </w:r>
            <w:r>
              <w:rPr>
                <w:rFonts w:hint="eastAsia"/>
              </w:rPr>
              <w:t>年，应符合</w:t>
            </w:r>
            <w:r>
              <w:rPr>
                <w:rFonts w:hint="eastAsia"/>
                <w:lang w:val="en-US" w:eastAsia="zh-CN"/>
              </w:rPr>
              <w:t>C</w:t>
            </w:r>
            <w:r>
              <w:rPr>
                <w:rFonts w:hint="eastAsia"/>
              </w:rPr>
              <w:t>类选项条件任意</w:t>
            </w:r>
            <w:r>
              <w:rPr>
                <w:rFonts w:hint="eastAsia"/>
                <w:lang w:val="en-US" w:eastAsia="zh-CN"/>
              </w:rPr>
              <w:t>2</w:t>
            </w:r>
            <w:r>
              <w:rPr>
                <w:rFonts w:hint="eastAsia"/>
              </w:rPr>
              <w:t>项</w:t>
            </w:r>
            <w:r>
              <w:rPr>
                <w:rFonts w:hint="eastAsia"/>
                <w:lang w:val="en-US" w:eastAsia="zh-CN"/>
              </w:rPr>
              <w:t>。</w:t>
            </w:r>
          </w:p>
          <w:p>
            <w:pPr>
              <w:rPr>
                <w:rFonts w:hint="eastAsia"/>
              </w:rPr>
            </w:pPr>
            <w:r>
              <w:rPr>
                <w:rFonts w:hint="eastAsia"/>
              </w:rPr>
              <w:t>具体为：</w:t>
            </w:r>
          </w:p>
          <w:p>
            <w:pPr>
              <w:rPr>
                <w:rFonts w:hint="eastAsia"/>
              </w:rPr>
            </w:pPr>
            <w:r>
              <w:rPr>
                <w:rFonts w:hint="eastAsia"/>
              </w:rPr>
              <w:t>教学类别第</w:t>
            </w:r>
            <w:r>
              <w:rPr>
                <w:rFonts w:hint="eastAsia"/>
                <w:lang w:val="en-US" w:eastAsia="zh-CN"/>
              </w:rPr>
              <w:t>1</w:t>
            </w:r>
            <w:r>
              <w:rPr>
                <w:rFonts w:hint="eastAsia"/>
              </w:rPr>
              <w:t>条</w:t>
            </w:r>
            <w:r>
              <w:rPr>
                <w:rFonts w:hint="eastAsia"/>
                <w:lang w:eastAsia="zh-CN"/>
              </w:rPr>
              <w:t>、</w:t>
            </w:r>
            <w:r>
              <w:rPr>
                <w:rFonts w:hint="eastAsia"/>
              </w:rPr>
              <w:t>第</w:t>
            </w:r>
            <w:r>
              <w:rPr>
                <w:rFonts w:hint="eastAsia"/>
                <w:lang w:val="en-US" w:eastAsia="zh-CN"/>
              </w:rPr>
              <w:t>2</w:t>
            </w:r>
            <w:r>
              <w:rPr>
                <w:rFonts w:hint="eastAsia"/>
              </w:rPr>
              <w:t>条，</w:t>
            </w:r>
          </w:p>
          <w:p>
            <w:pPr>
              <w:rPr>
                <w:rFonts w:hint="eastAsia"/>
              </w:rPr>
            </w:pPr>
            <w:r>
              <w:rPr>
                <w:rFonts w:hint="eastAsia"/>
              </w:rPr>
              <w:t>奖励类别第</w:t>
            </w:r>
            <w:r>
              <w:rPr>
                <w:rFonts w:hint="eastAsia"/>
                <w:lang w:val="en-US" w:eastAsia="zh-CN"/>
              </w:rPr>
              <w:t>2</w:t>
            </w:r>
            <w:r>
              <w:rPr>
                <w:rFonts w:hint="eastAsia"/>
              </w:rPr>
              <w:t>条，</w:t>
            </w:r>
          </w:p>
          <w:p>
            <w:pPr>
              <w:rPr>
                <w:rFonts w:hint="eastAsia"/>
                <w:lang w:val="en-US" w:eastAsia="zh-CN"/>
              </w:rPr>
            </w:pPr>
            <w:r>
              <w:rPr>
                <w:rFonts w:hint="eastAsia"/>
                <w:lang w:val="en-US" w:eastAsia="zh-CN"/>
              </w:rPr>
              <w:t>项目类别第3条，</w:t>
            </w:r>
          </w:p>
          <w:p>
            <w:pPr>
              <w:rPr>
                <w:rFonts w:hint="eastAsia"/>
              </w:rPr>
            </w:pPr>
            <w:r>
              <w:rPr>
                <w:rFonts w:hint="eastAsia"/>
              </w:rPr>
              <w:t>论著、科研成果第</w:t>
            </w:r>
            <w:r>
              <w:rPr>
                <w:rFonts w:hint="eastAsia"/>
                <w:lang w:val="en-US" w:eastAsia="zh-CN"/>
              </w:rPr>
              <w:t>1</w:t>
            </w:r>
            <w:r>
              <w:rPr>
                <w:rFonts w:hint="eastAsia"/>
              </w:rPr>
              <w:t>条</w:t>
            </w:r>
            <w:r>
              <w:rPr>
                <w:rFonts w:hint="eastAsia"/>
                <w:lang w:eastAsia="zh-CN"/>
              </w:rPr>
              <w:t>、</w:t>
            </w:r>
            <w:r>
              <w:rPr>
                <w:rFonts w:hint="eastAsia"/>
              </w:rPr>
              <w:t>第</w:t>
            </w:r>
            <w:r>
              <w:rPr>
                <w:rFonts w:hint="eastAsia"/>
                <w:lang w:val="en-US" w:eastAsia="zh-CN"/>
              </w:rPr>
              <w:t>2</w:t>
            </w:r>
            <w:r>
              <w:rPr>
                <w:rFonts w:hint="eastAsia"/>
              </w:rPr>
              <w:t>条，</w:t>
            </w:r>
          </w:p>
          <w:p>
            <w:pPr>
              <w:rPr>
                <w:rFonts w:hint="eastAsia"/>
              </w:rPr>
            </w:pPr>
            <w:r>
              <w:rPr>
                <w:rFonts w:hint="eastAsia"/>
              </w:rPr>
              <w:t>学术影响和荣誉第1条</w:t>
            </w:r>
            <w:r>
              <w:rPr>
                <w:rFonts w:hint="eastAsia"/>
                <w:lang w:eastAsia="zh-CN"/>
              </w:rPr>
              <w:t>、</w:t>
            </w:r>
            <w:r>
              <w:rPr>
                <w:rFonts w:hint="eastAsia"/>
              </w:rPr>
              <w:t>第</w:t>
            </w:r>
            <w:r>
              <w:rPr>
                <w:rFonts w:hint="eastAsia"/>
                <w:lang w:val="en-US" w:eastAsia="zh-CN"/>
              </w:rPr>
              <w:t>2</w:t>
            </w:r>
            <w:r>
              <w:rPr>
                <w:rFonts w:hint="eastAsia"/>
              </w:rPr>
              <w:t>条。</w:t>
            </w:r>
          </w:p>
          <w:p>
            <w:pPr>
              <w:jc w:val="both"/>
              <w:rPr>
                <w:rFonts w:hint="default"/>
                <w:vertAlign w:val="baseline"/>
                <w:lang w:val="en-US" w:eastAsia="zh-CN"/>
              </w:rPr>
            </w:pPr>
          </w:p>
          <w:p>
            <w:pPr>
              <w:widowControl w:val="0"/>
              <w:numPr>
                <w:ilvl w:val="0"/>
                <w:numId w:val="0"/>
              </w:numPr>
              <w:jc w:val="both"/>
              <w:rPr>
                <w:rFonts w:hint="default"/>
                <w:vertAlign w:val="baseline"/>
                <w:lang w:val="en-US" w:eastAsia="zh-CN"/>
              </w:rPr>
            </w:pPr>
          </w:p>
        </w:tc>
        <w:tc>
          <w:tcPr>
            <w:tcW w:w="9793" w:type="dxa"/>
            <w:gridSpan w:val="13"/>
            <w:vAlign w:val="top"/>
          </w:tcPr>
          <w:p>
            <w:pPr>
              <w:widowControl w:val="0"/>
              <w:numPr>
                <w:ilvl w:val="0"/>
                <w:numId w:val="0"/>
              </w:numPr>
              <w:jc w:val="both"/>
              <w:rPr>
                <w:rFonts w:hint="eastAsia"/>
                <w:b/>
                <w:bCs/>
                <w:vertAlign w:val="baseline"/>
                <w:lang w:val="en-US" w:eastAsia="zh-CN"/>
              </w:rPr>
            </w:pPr>
            <w:r>
              <w:rPr>
                <w:rFonts w:hint="eastAsia"/>
                <w:b/>
                <w:bCs/>
                <w:vertAlign w:val="baseline"/>
                <w:lang w:val="en-US" w:eastAsia="zh-CN"/>
              </w:rPr>
              <w:t>一、教学</w:t>
            </w:r>
          </w:p>
          <w:p>
            <w:pPr>
              <w:widowControl w:val="0"/>
              <w:numPr>
                <w:ilvl w:val="0"/>
                <w:numId w:val="0"/>
              </w:numPr>
              <w:jc w:val="both"/>
              <w:rPr>
                <w:rFonts w:hint="eastAsia"/>
                <w:vertAlign w:val="baseline"/>
                <w:lang w:val="en-US" w:eastAsia="zh-CN"/>
              </w:rPr>
            </w:pPr>
            <w:r>
              <w:rPr>
                <w:rFonts w:hint="eastAsia"/>
                <w:vertAlign w:val="baseline"/>
                <w:lang w:val="en-US" w:eastAsia="zh-CN"/>
              </w:rPr>
              <w:t>1.“疾病概论”获得湖南开放大学农医类专业课程思政教学技能大赛三等奖，排名第一（独立），湖南开放大学，2023年；</w:t>
            </w:r>
          </w:p>
          <w:p>
            <w:pPr>
              <w:widowControl w:val="0"/>
              <w:numPr>
                <w:ilvl w:val="0"/>
                <w:numId w:val="0"/>
              </w:numPr>
              <w:jc w:val="both"/>
              <w:rPr>
                <w:rFonts w:hint="eastAsia"/>
                <w:vertAlign w:val="baseline"/>
                <w:lang w:val="en-US" w:eastAsia="zh-CN"/>
              </w:rPr>
            </w:pPr>
            <w:r>
              <w:rPr>
                <w:rFonts w:hint="eastAsia"/>
                <w:vertAlign w:val="baseline"/>
                <w:lang w:val="en-US" w:eastAsia="zh-CN"/>
              </w:rPr>
              <w:t>2.2022-2023年湖南开放大学办学体系教师直播教学能力大赛荣获三等奖，团队成员，湖南开放大学，2023年；</w:t>
            </w:r>
          </w:p>
          <w:p>
            <w:pPr>
              <w:widowControl w:val="0"/>
              <w:numPr>
                <w:ilvl w:val="0"/>
                <w:numId w:val="0"/>
              </w:numPr>
              <w:jc w:val="both"/>
              <w:rPr>
                <w:rFonts w:hint="eastAsia"/>
                <w:vertAlign w:val="baseline"/>
                <w:lang w:val="en-US" w:eastAsia="zh-CN"/>
              </w:rPr>
            </w:pPr>
            <w:r>
              <w:rPr>
                <w:rFonts w:hint="eastAsia"/>
                <w:vertAlign w:val="baseline"/>
                <w:lang w:val="en-US" w:eastAsia="zh-CN"/>
              </w:rPr>
              <w:t>3.“别让不良习惯偷走你的听力”在湖南电大第三届微课教学比赛中获得二等奖，排名第一（独立），湖南广播电视大学，2016年5月；</w:t>
            </w:r>
          </w:p>
          <w:p>
            <w:pPr>
              <w:widowControl w:val="0"/>
              <w:numPr>
                <w:ilvl w:val="0"/>
                <w:numId w:val="0"/>
              </w:numPr>
              <w:jc w:val="both"/>
              <w:rPr>
                <w:rFonts w:hint="eastAsia"/>
                <w:vertAlign w:val="baseline"/>
                <w:lang w:val="en-US" w:eastAsia="zh-CN"/>
              </w:rPr>
            </w:pPr>
            <w:r>
              <w:rPr>
                <w:rFonts w:hint="eastAsia"/>
                <w:vertAlign w:val="baseline"/>
                <w:lang w:val="en-US" w:eastAsia="zh-CN"/>
              </w:rPr>
              <w:t>4.“大肠癌偏爱重口味”在第二届NERC杯全国社区教育微课程评选活动中获得二等奖,排名第一,中国成人教育协会社区教育专业委员会，国家开放大学数字化学习资源中心,2016年6月；</w:t>
            </w:r>
          </w:p>
          <w:p>
            <w:pPr>
              <w:widowControl w:val="0"/>
              <w:numPr>
                <w:ilvl w:val="0"/>
                <w:numId w:val="0"/>
              </w:numPr>
              <w:jc w:val="both"/>
              <w:rPr>
                <w:rFonts w:hint="eastAsia"/>
                <w:vertAlign w:val="baseline"/>
                <w:lang w:val="en-US" w:eastAsia="zh-CN"/>
              </w:rPr>
            </w:pPr>
            <w:r>
              <w:rPr>
                <w:rFonts w:hint="eastAsia"/>
                <w:vertAlign w:val="baseline"/>
                <w:lang w:val="en-US" w:eastAsia="zh-CN"/>
              </w:rPr>
              <w:t>5.“慢阻肺的健康生活方式”在第二届NERC杯全国社区教育微课程评选活动中获得三等奖，排名第二，中国成人教育协会社区教育专业委员会，国家开放大学数字化学习资源中心，2016年6月；</w:t>
            </w:r>
          </w:p>
          <w:p>
            <w:pPr>
              <w:widowControl w:val="0"/>
              <w:numPr>
                <w:ilvl w:val="0"/>
                <w:numId w:val="0"/>
              </w:numPr>
              <w:jc w:val="both"/>
              <w:rPr>
                <w:rFonts w:hint="eastAsia"/>
                <w:vertAlign w:val="baseline"/>
                <w:lang w:val="en-US" w:eastAsia="zh-CN"/>
              </w:rPr>
            </w:pPr>
            <w:r>
              <w:rPr>
                <w:rFonts w:hint="eastAsia"/>
                <w:vertAlign w:val="baseline"/>
                <w:lang w:val="en-US" w:eastAsia="zh-CN"/>
              </w:rPr>
              <w:t>6.“莫做无胆英雄”在第二届NERC杯全国社区教育微课程评选活动中获得三等奖，排名第三，中国成人教育协会社区教育专业委员会，国家开放大学数字化学习资源中心，2016年6月；</w:t>
            </w:r>
          </w:p>
          <w:p>
            <w:pPr>
              <w:widowControl w:val="0"/>
              <w:numPr>
                <w:ilvl w:val="0"/>
                <w:numId w:val="0"/>
              </w:numPr>
              <w:jc w:val="both"/>
              <w:rPr>
                <w:rFonts w:hint="eastAsia"/>
                <w:vertAlign w:val="baseline"/>
                <w:lang w:val="en-US" w:eastAsia="zh-CN"/>
              </w:rPr>
            </w:pPr>
            <w:r>
              <w:rPr>
                <w:rFonts w:hint="eastAsia"/>
                <w:vertAlign w:val="baseline"/>
                <w:lang w:val="en-US" w:eastAsia="zh-CN"/>
              </w:rPr>
              <w:t>7.生活方式与常见疾病预防课程在湖南省第二届微课大赛中获得高等教育组团队赛一等奖，团队成员（排名不分先后），湖南省教育厅，2017年2月；</w:t>
            </w:r>
          </w:p>
          <w:p>
            <w:pPr>
              <w:widowControl w:val="0"/>
              <w:numPr>
                <w:ilvl w:val="0"/>
                <w:numId w:val="0"/>
              </w:numPr>
              <w:jc w:val="both"/>
              <w:rPr>
                <w:rFonts w:hint="eastAsia"/>
                <w:vertAlign w:val="baseline"/>
                <w:lang w:val="en-US" w:eastAsia="zh-CN"/>
              </w:rPr>
            </w:pPr>
            <w:r>
              <w:rPr>
                <w:rFonts w:hint="eastAsia"/>
                <w:vertAlign w:val="baseline"/>
                <w:lang w:val="en-US" w:eastAsia="zh-CN"/>
              </w:rPr>
              <w:t>8.指导刘欣同学的《缺血缺氧性脑病患者的护理病例》荣获国家开放大学首届护理病例大赛一等奖，排名第二，国家开放大学，2019年度；</w:t>
            </w:r>
          </w:p>
          <w:p>
            <w:pPr>
              <w:widowControl w:val="0"/>
              <w:numPr>
                <w:ilvl w:val="0"/>
                <w:numId w:val="0"/>
              </w:numPr>
              <w:jc w:val="both"/>
              <w:rPr>
                <w:rFonts w:hint="eastAsia"/>
                <w:vertAlign w:val="baseline"/>
                <w:lang w:val="en-US" w:eastAsia="zh-CN"/>
              </w:rPr>
            </w:pPr>
            <w:r>
              <w:rPr>
                <w:rFonts w:hint="eastAsia"/>
                <w:vertAlign w:val="baseline"/>
                <w:lang w:val="en-US" w:eastAsia="zh-CN"/>
              </w:rPr>
              <w:t>9.指导杨玉洁同学的《慢性心力衰竭患者的护理病例》荣获国家开放大学首届护理病例大赛一等奖，排名第二，国家开放大学，2019年度；</w:t>
            </w:r>
          </w:p>
          <w:p>
            <w:pPr>
              <w:widowControl w:val="0"/>
              <w:numPr>
                <w:ilvl w:val="0"/>
                <w:numId w:val="0"/>
              </w:numPr>
              <w:jc w:val="both"/>
              <w:rPr>
                <w:rFonts w:hint="eastAsia"/>
                <w:vertAlign w:val="baseline"/>
                <w:lang w:val="en-US" w:eastAsia="zh-CN"/>
              </w:rPr>
            </w:pPr>
            <w:r>
              <w:rPr>
                <w:rFonts w:hint="eastAsia"/>
                <w:vertAlign w:val="baseline"/>
                <w:lang w:val="en-US" w:eastAsia="zh-CN"/>
              </w:rPr>
              <w:t>10.指导肖宇娟同学的《2型糖尿病患者的护理病例》荣获国家开放大学首届护理病例大赛二等奖，排名第二，国家开放大学，2019年度；</w:t>
            </w:r>
          </w:p>
          <w:p>
            <w:pPr>
              <w:widowControl w:val="0"/>
              <w:numPr>
                <w:ilvl w:val="0"/>
                <w:numId w:val="0"/>
              </w:numPr>
              <w:jc w:val="both"/>
              <w:rPr>
                <w:rFonts w:hint="eastAsia"/>
                <w:vertAlign w:val="baseline"/>
                <w:lang w:val="en-US" w:eastAsia="zh-CN"/>
              </w:rPr>
            </w:pPr>
            <w:r>
              <w:rPr>
                <w:rFonts w:hint="eastAsia"/>
                <w:vertAlign w:val="baseline"/>
                <w:lang w:val="en-US" w:eastAsia="zh-CN"/>
              </w:rPr>
              <w:t>11.指导刘思璇同学的《慢性肾小球肾炎急性发作护理》荣获国家开放大学第二届“学习进取、服务患者”护理病例评选活动二等奖，排名第一，国家开放大学，2021年度；</w:t>
            </w:r>
          </w:p>
          <w:p>
            <w:pPr>
              <w:widowControl w:val="0"/>
              <w:numPr>
                <w:ilvl w:val="0"/>
                <w:numId w:val="0"/>
              </w:numPr>
              <w:jc w:val="both"/>
              <w:rPr>
                <w:rFonts w:hint="eastAsia"/>
                <w:vertAlign w:val="baseline"/>
                <w:lang w:val="en-US" w:eastAsia="zh-CN"/>
              </w:rPr>
            </w:pPr>
            <w:r>
              <w:rPr>
                <w:rFonts w:hint="eastAsia"/>
                <w:vertAlign w:val="baseline"/>
                <w:lang w:val="en-US" w:eastAsia="zh-CN"/>
              </w:rPr>
              <w:t>12.指导王洪波同学的《冠心病患者的护理病例》荣获国家开放大学第二届“学习进取、服务患者”护理病例评选活动三等奖，排名第一，国家开放大学，2021年度；</w:t>
            </w:r>
          </w:p>
          <w:p>
            <w:pPr>
              <w:widowControl w:val="0"/>
              <w:numPr>
                <w:ilvl w:val="0"/>
                <w:numId w:val="0"/>
              </w:numPr>
              <w:jc w:val="both"/>
              <w:rPr>
                <w:rFonts w:hint="eastAsia"/>
                <w:vertAlign w:val="baseline"/>
                <w:lang w:val="en-US" w:eastAsia="zh-CN"/>
              </w:rPr>
            </w:pPr>
            <w:r>
              <w:rPr>
                <w:rFonts w:hint="eastAsia"/>
                <w:vertAlign w:val="baseline"/>
                <w:lang w:val="en-US" w:eastAsia="zh-CN"/>
              </w:rPr>
              <w:t>13.指导李慧同学参加2019年全省电大农民大学生创新创业设计竞赛荣获一等奖，排名第一，湖南广播电视大学，2020年；</w:t>
            </w:r>
          </w:p>
          <w:p>
            <w:pPr>
              <w:widowControl w:val="0"/>
              <w:numPr>
                <w:ilvl w:val="0"/>
                <w:numId w:val="0"/>
              </w:numPr>
              <w:jc w:val="both"/>
              <w:rPr>
                <w:rFonts w:hint="eastAsia"/>
                <w:b/>
                <w:bCs/>
                <w:vertAlign w:val="baseline"/>
                <w:lang w:val="en-US" w:eastAsia="zh-CN"/>
              </w:rPr>
            </w:pPr>
            <w:r>
              <w:rPr>
                <w:rFonts w:hint="eastAsia"/>
                <w:b/>
                <w:bCs/>
                <w:vertAlign w:val="baseline"/>
                <w:lang w:val="en-US" w:eastAsia="zh-CN"/>
              </w:rPr>
              <w:t>二、奖励</w:t>
            </w:r>
          </w:p>
          <w:p>
            <w:pPr>
              <w:widowControl w:val="0"/>
              <w:numPr>
                <w:ilvl w:val="0"/>
                <w:numId w:val="0"/>
              </w:numPr>
              <w:jc w:val="both"/>
              <w:rPr>
                <w:rFonts w:hint="eastAsia"/>
                <w:vertAlign w:val="baseline"/>
                <w:lang w:val="en-US" w:eastAsia="zh-CN"/>
              </w:rPr>
            </w:pPr>
            <w:r>
              <w:rPr>
                <w:rFonts w:hint="eastAsia"/>
                <w:vertAlign w:val="baseline"/>
                <w:lang w:val="en-US" w:eastAsia="zh-CN"/>
              </w:rPr>
              <w:t>14.“助推职教精准扶贫三扶四教三维”有效培养乡村人才的创新与实践”获得2022年职业教育国家级教学成果奖二等奖，排名第16，中华人民共和国教育部，2023年7月；</w:t>
            </w:r>
          </w:p>
          <w:p>
            <w:pPr>
              <w:widowControl w:val="0"/>
              <w:numPr>
                <w:ilvl w:val="0"/>
                <w:numId w:val="0"/>
              </w:numPr>
              <w:jc w:val="both"/>
              <w:rPr>
                <w:rFonts w:hint="eastAsia"/>
                <w:b/>
                <w:bCs/>
                <w:vertAlign w:val="baseline"/>
                <w:lang w:val="en-US" w:eastAsia="zh-CN"/>
              </w:rPr>
            </w:pPr>
            <w:r>
              <w:rPr>
                <w:rFonts w:hint="eastAsia"/>
                <w:b/>
                <w:bCs/>
                <w:vertAlign w:val="baseline"/>
                <w:lang w:val="en-US" w:eastAsia="zh-CN"/>
              </w:rPr>
              <w:t>三、项目</w:t>
            </w:r>
          </w:p>
          <w:p>
            <w:pPr>
              <w:widowControl w:val="0"/>
              <w:numPr>
                <w:ilvl w:val="0"/>
                <w:numId w:val="0"/>
              </w:numPr>
              <w:jc w:val="both"/>
              <w:rPr>
                <w:rFonts w:hint="eastAsia"/>
                <w:vertAlign w:val="baseline"/>
                <w:lang w:val="en-US" w:eastAsia="zh-CN"/>
              </w:rPr>
            </w:pPr>
            <w:r>
              <w:rPr>
                <w:rFonts w:hint="eastAsia"/>
                <w:vertAlign w:val="baseline"/>
                <w:lang w:val="en-US" w:eastAsia="zh-CN"/>
              </w:rPr>
              <w:t>15.开放教育学业导师制探索，2014.08，国家开放大学，国家开放大学2014-2015年度规划课题，G14G2704Y，主持，已结题，5000元；</w:t>
            </w:r>
          </w:p>
          <w:p>
            <w:pPr>
              <w:widowControl w:val="0"/>
              <w:numPr>
                <w:ilvl w:val="0"/>
                <w:numId w:val="0"/>
              </w:numPr>
              <w:jc w:val="both"/>
              <w:rPr>
                <w:rFonts w:hint="eastAsia"/>
                <w:vertAlign w:val="baseline"/>
                <w:lang w:val="en-US" w:eastAsia="zh-CN"/>
              </w:rPr>
            </w:pPr>
            <w:r>
              <w:rPr>
                <w:rFonts w:hint="eastAsia"/>
                <w:vertAlign w:val="baseline"/>
                <w:lang w:val="en-US" w:eastAsia="zh-CN"/>
              </w:rPr>
              <w:t>16.农村远程开放教育《家畜解剖基础》课程教学改革与实践，2013.8，湖南广播电视大学，2013-2014年度校级科研课题，XDK2013-C-15，主持，未结题，3000元；</w:t>
            </w:r>
          </w:p>
          <w:p>
            <w:pPr>
              <w:widowControl w:val="0"/>
              <w:numPr>
                <w:ilvl w:val="0"/>
                <w:numId w:val="0"/>
              </w:numPr>
              <w:jc w:val="both"/>
              <w:rPr>
                <w:rFonts w:hint="eastAsia"/>
                <w:b/>
                <w:bCs/>
                <w:vertAlign w:val="baseline"/>
                <w:lang w:val="en-US" w:eastAsia="zh-CN"/>
              </w:rPr>
            </w:pPr>
            <w:r>
              <w:rPr>
                <w:rFonts w:hint="eastAsia"/>
                <w:b/>
                <w:bCs/>
                <w:vertAlign w:val="baseline"/>
                <w:lang w:val="en-US" w:eastAsia="zh-CN"/>
              </w:rPr>
              <w:t>四、论著、科研成果</w:t>
            </w:r>
          </w:p>
          <w:p>
            <w:pPr>
              <w:widowControl w:val="0"/>
              <w:numPr>
                <w:ilvl w:val="0"/>
                <w:numId w:val="0"/>
              </w:numPr>
              <w:jc w:val="both"/>
              <w:rPr>
                <w:rFonts w:hint="eastAsia"/>
                <w:vertAlign w:val="baseline"/>
                <w:lang w:val="en-US" w:eastAsia="zh-CN"/>
              </w:rPr>
            </w:pPr>
            <w:r>
              <w:rPr>
                <w:rFonts w:hint="eastAsia"/>
                <w:vertAlign w:val="baseline"/>
                <w:lang w:val="en-US" w:eastAsia="zh-CN"/>
              </w:rPr>
              <w:t>17.Relevant research of therapeutic effect of chlorpheniramine in treating upper airway cough syndrome (UACS) and chronic rhinitis/sinusitis[J]，Pakistan Journal of Pharmaceutical Sciences,2018.07,独著,SCI；</w:t>
            </w:r>
          </w:p>
          <w:p>
            <w:pPr>
              <w:widowControl w:val="0"/>
              <w:numPr>
                <w:ilvl w:val="0"/>
                <w:numId w:val="0"/>
              </w:numPr>
              <w:jc w:val="both"/>
              <w:rPr>
                <w:rFonts w:hint="eastAsia"/>
                <w:vertAlign w:val="baseline"/>
                <w:lang w:val="en-US" w:eastAsia="zh-CN"/>
              </w:rPr>
            </w:pPr>
            <w:r>
              <w:rPr>
                <w:rFonts w:hint="eastAsia"/>
                <w:vertAlign w:val="baseline"/>
                <w:lang w:val="en-US" w:eastAsia="zh-CN"/>
              </w:rPr>
              <w:t>18.基于居住环境和饮食习惯的儿童过敏性鼻炎危险因素分析[J]，基因组学与应用生物学，2019.06，独著，北大核心；CSCD；</w:t>
            </w:r>
          </w:p>
          <w:p>
            <w:pPr>
              <w:widowControl w:val="0"/>
              <w:numPr>
                <w:ilvl w:val="0"/>
                <w:numId w:val="0"/>
              </w:numPr>
              <w:jc w:val="both"/>
              <w:rPr>
                <w:rFonts w:hint="eastAsia"/>
                <w:vertAlign w:val="baseline"/>
                <w:lang w:val="en-US" w:eastAsia="zh-CN"/>
              </w:rPr>
            </w:pPr>
            <w:r>
              <w:rPr>
                <w:rFonts w:hint="eastAsia"/>
                <w:vertAlign w:val="baseline"/>
                <w:lang w:val="en-US" w:eastAsia="zh-CN"/>
              </w:rPr>
              <w:t>19.基于移动学习的《家畜解剖基础》课程资源建设原则与应用[J]，现代职业教育，2017.04，独著，省级学术期刊；</w:t>
            </w:r>
          </w:p>
          <w:p>
            <w:pPr>
              <w:widowControl w:val="0"/>
              <w:numPr>
                <w:ilvl w:val="0"/>
                <w:numId w:val="0"/>
              </w:numPr>
              <w:jc w:val="both"/>
              <w:rPr>
                <w:rFonts w:hint="eastAsia"/>
                <w:vertAlign w:val="baseline"/>
                <w:lang w:val="en-US" w:eastAsia="zh-CN"/>
              </w:rPr>
            </w:pPr>
            <w:r>
              <w:rPr>
                <w:rFonts w:hint="eastAsia"/>
                <w:vertAlign w:val="baseline"/>
                <w:lang w:val="en-US" w:eastAsia="zh-CN"/>
              </w:rPr>
              <w:t>20.杜芬，谢建罗.存在主义教育哲学对开放教育导师制的启迪和规引[J]，教育现代化，2017.07，排名第一,省级学术期刊；</w:t>
            </w:r>
          </w:p>
          <w:p>
            <w:pPr>
              <w:widowControl w:val="0"/>
              <w:numPr>
                <w:ilvl w:val="0"/>
                <w:numId w:val="0"/>
              </w:numPr>
              <w:jc w:val="both"/>
              <w:rPr>
                <w:rFonts w:hint="eastAsia"/>
                <w:vertAlign w:val="baseline"/>
                <w:lang w:val="en-US" w:eastAsia="zh-CN"/>
              </w:rPr>
            </w:pPr>
            <w:r>
              <w:rPr>
                <w:rFonts w:hint="eastAsia"/>
                <w:vertAlign w:val="baseline"/>
                <w:lang w:val="en-US" w:eastAsia="zh-CN"/>
              </w:rPr>
              <w:t>21.杜芬，彭瑛.移动学习与农民大学生培养的适应性研究[J],教育教学论坛，2018.01，排名第一,省级学术期刊；</w:t>
            </w:r>
          </w:p>
          <w:p>
            <w:pPr>
              <w:widowControl w:val="0"/>
              <w:numPr>
                <w:ilvl w:val="0"/>
                <w:numId w:val="0"/>
              </w:numPr>
              <w:jc w:val="both"/>
              <w:rPr>
                <w:rFonts w:hint="eastAsia"/>
                <w:vertAlign w:val="baseline"/>
                <w:lang w:val="en-US" w:eastAsia="zh-CN"/>
              </w:rPr>
            </w:pPr>
            <w:r>
              <w:rPr>
                <w:rFonts w:hint="eastAsia"/>
                <w:vertAlign w:val="baseline"/>
                <w:lang w:val="en-US" w:eastAsia="zh-CN"/>
              </w:rPr>
              <w:t>22.急救与重症医学[M]，吉林科学技术出版社，2016年8月，排名第二，编著；</w:t>
            </w:r>
          </w:p>
          <w:p>
            <w:pPr>
              <w:widowControl w:val="0"/>
              <w:numPr>
                <w:ilvl w:val="0"/>
                <w:numId w:val="0"/>
              </w:numPr>
              <w:jc w:val="both"/>
              <w:rPr>
                <w:rFonts w:hint="eastAsia"/>
                <w:vertAlign w:val="baseline"/>
                <w:lang w:val="en-US" w:eastAsia="zh-CN"/>
              </w:rPr>
            </w:pPr>
            <w:r>
              <w:rPr>
                <w:rFonts w:hint="eastAsia"/>
                <w:vertAlign w:val="baseline"/>
                <w:lang w:val="en-US" w:eastAsia="zh-CN"/>
              </w:rPr>
              <w:t xml:space="preserve">23.学前儿童卫生与保健，中央广播电视大学出版社，2014年6月，副主编，排名第三，“十二五”职业教育国家规划教材； </w:t>
            </w:r>
          </w:p>
          <w:p>
            <w:pPr>
              <w:widowControl w:val="0"/>
              <w:numPr>
                <w:ilvl w:val="0"/>
                <w:numId w:val="0"/>
              </w:numPr>
              <w:jc w:val="both"/>
              <w:rPr>
                <w:rFonts w:hint="eastAsia"/>
                <w:vertAlign w:val="baseline"/>
                <w:lang w:val="en-US" w:eastAsia="zh-CN"/>
              </w:rPr>
            </w:pPr>
            <w:r>
              <w:rPr>
                <w:rFonts w:hint="eastAsia"/>
                <w:vertAlign w:val="baseline"/>
                <w:lang w:val="en-US" w:eastAsia="zh-CN"/>
              </w:rPr>
              <w:t>24.幼儿园卫生保健实务，中央广播电视大学出版社，2017年1月，排名第二，“十二五”职业教育国家规划教材；</w:t>
            </w:r>
          </w:p>
          <w:p>
            <w:pPr>
              <w:widowControl w:val="0"/>
              <w:numPr>
                <w:ilvl w:val="0"/>
                <w:numId w:val="0"/>
              </w:numPr>
              <w:jc w:val="both"/>
              <w:rPr>
                <w:rFonts w:hint="eastAsia"/>
                <w:vertAlign w:val="baseline"/>
                <w:lang w:val="en-US" w:eastAsia="zh-CN"/>
              </w:rPr>
            </w:pPr>
            <w:r>
              <w:rPr>
                <w:rFonts w:hint="eastAsia"/>
                <w:vertAlign w:val="baseline"/>
                <w:lang w:val="en-US" w:eastAsia="zh-CN"/>
              </w:rPr>
              <w:t>25.生活方式与常见疾病预防，郑州大学出版社，2013年5月，排名第三，校级正式立项出版的教材；</w:t>
            </w:r>
          </w:p>
          <w:p>
            <w:pPr>
              <w:widowControl w:val="0"/>
              <w:numPr>
                <w:ilvl w:val="0"/>
                <w:numId w:val="0"/>
              </w:numPr>
              <w:jc w:val="both"/>
              <w:rPr>
                <w:rFonts w:hint="eastAsia"/>
                <w:b/>
                <w:bCs/>
                <w:vertAlign w:val="baseline"/>
                <w:lang w:val="en-US" w:eastAsia="zh-CN"/>
              </w:rPr>
            </w:pPr>
            <w:r>
              <w:rPr>
                <w:rFonts w:hint="eastAsia"/>
                <w:b/>
                <w:bCs/>
                <w:vertAlign w:val="baseline"/>
                <w:lang w:val="en-US" w:eastAsia="zh-CN"/>
              </w:rPr>
              <w:t>五、学术影响和荣誉</w:t>
            </w:r>
          </w:p>
          <w:p>
            <w:pPr>
              <w:widowControl w:val="0"/>
              <w:numPr>
                <w:ilvl w:val="0"/>
                <w:numId w:val="0"/>
              </w:numPr>
              <w:jc w:val="both"/>
              <w:rPr>
                <w:rFonts w:hint="eastAsia"/>
                <w:vertAlign w:val="baseline"/>
                <w:lang w:val="en-US" w:eastAsia="zh-CN"/>
              </w:rPr>
            </w:pPr>
            <w:r>
              <w:rPr>
                <w:rFonts w:hint="eastAsia"/>
                <w:vertAlign w:val="baseline"/>
                <w:lang w:val="en-US" w:eastAsia="zh-CN"/>
              </w:rPr>
              <w:t>26.年度考核评为优秀等级，独立，湖南开放大学，2021年度；</w:t>
            </w:r>
          </w:p>
          <w:p>
            <w:pPr>
              <w:widowControl w:val="0"/>
              <w:numPr>
                <w:ilvl w:val="0"/>
                <w:numId w:val="0"/>
              </w:numPr>
              <w:jc w:val="both"/>
              <w:rPr>
                <w:rFonts w:hint="eastAsia"/>
                <w:vertAlign w:val="baseline"/>
                <w:lang w:val="en-US" w:eastAsia="zh-CN"/>
              </w:rPr>
            </w:pPr>
            <w:r>
              <w:rPr>
                <w:rFonts w:hint="eastAsia"/>
                <w:vertAlign w:val="baseline"/>
                <w:lang w:val="en-US" w:eastAsia="zh-CN"/>
              </w:rPr>
              <w:t>27.工会活动积极分子，独立，中国教育工会湖南广播电视大学委员会，2020年度。</w:t>
            </w:r>
          </w:p>
          <w:p>
            <w:pPr>
              <w:widowControl w:val="0"/>
              <w:numPr>
                <w:ilvl w:val="0"/>
                <w:numId w:val="0"/>
              </w:numPr>
              <w:ind w:firstLine="420" w:firstLineChars="200"/>
              <w:jc w:val="both"/>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9"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vAlign w:val="center"/>
          </w:tcPr>
          <w:p>
            <w:pPr>
              <w:jc w:val="both"/>
              <w:rPr>
                <w:rFonts w:hint="default"/>
                <w:b w:val="0"/>
                <w:bCs w:val="0"/>
                <w:vertAlign w:val="baseline"/>
                <w:lang w:val="en-US" w:eastAsia="zh-CN"/>
              </w:rPr>
            </w:pPr>
            <w:r>
              <w:rPr>
                <w:rFonts w:hint="eastAsia"/>
                <w:b w:val="0"/>
                <w:bCs w:val="0"/>
                <w:vertAlign w:val="baseline"/>
                <w:lang w:val="en-US" w:eastAsia="zh-CN"/>
              </w:rPr>
              <w:t>2012年12月晋级专技十级，满10年。</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tcPr>
          <w:p>
            <w:pPr>
              <w:rPr>
                <w:rFonts w:hint="eastAsia"/>
                <w:b/>
                <w:bCs/>
                <w:sz w:val="21"/>
                <w:szCs w:val="21"/>
                <w:lang w:val="en-US" w:eastAsia="zh-CN"/>
              </w:rPr>
            </w:pPr>
            <w:r>
              <w:rPr>
                <w:rFonts w:hint="eastAsia"/>
                <w:b/>
                <w:bCs/>
                <w:sz w:val="21"/>
                <w:szCs w:val="21"/>
                <w:lang w:val="en-US" w:eastAsia="zh-CN"/>
              </w:rPr>
              <w:t>人才荣誉：</w:t>
            </w:r>
          </w:p>
          <w:p>
            <w:pPr>
              <w:rPr>
                <w:rFonts w:hint="eastAsia"/>
                <w:sz w:val="21"/>
                <w:szCs w:val="21"/>
                <w:lang w:val="en-US" w:eastAsia="zh-CN"/>
              </w:rPr>
            </w:pPr>
            <w:r>
              <w:rPr>
                <w:rFonts w:hint="eastAsia"/>
                <w:sz w:val="21"/>
                <w:szCs w:val="21"/>
                <w:lang w:val="en-US" w:eastAsia="zh-CN"/>
              </w:rPr>
              <w:t>1.国家开放大学优秀青年教师，国家开放大学，2023年；</w:t>
            </w:r>
          </w:p>
          <w:p>
            <w:pPr>
              <w:rPr>
                <w:rFonts w:hint="eastAsia"/>
                <w:b/>
                <w:bCs/>
                <w:sz w:val="21"/>
                <w:szCs w:val="21"/>
                <w:lang w:val="en-US" w:eastAsia="zh-CN"/>
              </w:rPr>
            </w:pPr>
            <w:r>
              <w:rPr>
                <w:rFonts w:hint="eastAsia"/>
                <w:b/>
                <w:bCs/>
                <w:sz w:val="21"/>
                <w:szCs w:val="21"/>
                <w:lang w:val="en-US" w:eastAsia="zh-CN"/>
              </w:rPr>
              <w:t>宣传报道：</w:t>
            </w:r>
          </w:p>
          <w:p>
            <w:pPr>
              <w:rPr>
                <w:rFonts w:hint="eastAsia"/>
                <w:sz w:val="21"/>
                <w:szCs w:val="21"/>
                <w:lang w:val="en-US" w:eastAsia="zh-CN"/>
              </w:rPr>
            </w:pPr>
            <w:r>
              <w:rPr>
                <w:rFonts w:hint="eastAsia"/>
                <w:sz w:val="21"/>
                <w:szCs w:val="21"/>
                <w:lang w:val="en-US" w:eastAsia="zh-CN"/>
              </w:rPr>
              <w:t>2.新湖南报道，学习强国、红网全文转发：《青春的力量：社区防疫，有群热血青年》，2022年3月28日报道，2022年3月30日转发；</w:t>
            </w:r>
          </w:p>
          <w:p>
            <w:pPr>
              <w:rPr>
                <w:rFonts w:hint="eastAsia" w:eastAsiaTheme="minorEastAsia"/>
                <w:vertAlign w:val="baseline"/>
                <w:lang w:eastAsia="zh-CN"/>
              </w:rPr>
            </w:pPr>
            <w:r>
              <w:rPr>
                <w:rFonts w:hint="eastAsia"/>
                <w:sz w:val="21"/>
                <w:szCs w:val="21"/>
                <w:lang w:val="en-US" w:eastAsia="zh-CN"/>
              </w:rPr>
              <w:t>3.华声在线：《湘湖街道跃进湖社区：点点微光照星辰》2022年3月27日。</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vAlign w:val="center"/>
          </w:tcPr>
          <w:p>
            <w:pPr>
              <w:jc w:val="both"/>
              <w:rPr>
                <w:rFonts w:hint="default"/>
                <w:b w:val="0"/>
                <w:bCs w:val="0"/>
                <w:vertAlign w:val="baseline"/>
                <w:lang w:val="en-US" w:eastAsia="zh-CN"/>
              </w:rPr>
            </w:pPr>
            <w:r>
              <w:rPr>
                <w:rFonts w:hint="eastAsia"/>
                <w:b w:val="0"/>
                <w:bCs w:val="0"/>
                <w:vertAlign w:val="baseline"/>
                <w:lang w:val="en-US" w:eastAsia="zh-CN"/>
              </w:rPr>
              <w:t>1.</w:t>
            </w:r>
            <w:r>
              <w:rPr>
                <w:rFonts w:hint="eastAsia"/>
                <w:b w:val="0"/>
                <w:bCs w:val="0"/>
                <w:vertAlign w:val="baseline"/>
                <w:lang w:val="en-US" w:eastAsia="zh-CN"/>
              </w:rPr>
              <w:t>硕士研究生学历、硕士学位，中南大学，耳鼻咽喉科学专业（临床医学硕士学位），2011年6月。</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rPr>
                <w:rFonts w:hint="eastAsia"/>
                <w:vertAlign w:val="baseline"/>
                <w:lang w:val="en-US" w:eastAsia="zh-CN"/>
              </w:rPr>
            </w:pPr>
            <w:r>
              <w:rPr>
                <w:rFonts w:hint="eastAsia"/>
                <w:vertAlign w:val="baseline"/>
                <w:lang w:val="en-US" w:eastAsia="zh-CN"/>
              </w:rPr>
              <w:t>1.“助推职教精准扶贫三扶四教三维”有效培养乡村人才的创新与实践”获得2022年职业教育国家级教学成果奖二等奖，排名第16，中华人民共和国教育部，2023年7月；</w:t>
            </w:r>
          </w:p>
          <w:p>
            <w:pPr>
              <w:rPr>
                <w:rFonts w:hint="eastAsia"/>
                <w:vertAlign w:val="baseline"/>
                <w:lang w:val="en-US" w:eastAsia="zh-CN"/>
              </w:rPr>
            </w:pPr>
            <w:r>
              <w:rPr>
                <w:rFonts w:hint="eastAsia"/>
                <w:vertAlign w:val="baseline"/>
                <w:lang w:val="en-US" w:eastAsia="zh-CN"/>
              </w:rPr>
              <w:t>2.陈思、杜芬、邹雪莲指导刘欣同学的《缺血缺氧性脑病患者的护理病例》荣获国家开放大学首届护理病例大赛一等奖，排名第二，国家开放大学，2019年度；</w:t>
            </w:r>
          </w:p>
          <w:p>
            <w:pPr>
              <w:rPr>
                <w:rFonts w:hint="eastAsia"/>
                <w:vertAlign w:val="baseline"/>
                <w:lang w:val="en-US" w:eastAsia="zh-CN"/>
              </w:rPr>
            </w:pPr>
            <w:r>
              <w:rPr>
                <w:rFonts w:hint="eastAsia"/>
                <w:vertAlign w:val="baseline"/>
                <w:lang w:val="en-US" w:eastAsia="zh-CN"/>
              </w:rPr>
              <w:t>3.邹雪莲、杜芬、陈思指导杨玉洁同学的《慢性心力衰竭患者的护理病例》荣获国家开放大学首届护理病例大赛一等奖，排名第二，国家开放大学，2019年度；</w:t>
            </w:r>
          </w:p>
          <w:p>
            <w:pPr>
              <w:rPr>
                <w:rFonts w:hint="eastAsia"/>
                <w:vertAlign w:val="baseline"/>
                <w:lang w:val="en-US" w:eastAsia="zh-CN"/>
              </w:rPr>
            </w:pPr>
            <w:r>
              <w:rPr>
                <w:rFonts w:hint="eastAsia"/>
                <w:vertAlign w:val="baseline"/>
                <w:lang w:val="en-US" w:eastAsia="zh-CN"/>
              </w:rPr>
              <w:t>4.肖新亚、杜芬指导肖宇娟同学的《2型糖尿病患者的护理病例》荣获国家开放大学首届护理病例大赛二等奖，排名第二，国家开放大学，2019年度；</w:t>
            </w:r>
          </w:p>
          <w:p>
            <w:pPr>
              <w:rPr>
                <w:rFonts w:hint="eastAsia"/>
                <w:vertAlign w:val="baseline"/>
                <w:lang w:val="en-US" w:eastAsia="zh-CN"/>
              </w:rPr>
            </w:pPr>
            <w:r>
              <w:rPr>
                <w:rFonts w:hint="eastAsia"/>
                <w:vertAlign w:val="baseline"/>
                <w:lang w:val="en-US" w:eastAsia="zh-CN"/>
              </w:rPr>
              <w:t>5.杜芬、杨欣指导刘思璇同学的《慢性肾小球肾炎急性发作护理》荣获国家开放大学第二届“学习进取、服务患者”护理病例评选活动二等奖，排名第一，国家开放大学，2021年度；</w:t>
            </w:r>
          </w:p>
          <w:p>
            <w:pPr>
              <w:rPr>
                <w:rFonts w:hint="eastAsia"/>
                <w:vertAlign w:val="baseline"/>
                <w:lang w:val="en-US" w:eastAsia="zh-CN"/>
              </w:rPr>
            </w:pPr>
            <w:r>
              <w:rPr>
                <w:rFonts w:hint="eastAsia"/>
                <w:vertAlign w:val="baseline"/>
                <w:lang w:val="en-US" w:eastAsia="zh-CN"/>
              </w:rPr>
              <w:t>6.杜芬、胡艳红指导王洪波同学的《冠心病患者的护理病例》荣获国家开放大学第二届“学习进取、服务患者”护理病例评选活动三等奖，排名第一，国家开放大学，2021年度；</w:t>
            </w:r>
          </w:p>
          <w:p>
            <w:pPr>
              <w:rPr>
                <w:rFonts w:hint="eastAsia"/>
                <w:vertAlign w:val="baseline"/>
                <w:lang w:val="en-US" w:eastAsia="zh-CN"/>
              </w:rPr>
            </w:pPr>
            <w:r>
              <w:rPr>
                <w:rFonts w:hint="eastAsia"/>
                <w:vertAlign w:val="baseline"/>
                <w:lang w:val="en-US" w:eastAsia="zh-CN"/>
              </w:rPr>
              <w:t>7.指导李慧同学参加2019年全省电大农民大学生创新创业设计竞赛荣获一等奖，排名第一，湖南广播电视大学，2020年；</w:t>
            </w:r>
          </w:p>
          <w:p>
            <w:pPr>
              <w:rPr>
                <w:rFonts w:hint="eastAsia"/>
                <w:vertAlign w:val="baseline"/>
                <w:lang w:val="en-US" w:eastAsia="zh-CN"/>
              </w:rPr>
            </w:pPr>
            <w:r>
              <w:rPr>
                <w:rFonts w:hint="eastAsia"/>
                <w:vertAlign w:val="baseline"/>
                <w:lang w:val="en-US" w:eastAsia="zh-CN"/>
              </w:rPr>
              <w:t>8.“疾病概论”获得湖南开放大学农医类专业课程思政教学技能大赛三等奖，排名第一（独立），湖南开放大学，2023年；</w:t>
            </w:r>
          </w:p>
          <w:p>
            <w:pPr>
              <w:rPr>
                <w:rFonts w:hint="eastAsia"/>
                <w:vertAlign w:val="baseline"/>
                <w:lang w:val="en-US" w:eastAsia="zh-CN"/>
              </w:rPr>
            </w:pPr>
            <w:r>
              <w:rPr>
                <w:rFonts w:hint="eastAsia"/>
                <w:vertAlign w:val="baseline"/>
                <w:lang w:val="en-US" w:eastAsia="zh-CN"/>
              </w:rPr>
              <w:t>9.2022-2023年湖南开放大学办学体系教师直播教学能力大赛荣获三等奖，团队成员，湖南开放大学，2023年；</w:t>
            </w:r>
          </w:p>
          <w:p>
            <w:pPr>
              <w:rPr>
                <w:rFonts w:hint="eastAsia"/>
                <w:vertAlign w:val="baseline"/>
                <w:lang w:val="en-US" w:eastAsia="zh-CN"/>
              </w:rPr>
            </w:pPr>
            <w:r>
              <w:rPr>
                <w:rFonts w:hint="eastAsia"/>
                <w:vertAlign w:val="baseline"/>
                <w:lang w:val="en-US" w:eastAsia="zh-CN"/>
              </w:rPr>
              <w:t>10.“别让不良习惯偷走你的听力”在湖南电大第三届微课教学比赛中获得二等奖，排名第一（独立），湖南广播电视大学，2016年5月；</w:t>
            </w:r>
          </w:p>
          <w:p>
            <w:pPr>
              <w:rPr>
                <w:rFonts w:hint="eastAsia"/>
                <w:vertAlign w:val="baseline"/>
                <w:lang w:val="en-US" w:eastAsia="zh-CN"/>
              </w:rPr>
            </w:pPr>
            <w:r>
              <w:rPr>
                <w:rFonts w:hint="eastAsia"/>
                <w:vertAlign w:val="baseline"/>
                <w:lang w:val="en-US" w:eastAsia="zh-CN"/>
              </w:rPr>
              <w:t>11.“大肠癌偏爱重口味”在第二届NERC杯全国社区教育微课程评选活动中获得二等奖,排名第一,中国成人教育协会社区教育专业委员会，国家开放大学数字化学习资源中心,2016年6月；</w:t>
            </w:r>
          </w:p>
          <w:p>
            <w:pPr>
              <w:rPr>
                <w:rFonts w:hint="eastAsia"/>
                <w:vertAlign w:val="baseline"/>
                <w:lang w:val="en-US" w:eastAsia="zh-CN"/>
              </w:rPr>
            </w:pPr>
            <w:r>
              <w:rPr>
                <w:rFonts w:hint="eastAsia"/>
                <w:vertAlign w:val="baseline"/>
                <w:lang w:val="en-US" w:eastAsia="zh-CN"/>
              </w:rPr>
              <w:t>12.“慢阻肺的健康生活方式”在第二届NERC杯全国社区教育微课程评选活动中获得三等奖，排名第二，中国成人教育协会社区教育专业委员会，国家开放大学数字化学习资源中心，2016年6月；</w:t>
            </w:r>
          </w:p>
          <w:p>
            <w:pPr>
              <w:rPr>
                <w:rFonts w:hint="eastAsia"/>
                <w:vertAlign w:val="baseline"/>
                <w:lang w:val="en-US" w:eastAsia="zh-CN"/>
              </w:rPr>
            </w:pPr>
            <w:r>
              <w:rPr>
                <w:rFonts w:hint="eastAsia"/>
                <w:vertAlign w:val="baseline"/>
                <w:lang w:val="en-US" w:eastAsia="zh-CN"/>
              </w:rPr>
              <w:t>13.“莫做无胆英雄”在第二届NERC杯全国社区教育微课程评选活动中获得三等奖，排名第三，中国成人教育协会社区教育专业委员会，国家开放大学数字化学习资源中心，2016年6月；</w:t>
            </w:r>
          </w:p>
          <w:p>
            <w:pPr>
              <w:rPr>
                <w:rFonts w:hint="eastAsia"/>
                <w:vertAlign w:val="baseline"/>
                <w:lang w:val="en-US" w:eastAsia="zh-CN"/>
              </w:rPr>
            </w:pPr>
            <w:r>
              <w:rPr>
                <w:rFonts w:hint="eastAsia"/>
                <w:vertAlign w:val="baseline"/>
                <w:lang w:val="en-US" w:eastAsia="zh-CN"/>
              </w:rPr>
              <w:t>14.生活方式与常见疾病预防课程在湖南省第二届微课大赛中获得高等教育组团队赛一等奖，团队成员（排名不分先后），湖南省教育厅，2017年2月。</w:t>
            </w:r>
          </w:p>
          <w:p>
            <w:pPr>
              <w:rPr>
                <w:rFonts w:hint="default"/>
                <w:vertAlign w:val="baseline"/>
                <w:lang w:val="en-US"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jc w:val="both"/>
              <w:rPr>
                <w:rFonts w:hint="eastAsia"/>
                <w:b/>
                <w:bCs/>
                <w:vertAlign w:val="baseline"/>
                <w:lang w:val="en-US" w:eastAsia="zh-CN"/>
              </w:rPr>
            </w:pPr>
            <w:r>
              <w:rPr>
                <w:rFonts w:hint="eastAsia"/>
                <w:b/>
                <w:bCs/>
                <w:vertAlign w:val="baseline"/>
                <w:lang w:val="en-US" w:eastAsia="zh-CN"/>
              </w:rPr>
              <w:t>论文（著作）：</w:t>
            </w:r>
          </w:p>
          <w:p>
            <w:pPr>
              <w:jc w:val="both"/>
              <w:rPr>
                <w:rFonts w:hint="eastAsia"/>
                <w:vertAlign w:val="baseline"/>
                <w:lang w:val="en-US" w:eastAsia="zh-CN"/>
              </w:rPr>
            </w:pPr>
            <w:r>
              <w:rPr>
                <w:rFonts w:hint="eastAsia"/>
                <w:vertAlign w:val="baseline"/>
                <w:lang w:val="en-US" w:eastAsia="zh-CN"/>
              </w:rPr>
              <w:t>1.Relevant research of therapeutic effect of chlorpheniramine in treating upper airway cough syndrome (UACS) and chronic rhinitis/sinusitis[J]，Pakistan Journal of Pharmaceutical Sciences,2018.07,独著,SCI检索；</w:t>
            </w:r>
          </w:p>
          <w:p>
            <w:pPr>
              <w:jc w:val="both"/>
              <w:rPr>
                <w:rFonts w:hint="eastAsia"/>
                <w:vertAlign w:val="baseline"/>
                <w:lang w:val="en-US" w:eastAsia="zh-CN"/>
              </w:rPr>
            </w:pPr>
            <w:r>
              <w:rPr>
                <w:rFonts w:hint="eastAsia"/>
                <w:vertAlign w:val="baseline"/>
                <w:lang w:val="en-US" w:eastAsia="zh-CN"/>
              </w:rPr>
              <w:t>2.基于居住环境和饮食习惯的儿童过敏性鼻炎危险因素分析[J]，基因组学与应用生物学，2019.06，独著，CSCD核心；</w:t>
            </w:r>
          </w:p>
          <w:p>
            <w:pPr>
              <w:jc w:val="both"/>
              <w:rPr>
                <w:rFonts w:hint="eastAsia"/>
                <w:vertAlign w:val="baseline"/>
                <w:lang w:val="en-US" w:eastAsia="zh-CN"/>
              </w:rPr>
            </w:pPr>
            <w:r>
              <w:rPr>
                <w:rFonts w:hint="eastAsia"/>
                <w:vertAlign w:val="baseline"/>
                <w:lang w:val="en-US" w:eastAsia="zh-CN"/>
              </w:rPr>
              <w:t>3.基于移动学习的《家畜解剖基础》课程资源建设原则与应用[J]，现代职业教育，2017.04，独著，省级学术期刊；</w:t>
            </w:r>
          </w:p>
          <w:p>
            <w:pPr>
              <w:jc w:val="both"/>
              <w:rPr>
                <w:rFonts w:hint="eastAsia"/>
                <w:vertAlign w:val="baseline"/>
                <w:lang w:val="en-US" w:eastAsia="zh-CN"/>
              </w:rPr>
            </w:pPr>
            <w:r>
              <w:rPr>
                <w:rFonts w:hint="eastAsia"/>
                <w:vertAlign w:val="baseline"/>
                <w:lang w:val="en-US" w:eastAsia="zh-CN"/>
              </w:rPr>
              <w:t>4.杜芬，谢建罗.存在主义教育哲学对开放教育导师制的启迪和规引[J]，教育现代化，2017.07，排名第一,省级学术期刊；</w:t>
            </w:r>
          </w:p>
          <w:p>
            <w:pPr>
              <w:jc w:val="both"/>
              <w:rPr>
                <w:rFonts w:hint="eastAsia"/>
                <w:vertAlign w:val="baseline"/>
                <w:lang w:val="en-US" w:eastAsia="zh-CN"/>
              </w:rPr>
            </w:pPr>
            <w:r>
              <w:rPr>
                <w:rFonts w:hint="eastAsia"/>
                <w:vertAlign w:val="baseline"/>
                <w:lang w:val="en-US" w:eastAsia="zh-CN"/>
              </w:rPr>
              <w:t>5.杜芬，彭瑛.移动学习与农民大学生培养的适应性研究[J],教育教学论坛，2018.01，排名第一,省级学术期刊；</w:t>
            </w:r>
          </w:p>
          <w:p>
            <w:pPr>
              <w:jc w:val="both"/>
              <w:rPr>
                <w:rFonts w:hint="eastAsia"/>
                <w:vertAlign w:val="baseline"/>
                <w:lang w:val="en-US" w:eastAsia="zh-CN"/>
              </w:rPr>
            </w:pPr>
            <w:r>
              <w:rPr>
                <w:rFonts w:hint="eastAsia"/>
                <w:vertAlign w:val="baseline"/>
                <w:lang w:val="en-US" w:eastAsia="zh-CN"/>
              </w:rPr>
              <w:t>6.急救与重症医学[M]，吉林科学技术出版社，2016年8月，排名第二，编著；</w:t>
            </w:r>
          </w:p>
          <w:p>
            <w:pPr>
              <w:jc w:val="both"/>
              <w:rPr>
                <w:rFonts w:hint="eastAsia"/>
                <w:vertAlign w:val="baseline"/>
                <w:lang w:val="en-US" w:eastAsia="zh-CN"/>
              </w:rPr>
            </w:pPr>
            <w:r>
              <w:rPr>
                <w:rFonts w:hint="eastAsia"/>
                <w:vertAlign w:val="baseline"/>
                <w:lang w:val="en-US" w:eastAsia="zh-CN"/>
              </w:rPr>
              <w:t xml:space="preserve">7.学前儿童卫生与保健，中央广播电视大学出版社，2014年6月，副主编，排名第三，“十二五”职业教育国家规划教材； </w:t>
            </w:r>
          </w:p>
          <w:p>
            <w:pPr>
              <w:jc w:val="both"/>
              <w:rPr>
                <w:rFonts w:hint="eastAsia"/>
                <w:vertAlign w:val="baseline"/>
                <w:lang w:val="en-US" w:eastAsia="zh-CN"/>
              </w:rPr>
            </w:pPr>
            <w:r>
              <w:rPr>
                <w:rFonts w:hint="eastAsia"/>
                <w:vertAlign w:val="baseline"/>
                <w:lang w:val="en-US" w:eastAsia="zh-CN"/>
              </w:rPr>
              <w:t>8.幼儿园卫生保健实务，中央广播电视大学出版社，2017年1月，排名第二，“十二五”职业教育国家规划教材；</w:t>
            </w:r>
          </w:p>
          <w:p>
            <w:pPr>
              <w:jc w:val="both"/>
              <w:rPr>
                <w:rFonts w:hint="eastAsia"/>
                <w:vertAlign w:val="baseline"/>
                <w:lang w:val="en-US" w:eastAsia="zh-CN"/>
              </w:rPr>
            </w:pPr>
            <w:r>
              <w:rPr>
                <w:rFonts w:hint="eastAsia"/>
                <w:vertAlign w:val="baseline"/>
                <w:lang w:val="en-US" w:eastAsia="zh-CN"/>
              </w:rPr>
              <w:t>9.生活方式与常见疾病预防，郑州大学出版社，2013年5月，排名第三，校级正式立项出版的教材；</w:t>
            </w:r>
          </w:p>
          <w:p>
            <w:pPr>
              <w:jc w:val="both"/>
              <w:rPr>
                <w:rFonts w:hint="eastAsia"/>
                <w:b/>
                <w:bCs/>
                <w:vertAlign w:val="baseline"/>
                <w:lang w:val="en-US" w:eastAsia="zh-CN"/>
              </w:rPr>
            </w:pPr>
            <w:r>
              <w:rPr>
                <w:rFonts w:hint="eastAsia"/>
                <w:b/>
                <w:bCs/>
                <w:vertAlign w:val="baseline"/>
                <w:lang w:val="en-US" w:eastAsia="zh-CN"/>
              </w:rPr>
              <w:t>项目：</w:t>
            </w:r>
          </w:p>
          <w:p>
            <w:pPr>
              <w:jc w:val="both"/>
              <w:rPr>
                <w:rFonts w:hint="eastAsia"/>
                <w:vertAlign w:val="baseline"/>
                <w:lang w:val="en-US" w:eastAsia="zh-CN"/>
              </w:rPr>
            </w:pPr>
            <w:r>
              <w:rPr>
                <w:rFonts w:hint="eastAsia"/>
                <w:vertAlign w:val="baseline"/>
                <w:lang w:val="en-US" w:eastAsia="zh-CN"/>
              </w:rPr>
              <w:t>10.开放教育学业导师制探索，2014.08，国家开放大学，国家开放大学2014-2015年度规划课题，G14G2704Y，主持，已结题，5000元；</w:t>
            </w:r>
          </w:p>
          <w:p>
            <w:pPr>
              <w:jc w:val="both"/>
              <w:rPr>
                <w:rFonts w:hint="eastAsia"/>
                <w:vertAlign w:val="baseline"/>
                <w:lang w:val="en-US" w:eastAsia="zh-CN"/>
              </w:rPr>
            </w:pPr>
            <w:r>
              <w:rPr>
                <w:rFonts w:hint="eastAsia"/>
                <w:vertAlign w:val="baseline"/>
                <w:lang w:val="en-US" w:eastAsia="zh-CN"/>
              </w:rPr>
              <w:t>11.农村远程开放教育《家畜解剖基础》课程教学改革与实践，2013.8，湖南广播电视大学，2013-2014年度校级科研课题，XDK2013-C-15，主持，未结题，3000元。</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vAlign w:val="center"/>
          </w:tcPr>
          <w:p>
            <w:pPr>
              <w:jc w:val="both"/>
              <w:rPr>
                <w:rFonts w:hint="eastAsia"/>
                <w:vertAlign w:val="baseline"/>
                <w:lang w:eastAsia="zh-CN"/>
              </w:rPr>
            </w:pPr>
            <w:r>
              <w:rPr>
                <w:rFonts w:hint="eastAsia"/>
                <w:vertAlign w:val="baseline"/>
                <w:lang w:eastAsia="zh-CN"/>
              </w:rPr>
              <w:t>1.年度考核评为优秀等级，独立，湖南开放大学，2021年度；</w:t>
            </w:r>
          </w:p>
          <w:p>
            <w:pPr>
              <w:jc w:val="both"/>
              <w:rPr>
                <w:rFonts w:hint="eastAsia"/>
                <w:vertAlign w:val="baseline"/>
                <w:lang w:eastAsia="zh-CN"/>
              </w:rPr>
            </w:pPr>
            <w:r>
              <w:rPr>
                <w:rFonts w:hint="eastAsia"/>
                <w:vertAlign w:val="baseline"/>
                <w:lang w:eastAsia="zh-CN"/>
              </w:rPr>
              <w:t>2.工会活动积极分子，独立，中国教育工会湖南广播电视大学委员会，2020年度。</w:t>
            </w: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rPr>
                <w:rFonts w:hint="eastAsia"/>
                <w:vertAlign w:val="baseline"/>
                <w:lang w:val="en-US" w:eastAsia="zh-CN"/>
              </w:rPr>
            </w:pPr>
            <w:bookmarkStart w:id="0" w:name="_GoBack"/>
            <w:bookmarkEnd w:id="0"/>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B71CE998-59E1-4673-8BC4-4F4AF5CB996E}"/>
  </w:font>
  <w:font w:name="方正公文小标宋">
    <w:panose1 w:val="02000500000000000000"/>
    <w:charset w:val="86"/>
    <w:family w:val="auto"/>
    <w:pitch w:val="default"/>
    <w:sig w:usb0="A00002BF" w:usb1="38CF7CFA" w:usb2="00000016" w:usb3="00000000" w:csb0="00040001" w:csb1="00000000"/>
    <w:embedRegular r:id="rId2" w:fontKey="{96F52C69-FF1C-4467-8E1C-691DE9E334C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杜芬   </w:t>
    </w:r>
    <w:r>
      <w:rPr>
        <w:rFonts w:hint="eastAsia"/>
        <w:sz w:val="30"/>
        <w:szCs w:val="30"/>
        <w:u w:val="none"/>
        <w:lang w:val="en-US" w:eastAsia="zh-CN"/>
      </w:rPr>
      <w:t xml:space="preserve">       所在单位（部门）</w:t>
    </w:r>
    <w:r>
      <w:rPr>
        <w:rFonts w:hint="eastAsia"/>
        <w:sz w:val="30"/>
        <w:szCs w:val="30"/>
        <w:u w:val="single"/>
        <w:lang w:val="en-US" w:eastAsia="zh-CN"/>
      </w:rPr>
      <w:t xml:space="preserve"> 应用技术学院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中级九级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wMTJlYzgzODYzODZhZmNjNjYzMWZkNTkwOTNlMTkifQ=="/>
  </w:docVars>
  <w:rsids>
    <w:rsidRoot w:val="56A9350E"/>
    <w:rsid w:val="05AF241D"/>
    <w:rsid w:val="09B67520"/>
    <w:rsid w:val="15BE749A"/>
    <w:rsid w:val="18D41D66"/>
    <w:rsid w:val="225E739B"/>
    <w:rsid w:val="2F367CE8"/>
    <w:rsid w:val="400006D7"/>
    <w:rsid w:val="42EF4FB3"/>
    <w:rsid w:val="4E444B90"/>
    <w:rsid w:val="500E459E"/>
    <w:rsid w:val="537624A9"/>
    <w:rsid w:val="56A9350E"/>
    <w:rsid w:val="5B81356B"/>
    <w:rsid w:val="5F131121"/>
    <w:rsid w:val="62EC2125"/>
    <w:rsid w:val="66D6776C"/>
    <w:rsid w:val="74F30E89"/>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1782</Words>
  <Characters>1895</Characters>
  <Lines>0</Lines>
  <Paragraphs>0</Paragraphs>
  <TotalTime>8</TotalTime>
  <ScaleCrop>false</ScaleCrop>
  <LinksUpToDate>false</LinksUpToDate>
  <CharactersWithSpaces>1905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安诺豆豆</cp:lastModifiedBy>
  <cp:lastPrinted>2023-08-21T03:20:00Z</cp:lastPrinted>
  <dcterms:modified xsi:type="dcterms:W3CDTF">2023-09-11T09:21:13Z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A7CFC9BB5BC34148B99ADE0506F66B6E_13</vt:lpwstr>
  </property>
</Properties>
</file>