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戴科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198806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十级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九级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2010.06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</w:t>
            </w:r>
            <w:r>
              <w:rPr>
                <w:rFonts w:hint="eastAsia"/>
                <w:vertAlign w:val="baseline"/>
                <w:lang w:val="en-US" w:eastAsia="zh-CN"/>
              </w:rPr>
              <w:t>任中级职称（专业技术10级）满3年，应符合“C类选项条件”中的任意4款，具体为：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项目类别第3条，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论著、科研成果类别第1条，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学术影响和荣誉类别第2条。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教学类别第2条：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1.指导学生参加湖南省2018-2019学年度“仁慈友善感恩尚善”主题教育活动演讲荣获二等奖，排名第一，中共湖南省委教育工作委员会，2019年；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2.指导作品在湖南黄炎培职业教育奖创业规划大赛中荣获三等奖，</w:t>
            </w:r>
            <w: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eastAsia="zh-CN"/>
              </w:rPr>
              <w:t>排名第一，湖南省教育厅，</w:t>
            </w:r>
            <w: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  <w:t>2019年；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3.指导学生参加“建行杯”第六届湖南省“互联网+”大学生创新创业大赛荣获二等奖，</w:t>
            </w:r>
            <w: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eastAsia="zh-CN"/>
              </w:rPr>
              <w:t>排名第二，湖南省教育厅，</w:t>
            </w:r>
            <w: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4.指导学生参加湖南省普通高校“读懂中国”主题教育活动征文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荣获二等奖，</w:t>
            </w:r>
            <w:r>
              <w:rPr>
                <w:rFonts w:hint="eastAsia" w:ascii="宋体" w:hAnsi="宋体" w:eastAsia="宋体" w:cs="宋体"/>
                <w:sz w:val="21"/>
                <w:szCs w:val="24"/>
                <w:vertAlign w:val="baseline"/>
                <w:lang w:eastAsia="zh-CN"/>
              </w:rPr>
              <w:t>排名第二，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中共湖南省委教育工作委员会，2022年；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项目类别第3条：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5.基于认知行为理论的大学生不良网贷心理干预研究，湖南广播电视大学2018年度校级科研项目，排名第一，已结题；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6.以职业素养提升为导向的高职学生情商培育研究，2019年湖南省教育科学十三五规划课题，XJK19CZY111，排名第一，在研；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7.高职学生创业情商的培育研究，2021年湖南开放大学校级科研项目，XDK-2021-F-1，排名第一，在研；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8.中华优秀传统文化融入大学生情商教育的路径研究，2022年湖南省高校思想政治工作研究项目，22F55，排名第一，在研；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论著、科研成果类别第1条：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9.高职院校大学生情商培育现状与问题分析，汉字文化，2020年；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10.基于认知行为理论的大学生不良网贷心理干预研究，湖南广播电视大学学报，2021年；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11.以党的二十大精神为引领推进教育数字化，湖南日报，2023年，排名第一；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学术影响和荣誉类别第2条：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12.年度考核优秀等次，湖南广播电视大学，2019年；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13.年度考核优秀等次，湖南开放大学，2021年；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14.年度考核优秀等次，湖南开放大学，2022年；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15.优秀共产党员，湖南开放大学，2023年。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2017年12月晋级专技10级，满3年。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1.年度考核优秀等次，湖南广播电视大学，2019年；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2.年度考核优秀等次，湖南开放大学，2021年；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3.年度考核优秀等次，湖南开放大学，2022年；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4.优秀共产党员，湖南开放大学，2023年；</w:t>
            </w: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5.红网、学习强国，砥砺深耕，铸魂筑梦、努力做好学生成长成才的引路人，2021年。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1.本科，长沙理工大学城南学院，新闻学，2010年；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2.硕士，湖南大学，软件工程，2014年。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1.指导学生参加湖南省2018-2019学年度“仁慈友善感恩尚善”主题教育活动演讲荣获二等奖，排名第一，中共湖南省委教育工作委员会，2019年；</w:t>
            </w:r>
          </w:p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2.指导作品在湖南黄炎培职业教育奖创业规划大赛中荣获三等奖，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排名第一，湖南省教育厅，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2019年；</w:t>
            </w:r>
          </w:p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3.指导学生参加“建行杯”第六届湖南省“互联网+”大学生创新创业大赛荣获二等奖，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排名第二，湖南省教育厅，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4.指导作品在黄炎培职业教育奖创业规划大赛中荣获优胜奖，湖南省教育厅，2020；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5.指导学生参加湖南省大学生创业计划竞赛荣获铜奖，湖南省教育厅，2020；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6.指导学生参加湖南省普通高校“读懂中国”主题教育活动征文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荣获二等奖，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排名第二，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中共湖南省委教育工作委员会，2022年。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基于认知行为理论的大学生不良网贷心理干预研究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，湖南广播电视大学2018年度校级科研项目，排名第一，2021已结题；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2.高职院校现代学徒制企业师傅监管机制研究,2018湖南省教育科学规划一般项目，XJK18BZY033,排名第三，2023已结题；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3.以职业素养提升为导向的高职学生情商培育研究，2019年湖南省教育科学十三五规划课题，XJK19CZY111，排名第一，在研；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4.高职学生创业情商的培育研究，2021年湖南开放大学校级科研项目，XDK-2021-F-1，排名第一，在研；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5.高职院校“三融合”协同育人路径研究，2021年湖南省高校思想政治工作研究项目，21F48，排名第四，在研；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6.中华优秀传统文化融入大学生情商教育的路径研究，2022年湖南省高校思想政治工作研究项目，22F55，排名第一，在研；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7.大安全格局下高校意识形态安全面临的新问题及对策研究，2022年湖南省哲学社会科学基金项目，排名第二，在研；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8.“校政企”协作下湖南零售企业管理培训生项目优化策略研究，2022年湖南哲学社会科学基金一般课题，22YBA309，排名第二，在研；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9.职业教育与社区教育融合发展研究，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年湖南省职业院校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教育教学改革研究项目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ZJGB2022119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，排名第二，在研；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10.湖南网络工程职业学院易班建设项目，2018年湖南省高校易班建设项目，18YB19，排名第四，2022已结项；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11.高职院校大学生情商培育现状与问题分析，汉字文化，2020年；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12.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基于认知行为理论的大学生不良网贷心理干预研究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湖南广播电视大学学报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13.</w:t>
            </w:r>
            <w: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  <w:t>以党的二十大精神为引领推进教育数字化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，湖南日报，2023年，排名第一；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14.新编大学生军事技能训练教程，电子科技大学出版社，副主编，2019年；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15.新编大学生军事理论教育，电子科技大学出版社，参编，2019年；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16.大学生活指南，电子科技大学出版社，参编，2019年。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1.校园体育文化艺术节获得优秀指导老师,湖南网络工程职业学院，2019；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2.黄炎培职业教育创业规划大赛荣获二等奖，湖南网络工程职业学院，2019；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3.黄炎培职业教育创业大赛选拔赛荣获二等奖，湖南网络工程职业学院，2020；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4.互联网+大学生创业大赛荣获一等奖，湖南广播电视大学，2020；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5.互联网+大学生创业大赛荣获指导教师团队奖，湖南广播电视大学，2020；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6.工会活动积极分子，湖南广播电视大学，2020；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7.湖南省高校辅导员工作研究与实践百佳个人，湖南省高校辅导员工作研究会，2021；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8.第十七届田径运动会荣获优秀教练员，湖南网络工程职业学院，2021；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9.年度工会总结被评为优秀工会活动积极分子，中国教育工会湖南开放大学委员会，2022；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10.湖南省高校辅导员工作研究与实践先进个人，湖南省高校辅导员工作研究会，2022；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11.年度共青团工作被评为优秀共青团干部，湖南开放大学，2022；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12.第十八届田径运动会荣获优秀教练员，湖南网络工程职业学院，2022；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13.演讲比赛党的二十大和我的人生路荣获优秀指导老师，湖南网络工程职业学院，2022；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14.青春学习堂短视频大赛被评为优秀指导老师，湖南开放大学，2023；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15.国家安全教育日短视频竞赛（自以为有型，其实很危险）荣获二等奖，湖南开放大学，2023；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16.国家安全教育日短视频竞赛（同守国家安全，共担保密之声）荣获二等奖，湖南开放大学，2023；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17.国家安全教育日短视频竞赛（在中国，你的安全感来自哪里？）荣获三等奖，湖南开放大学，2023；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18.阅读新时代逐梦新征程征文比赛中荣获一等奖，湖南网络工程职业学院，2023；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19.年度共青团工作被评为优秀共青团干部，湖南开放大学，2023；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20.阅读新时代逐梦新征程征文比赛中荣获优秀指导老师，湖南网络工程职业学院，2023；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21.诚信教育征文活动中被评为优秀指导老师，湖南网络工程职业学院，2023；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22.湖南省职业院校楚怡读书行动“主题征文”三等奖，排名第一，湖南省教育厅，2023年。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3B235E2-3471-4818-84D3-6FAAE5730DA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8442566-3D96-4D0F-988B-E765F2052B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4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戴科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文法学院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中级九级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ZmJlMjBkOWZlYTBhYTc1ODIxYjIzYzBkZTFmYmQifQ=="/>
  </w:docVars>
  <w:rsids>
    <w:rsidRoot w:val="56A9350E"/>
    <w:rsid w:val="022E5211"/>
    <w:rsid w:val="02C341F2"/>
    <w:rsid w:val="09035ABF"/>
    <w:rsid w:val="0D0B5F08"/>
    <w:rsid w:val="15BE749A"/>
    <w:rsid w:val="18D41D66"/>
    <w:rsid w:val="1D4371CA"/>
    <w:rsid w:val="225E739B"/>
    <w:rsid w:val="2AC35ECC"/>
    <w:rsid w:val="2BC62433"/>
    <w:rsid w:val="2F367CE8"/>
    <w:rsid w:val="31AB19B9"/>
    <w:rsid w:val="3DB90417"/>
    <w:rsid w:val="3EAC64AB"/>
    <w:rsid w:val="400006D7"/>
    <w:rsid w:val="41073DCA"/>
    <w:rsid w:val="41984E6B"/>
    <w:rsid w:val="42EF4FB3"/>
    <w:rsid w:val="432C7789"/>
    <w:rsid w:val="49945721"/>
    <w:rsid w:val="4CC16630"/>
    <w:rsid w:val="4E444B90"/>
    <w:rsid w:val="500E459E"/>
    <w:rsid w:val="50C172A1"/>
    <w:rsid w:val="526D54C6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2895</Words>
  <Characters>3336</Characters>
  <Lines>0</Lines>
  <Paragraphs>0</Paragraphs>
  <TotalTime>5</TotalTime>
  <ScaleCrop>false</ScaleCrop>
  <LinksUpToDate>false</LinksUpToDate>
  <CharactersWithSpaces>3339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2023-09-05T02:52:00Z</cp:lastPrinted>
  <dcterms:modified xsi:type="dcterms:W3CDTF">2023-11-01T08:47:51Z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E56554E27E19412391D9D6937D23611C_13</vt:lpwstr>
  </property>
</Properties>
</file>