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109"/>
        <w:gridCol w:w="924"/>
        <w:gridCol w:w="1464"/>
        <w:gridCol w:w="419"/>
        <w:gridCol w:w="1145"/>
        <w:gridCol w:w="813"/>
        <w:gridCol w:w="503"/>
        <w:gridCol w:w="461"/>
        <w:gridCol w:w="355"/>
        <w:gridCol w:w="639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陈彩华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1973年2月</w:t>
            </w:r>
          </w:p>
        </w:tc>
        <w:tc>
          <w:tcPr>
            <w:tcW w:w="2239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  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464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13年12月</w:t>
            </w:r>
          </w:p>
        </w:tc>
        <w:tc>
          <w:tcPr>
            <w:tcW w:w="1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3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六 级</w:t>
            </w:r>
          </w:p>
        </w:tc>
        <w:tc>
          <w:tcPr>
            <w:tcW w:w="816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五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10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研究生</w:t>
            </w:r>
          </w:p>
        </w:tc>
        <w:tc>
          <w:tcPr>
            <w:tcW w:w="238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564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计算机应用教学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1997年6月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203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883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512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18" w:type="dxa"/>
            <w:gridSpan w:val="1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</w:rPr>
            </w:pPr>
          </w:p>
        </w:tc>
        <w:tc>
          <w:tcPr>
            <w:tcW w:w="3512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聘任副高级专业技术6级职称满3年，应符合A类选项条件任意1项，同时满足B类选项条件任意3项，</w:t>
            </w:r>
            <w:r>
              <w:rPr>
                <w:rFonts w:hint="eastAsia"/>
                <w:vertAlign w:val="baseline"/>
                <w:lang w:val="en-US" w:eastAsia="zh-CN"/>
              </w:rPr>
              <w:t>具体为：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0" w:right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A类选项条件：教学类别第3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0" w:right="0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B类选项条件：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（1）教学类别第1条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（2）项目类别第1条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（3）论著、科研成果第1条</w:t>
            </w:r>
          </w:p>
        </w:tc>
        <w:tc>
          <w:tcPr>
            <w:tcW w:w="9718" w:type="dxa"/>
            <w:gridSpan w:val="12"/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A类选项条件：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教学类别第3项：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主持湖南省职业教育精品课程，排名第一，湖南省教育厅，2022年2月。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0" w:afterAutospacing="0"/>
              <w:ind w:left="0" w:right="0"/>
              <w:jc w:val="both"/>
              <w:textAlignment w:val="auto"/>
              <w:rPr>
                <w:rFonts w:hint="default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B类选项条件：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1、教学</w:t>
            </w:r>
            <w:r>
              <w:rPr>
                <w:rFonts w:hint="eastAsia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类别第1项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315" w:firstLineChars="150"/>
              <w:jc w:val="both"/>
              <w:textAlignment w:val="auto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国家开放大学首届工学科类专业课程思政示范课二等奖，排名第一，国家开放大学，2021年11月；</w:t>
            </w:r>
          </w:p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、项目类别第1项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315" w:firstLineChars="150"/>
              <w:jc w:val="both"/>
              <w:textAlignment w:val="auto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 基于课程思政的高职专业课教师教学话语转换研究，2021年12月，湖南省社科联，社科成果评审委员会课题，XSP22YBZ093，排名第一，在研，到校经费2万。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315" w:firstLineChars="150"/>
              <w:jc w:val="both"/>
              <w:textAlignment w:val="auto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 基于深度神经网络的普通话智能测评关键技术研究，2021年8月，湖南省语委，语言文字应用专项课题，XYJ2021GB09，排名第一，在研，到校经费1万。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b/>
                <w:bCs/>
                <w:color w:val="000000" w:themeColor="text1"/>
                <w:kern w:val="2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宋体" w:cs="Calibri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、论著、科研成果类别第1项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315" w:firstLineChars="150"/>
              <w:jc w:val="both"/>
              <w:textAlignment w:val="auto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(1) </w:t>
            </w:r>
            <w:r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An analysis of Mandarin emotional tendency recognition based on expression spatiotemporal feature recognition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International Journal of Biometrics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，2021年2月，独著，EI检索（检索号：20211910337773）。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firstLine="315" w:firstLineChars="150"/>
              <w:jc w:val="both"/>
              <w:textAlignment w:val="auto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 Research on high accuracy mandarin emotion recognition method based on local optimal algorithms，Int. J. Information and Communication Technology，2021年4月，独著，EI检索（检索号：20212510520470）。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2020年7月晋级专技6级，满3年</w:t>
            </w:r>
          </w:p>
        </w:tc>
        <w:tc>
          <w:tcPr>
            <w:tcW w:w="6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1.新冠肺炎疫情防控工作先进个人，湖南广播电视大学，2020年7月；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2.中国青年网，酷！这所职业院校一批软件新星诞生，2020年9月；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3.优秀女职工，湖南开放大学，2023年3月。</w:t>
            </w:r>
          </w:p>
        </w:tc>
        <w:tc>
          <w:tcPr>
            <w:tcW w:w="6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硕士研究生，西南石油大学，计算机应用技术（硕士研究生毕业证书），2009年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硕士研究生，西南石油大学，计算机应用技术（工学硕士学位），2009年。</w:t>
            </w:r>
          </w:p>
        </w:tc>
        <w:tc>
          <w:tcPr>
            <w:tcW w:w="64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国家开放大学首届工学科类专业课程思政示范课二等奖，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，国家开放大学，2021年11月；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课程思政教学设计二等奖，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，湖南广播电视大学，2020年10月；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课程思政说课比赛三等奖，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，湖南广播电视大学，2021年6月；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4. 课程思政建设成果评选三等奖，排名第三，湖南开放大学，2023年4月；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eastAsia="宋体" w:cs="宋体" w:asciiTheme="minorAscii" w:hAnsiTheme="minorAsci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eastAsia="宋体" w:cs="宋体" w:asciiTheme="minorAscii" w:hAnsiTheme="minorAsci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教师职业能力比赛二等奖，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，湖南网络工程职业学院，2023年6月；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6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 线上翻转深度学习课堂，“疫”路精彩--JavaWeb课程团队创新空中教学模式，2020年11月，湖南省教育厅（湘教通[2020]289号），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6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 JavaWeb 程序设计与开发，2022年2月，湖南省教育厅，职业教育省级精品课程，湖南省教育厅（湘教通[2022]11号），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，在建；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. Java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高级编程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月，湖南省教育厅，亚行贷款职教体系建设，关于公布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2017年亚行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贷款职教示范项目软实力建设项目遴选结果的通知，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，2021年7月验收；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/>
                <w:vertAlign w:val="baseline"/>
                <w:lang w:val="en-US" w:eastAsia="zh-CN"/>
              </w:rPr>
              <w:t>指导学生参加第九届“中国软件杯”大赛荣获全国一等奖</w:t>
            </w:r>
            <w:r>
              <w:rPr>
                <w:rFonts w:hint="default"/>
                <w:vertAlign w:val="baseline"/>
                <w:lang w:val="en-US" w:eastAsia="zh-CN"/>
              </w:rPr>
              <w:t>，</w:t>
            </w:r>
            <w:r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default"/>
                <w:vertAlign w:val="baseline"/>
                <w:lang w:val="en-US"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教育部，2020年9月</w:t>
            </w:r>
            <w:r>
              <w:rPr>
                <w:rFonts w:hint="default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 指导学生参加省职业院校技能竞赛“人工智能技术与应用”赛项荣获三等奖(2项)，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vertAlign w:val="baseline"/>
                <w:lang w:val="en-US" w:eastAsia="zh-CN"/>
              </w:rPr>
              <w:t>，湖南省教育厅，2020年12月；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 指导学生参加省职业院校技能竞赛“Web应用软件开发”赛项荣获二等奖，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vertAlign w:val="baseline"/>
                <w:lang w:val="en-US" w:eastAsia="zh-CN"/>
              </w:rPr>
              <w:t>，湖南省教育厅，2020年12月；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 指导学生参加省职业院校技能竞赛“Web应用软件开发”赛项荣获三等奖，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vertAlign w:val="baseline"/>
                <w:lang w:val="en-US" w:eastAsia="zh-CN"/>
              </w:rPr>
              <w:t>，湖南省教育厅，2021年12月；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指导学生参加省职业院校技能竞赛“软件测试”赛项荣获二等奖，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，湖南省教育厅，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202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14. 指导学生参加省第七届大学生公益广告大赛荣获二等奖，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/>
                <w:vertAlign w:val="baseline"/>
                <w:lang w:val="en-US" w:eastAsia="zh-CN"/>
              </w:rPr>
              <w:t>，湖南省教育厅，2021年4月；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60" w:beforeAutospacing="0" w:after="0" w:afterAutospacing="0"/>
              <w:ind w:left="231" w:leftChars="0" w:right="0" w:hanging="231" w:hangingChars="11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指导学生参加信息素养大赛春季赛荣获二等奖，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"/>
              </w:rPr>
              <w:t>排名第一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，湖南开放大学，</w:t>
            </w:r>
            <w:r>
              <w:rPr>
                <w:rFonts w:hint="default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kern w:val="2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月。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4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 An analysis of Mandarin emotional tendency recognition based on expression spatiotemporal feature recognition，International Journal of Biometrics，2021年2月，独著，EI检索（检索号：20211910337773）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 Research on high accuracy mandarin emotion recognition method based on local optimal algorithms，Int. J. Information and Communication Technology，2021年4月，独著，EI检索（检索号：20212510520470）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 Research on the Key Technology of Intelligent Mine Gas Forecasting Model Based on SVM，ICITBS，2021年3月，排名第一，会议论文集EI检索（检索号：20213910943743）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4. Construction of intelligent evaluation model for Topic Talk in the Mandarin proficiency test，CCSCT，2022年12月，排名第一，会议论文集EI检索（检索号：20230413449511）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5. Mandarin Emotion Recognition Based on Weighted Fusion Strategy，ICETI，2023年5月，排名第一，会议论文集EI检索（检索号：20233214488970）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6. 基于语音、表情与姿态的三模态普通话情感识别，控制工程，2020年11月，独著，CSCD扩展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7. 基于课程思政的高职专业课教师教学话语转换研究，湖北职业技术学院学报，2023年3月，排名第一，省级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8. 高职思政课智慧课堂模型构建与应用，工业技术与职业教育，2023年4月，排名第一，省级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9. 高职专业课教师“课程思政”教学话语转换困境、必要性、路径分析，工业技术与职业教育，2023年8月，排名第二，省级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10. 《开放教育中的人工智能应用技术》，东北林业大学出版社，2023年6月，排名第一，专著（ISBN：978-7-5674-3187-4）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11. 普通话自由说话项智能评测系统V1.0，软件著作权，国家版权局，2021年4月，排名第一，登记号：2021SR0699008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12. 思政智慧学习资源APP软件V1.0，软件著作权，国家版权局，2021年1月，排名第二，登记号：2021SR0354778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高职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思政智慧学习系统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V1.0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，软件著作权，国家版权局，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月，排名第二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，登记号：2021SR0354779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231" w:leftChars="0" w:right="0" w:hanging="231" w:hangingChars="110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14. 在线多模态学习情感可视化系统V1.0，软件著作权，国家版权局，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202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3年3月，排名第二，登记号：2023SR05595560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375" w:leftChars="0" w:right="0" w:hanging="375" w:hangingChars="179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15. 基于多模态高效融合的普通话情感识别研究，2019年2月，湖南省科技厅，湖南省自然科学基金一般项目，2019JJ70075，排名第一，结题（2022年3月），合格（到校经费5万）；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375" w:leftChars="0" w:right="0" w:hanging="375" w:hangingChars="179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16. 基于深度神经网络的普通话智能测评关键技术研究，2021年8月，湖南省语委，语言文字应用专项一般课题，XYJ2021GB09，排名第一，在研，到校经费1万；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375" w:leftChars="0" w:right="0" w:hanging="375" w:hangingChars="179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17. 基于课程思政的高职专业课教师教学话语转换研究，2021年12月，湖南省社科联，社科成果评审委员会一般资助项目，XSP22YBZ093，排名第一，在研，到校经费2万；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375" w:leftChars="0" w:right="0" w:hanging="375" w:hangingChars="179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/>
              <w:ind w:left="375" w:leftChars="0" w:right="0" w:hanging="375" w:hangingChars="179"/>
              <w:jc w:val="both"/>
              <w:textAlignment w:val="auto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18. “双高计划“视阈下的“双师型“教师认定标准与培养对策研究，2021年9月，湖南省教育厅，职教高地一般课题，ZJGD2021029，排名第一，结题。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9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基于深度学习的普通话智能评测关键技术研究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月，湖南开放大学，校级一般课题，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XDK2020-C-26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，排名第一，结题。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习近平用典艺术对新时代高校思政课教学话语启示研究，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月，湖南省教育工委，高校思政教育研究一般课题，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19E14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，排名第二，结题（2021年11月）。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Calibri" w:hAnsi="Calibri" w:eastAsia="宋体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21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.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“教育信息化2.0”视域下基于教育大数据的高职思政智慧课堂构建研究，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月，湖南省社科联，社科成果评审委员会一般项目，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XSP21YBC057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，排名第二，结题。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22. “三教改革”背景下基于学银在线平台的“软件测试”翻转教学实践研究，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2022年3月，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湖南省教育厅，教育教学改革研究一般项目，ZJGB2021190，排名第二，在研。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23. 基于大学生接受特点的叙事思政课教学研究，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月，湖南省教育厅，高校思政政治工作研究一般项目，22E43，排名第二，在研。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24. 学徒制视域下高职院校信息化现场工程师人才成长机理、培养模式研究，</w:t>
            </w:r>
            <w:r>
              <w:rPr>
                <w:rFonts w:hint="default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年</w:t>
            </w:r>
            <w:r>
              <w:rPr>
                <w:rFonts w:hint="eastAsia" w:ascii="Calibri" w:hAnsi="Calibri" w:eastAsia="宋体" w:cs="Calibri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月，湖南省教育厅，教育教学改革研究一般项目，ZJGB2022698，排名第二，在研。</w:t>
            </w:r>
          </w:p>
        </w:tc>
        <w:tc>
          <w:tcPr>
            <w:tcW w:w="64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375" w:leftChars="0" w:right="0" w:hanging="375" w:hangingChars="179"/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职业</w:t>
            </w:r>
            <w:r>
              <w:rPr>
                <w:rFonts w:hint="eastAsia"/>
                <w:vertAlign w:val="baseline"/>
                <w:lang w:val="en-US" w:eastAsia="zh-CN"/>
              </w:rPr>
              <w:t>教育省级教学成果一等奖，排名第七，湖南省教育厅，2022年6月；</w:t>
            </w:r>
          </w:p>
        </w:tc>
        <w:tc>
          <w:tcPr>
            <w:tcW w:w="6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0" w:afterAutospacing="0" w:line="24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00" w:afterAutospacing="0" w:line="24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24CA339-FB17-4D94-B1E7-8F6920EA61E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0EE3AC1-E3B7-4096-9F81-DB7DA9E9ADC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陈彩华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信息工程学院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五级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1MzUyZjZhZTk4ZDVlMjJkYjkxMjVjMmQ5NzEwMWMifQ=="/>
  </w:docVars>
  <w:rsids>
    <w:rsidRoot w:val="56A9350E"/>
    <w:rsid w:val="00D16B70"/>
    <w:rsid w:val="03A10CAA"/>
    <w:rsid w:val="04966335"/>
    <w:rsid w:val="04AB4620"/>
    <w:rsid w:val="08697272"/>
    <w:rsid w:val="09B20670"/>
    <w:rsid w:val="09D2372E"/>
    <w:rsid w:val="0B510DD7"/>
    <w:rsid w:val="0E9C28C3"/>
    <w:rsid w:val="0EC31869"/>
    <w:rsid w:val="14A36442"/>
    <w:rsid w:val="14F72E20"/>
    <w:rsid w:val="15BE749A"/>
    <w:rsid w:val="16390877"/>
    <w:rsid w:val="16774218"/>
    <w:rsid w:val="18D41D66"/>
    <w:rsid w:val="1B980FB3"/>
    <w:rsid w:val="1CFE11EF"/>
    <w:rsid w:val="1E89425F"/>
    <w:rsid w:val="1F5D10A9"/>
    <w:rsid w:val="1FEA796B"/>
    <w:rsid w:val="213F1A88"/>
    <w:rsid w:val="225E739B"/>
    <w:rsid w:val="2413090B"/>
    <w:rsid w:val="2690761C"/>
    <w:rsid w:val="276D215B"/>
    <w:rsid w:val="27E15995"/>
    <w:rsid w:val="29F232F0"/>
    <w:rsid w:val="2C1E1CFD"/>
    <w:rsid w:val="2E1660EB"/>
    <w:rsid w:val="2EF61D41"/>
    <w:rsid w:val="2F204FF5"/>
    <w:rsid w:val="2F367CE8"/>
    <w:rsid w:val="30D7684D"/>
    <w:rsid w:val="323963CE"/>
    <w:rsid w:val="349A290B"/>
    <w:rsid w:val="34C90C0D"/>
    <w:rsid w:val="35D83F6D"/>
    <w:rsid w:val="36CE0F9D"/>
    <w:rsid w:val="3718335F"/>
    <w:rsid w:val="37944055"/>
    <w:rsid w:val="379540A7"/>
    <w:rsid w:val="3C700C3E"/>
    <w:rsid w:val="3DEB0EC4"/>
    <w:rsid w:val="3FCB252B"/>
    <w:rsid w:val="400006D7"/>
    <w:rsid w:val="42EF4FB3"/>
    <w:rsid w:val="42F1333E"/>
    <w:rsid w:val="44B26298"/>
    <w:rsid w:val="47927FC3"/>
    <w:rsid w:val="47AE2601"/>
    <w:rsid w:val="47B75973"/>
    <w:rsid w:val="4810055E"/>
    <w:rsid w:val="49197859"/>
    <w:rsid w:val="4A2C72C0"/>
    <w:rsid w:val="4B2E23F0"/>
    <w:rsid w:val="4B393841"/>
    <w:rsid w:val="4E444B90"/>
    <w:rsid w:val="4FCD667C"/>
    <w:rsid w:val="4FFF4529"/>
    <w:rsid w:val="500E459E"/>
    <w:rsid w:val="50BE3824"/>
    <w:rsid w:val="51952BA4"/>
    <w:rsid w:val="51F27123"/>
    <w:rsid w:val="533918C7"/>
    <w:rsid w:val="537624A9"/>
    <w:rsid w:val="545E206C"/>
    <w:rsid w:val="56424FA2"/>
    <w:rsid w:val="56A9350E"/>
    <w:rsid w:val="56E46B61"/>
    <w:rsid w:val="57081D47"/>
    <w:rsid w:val="5B81356B"/>
    <w:rsid w:val="5C5A0930"/>
    <w:rsid w:val="5D035CDC"/>
    <w:rsid w:val="5F131121"/>
    <w:rsid w:val="606177C6"/>
    <w:rsid w:val="60A14D39"/>
    <w:rsid w:val="62EC2125"/>
    <w:rsid w:val="62EE4441"/>
    <w:rsid w:val="63932A29"/>
    <w:rsid w:val="6B0E014E"/>
    <w:rsid w:val="6DA528C6"/>
    <w:rsid w:val="72B6087F"/>
    <w:rsid w:val="740C3E40"/>
    <w:rsid w:val="742E553C"/>
    <w:rsid w:val="74455F31"/>
    <w:rsid w:val="74C854E1"/>
    <w:rsid w:val="75CF4038"/>
    <w:rsid w:val="79F833BF"/>
    <w:rsid w:val="7A79575C"/>
    <w:rsid w:val="7B0457FD"/>
    <w:rsid w:val="7C174657"/>
    <w:rsid w:val="7D6C09D3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2941</Words>
  <Characters>4172</Characters>
  <Lines>1</Lines>
  <Paragraphs>1</Paragraphs>
  <TotalTime>383</TotalTime>
  <ScaleCrop>false</ScaleCrop>
  <LinksUpToDate>false</LinksUpToDate>
  <CharactersWithSpaces>4323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2023-11-01T08:47:00Z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37B2F15E9DBB461999C5FD31DEBF30D4_13</vt:lpwstr>
  </property>
</Properties>
</file>