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pPr>
            <w:r>
              <w:rPr>
                <w:rFonts w:hint="eastAsia"/>
              </w:rPr>
              <w:t>姚春艳</w:t>
            </w:r>
          </w:p>
        </w:tc>
        <w:tc>
          <w:tcPr>
            <w:tcW w:w="1000" w:type="dxa"/>
            <w:gridSpan w:val="2"/>
            <w:vAlign w:val="center"/>
          </w:tcPr>
          <w:p>
            <w:pPr>
              <w:jc w:val="center"/>
            </w:pPr>
            <w:r>
              <w:rPr>
                <w:rFonts w:hint="eastAsia"/>
              </w:rPr>
              <w:t>性别</w:t>
            </w:r>
          </w:p>
        </w:tc>
        <w:tc>
          <w:tcPr>
            <w:tcW w:w="1005" w:type="dxa"/>
            <w:vAlign w:val="center"/>
          </w:tcPr>
          <w:p>
            <w:r>
              <w:rPr>
                <w:rFonts w:hint="eastAsia"/>
              </w:rPr>
              <w:t>女</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1975.2</w:t>
            </w:r>
          </w:p>
        </w:tc>
        <w:tc>
          <w:tcPr>
            <w:tcW w:w="2145" w:type="dxa"/>
            <w:gridSpan w:val="4"/>
            <w:vAlign w:val="center"/>
          </w:tcPr>
          <w:p>
            <w:pPr>
              <w:jc w:val="center"/>
            </w:pPr>
            <w:r>
              <w:rPr>
                <w:rFonts w:hint="eastAsia"/>
              </w:rPr>
              <w:t>所在单位（部门）</w:t>
            </w:r>
          </w:p>
        </w:tc>
        <w:tc>
          <w:tcPr>
            <w:tcW w:w="3135" w:type="dxa"/>
            <w:gridSpan w:val="3"/>
            <w:vAlign w:val="center"/>
          </w:tcPr>
          <w:p>
            <w:pPr>
              <w:jc w:val="center"/>
            </w:pPr>
          </w:p>
          <w:p>
            <w:pPr>
              <w:jc w:val="center"/>
            </w:pPr>
            <w:r>
              <w:t>文法学院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t>副教授</w:t>
            </w:r>
          </w:p>
        </w:tc>
        <w:tc>
          <w:tcPr>
            <w:tcW w:w="1000" w:type="dxa"/>
            <w:gridSpan w:val="2"/>
            <w:vAlign w:val="center"/>
          </w:tcPr>
          <w:p>
            <w:pPr>
              <w:jc w:val="center"/>
            </w:pPr>
            <w:r>
              <w:rPr>
                <w:rFonts w:hint="eastAsia"/>
              </w:rPr>
              <w:t>取得</w:t>
            </w:r>
          </w:p>
          <w:p>
            <w:pPr>
              <w:jc w:val="center"/>
            </w:pPr>
            <w:r>
              <w:rPr>
                <w:rFonts w:hint="eastAsia"/>
              </w:rPr>
              <w:t>时间</w:t>
            </w:r>
          </w:p>
        </w:tc>
        <w:tc>
          <w:tcPr>
            <w:tcW w:w="1005" w:type="dxa"/>
            <w:vAlign w:val="center"/>
          </w:tcPr>
          <w:p>
            <w:pPr>
              <w:jc w:val="center"/>
            </w:pPr>
            <w:r>
              <w:rPr>
                <w:rFonts w:hint="eastAsia"/>
              </w:rPr>
              <w:t>2010.11</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专技  六 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pPr>
            <w:r>
              <w:rPr>
                <w:rFonts w:hint="eastAsia"/>
              </w:rPr>
              <w:t>2016.5</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 五  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t>本科</w:t>
            </w:r>
          </w:p>
        </w:tc>
        <w:tc>
          <w:tcPr>
            <w:tcW w:w="2005" w:type="dxa"/>
            <w:gridSpan w:val="3"/>
            <w:vAlign w:val="center"/>
          </w:tcPr>
          <w:p>
            <w:pPr>
              <w:jc w:val="center"/>
            </w:pPr>
            <w:r>
              <w:rPr>
                <w:rFonts w:hint="eastAsia"/>
              </w:rPr>
              <w:t>最高学位</w:t>
            </w:r>
          </w:p>
        </w:tc>
        <w:tc>
          <w:tcPr>
            <w:tcW w:w="1485" w:type="dxa"/>
            <w:gridSpan w:val="2"/>
            <w:vAlign w:val="center"/>
          </w:tcPr>
          <w:p>
            <w:pPr>
              <w:jc w:val="center"/>
            </w:pPr>
            <w:r>
              <w:t>硕士</w:t>
            </w:r>
          </w:p>
        </w:tc>
        <w:tc>
          <w:tcPr>
            <w:tcW w:w="1777" w:type="dxa"/>
            <w:gridSpan w:val="3"/>
            <w:vAlign w:val="center"/>
          </w:tcPr>
          <w:p>
            <w:pPr>
              <w:jc w:val="center"/>
            </w:pPr>
            <w:r>
              <w:rPr>
                <w:rFonts w:hint="eastAsia"/>
              </w:rPr>
              <w:t>从事专业情况</w:t>
            </w:r>
          </w:p>
        </w:tc>
        <w:tc>
          <w:tcPr>
            <w:tcW w:w="1778" w:type="dxa"/>
            <w:gridSpan w:val="3"/>
            <w:vAlign w:val="center"/>
          </w:tcPr>
          <w:p>
            <w:pPr>
              <w:jc w:val="center"/>
            </w:pPr>
          </w:p>
          <w:p>
            <w:pPr>
              <w:jc w:val="center"/>
            </w:pPr>
            <w:r>
              <w:t>法学</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1998.8</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958" w:type="dxa"/>
            <w:gridSpan w:val="3"/>
            <w:vAlign w:val="center"/>
          </w:tcPr>
          <w:p>
            <w:pPr>
              <w:jc w:val="center"/>
            </w:pPr>
            <w:r>
              <w:t>合格</w:t>
            </w:r>
          </w:p>
        </w:tc>
        <w:tc>
          <w:tcPr>
            <w:tcW w:w="1958" w:type="dxa"/>
            <w:gridSpan w:val="2"/>
            <w:vAlign w:val="center"/>
          </w:tcPr>
          <w:p>
            <w:pPr>
              <w:jc w:val="center"/>
            </w:pPr>
            <w:r>
              <w:rPr>
                <w:rFonts w:hint="eastAsia"/>
              </w:rPr>
              <w:t>2021年</w:t>
            </w:r>
          </w:p>
        </w:tc>
        <w:tc>
          <w:tcPr>
            <w:tcW w:w="1958" w:type="dxa"/>
            <w:gridSpan w:val="4"/>
            <w:vAlign w:val="center"/>
          </w:tcPr>
          <w:p>
            <w:pPr>
              <w:jc w:val="center"/>
            </w:pPr>
            <w:r>
              <w:t>优秀</w:t>
            </w:r>
          </w:p>
        </w:tc>
        <w:tc>
          <w:tcPr>
            <w:tcW w:w="1958" w:type="dxa"/>
            <w:gridSpan w:val="2"/>
            <w:vAlign w:val="center"/>
          </w:tcPr>
          <w:p>
            <w:pPr>
              <w:jc w:val="center"/>
            </w:pPr>
            <w:r>
              <w:rPr>
                <w:rFonts w:hint="eastAsia"/>
              </w:rPr>
              <w:t>2022年</w:t>
            </w:r>
          </w:p>
        </w:tc>
        <w:tc>
          <w:tcPr>
            <w:tcW w:w="1961" w:type="dxa"/>
            <w:gridSpan w:val="2"/>
            <w:vAlign w:val="center"/>
          </w:tcPr>
          <w:p>
            <w:pPr>
              <w:jc w:val="center"/>
            </w:pPr>
            <w:r>
              <w:t>合格</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tc>
        <w:tc>
          <w:tcPr>
            <w:tcW w:w="3437" w:type="dxa"/>
            <w:gridSpan w:val="3"/>
            <w:vAlign w:val="center"/>
          </w:tcPr>
          <w:p>
            <w:r>
              <w:rPr>
                <w:rFonts w:hint="eastAsia"/>
              </w:rPr>
              <w:t>聘任副高级专业技术职称满12年，聘任专业技术6级满7年，应符合“A类选项条件”中的任意一款，同时满足“B类选项条件”中的任意2款，可以晋级五级专业技术岗位。任现岗位以来，本人已满足“B类选项条件”2项，同时满足“A类选项条件”1项，符合学校五级专业技术岗位晋级申报条件。</w:t>
            </w:r>
          </w:p>
          <w:p>
            <w:r>
              <w:rPr>
                <w:rFonts w:hint="eastAsia"/>
              </w:rPr>
              <w:t>B类选项具体为：</w:t>
            </w:r>
          </w:p>
          <w:p>
            <w:r>
              <w:rPr>
                <w:rFonts w:hint="eastAsia"/>
              </w:rPr>
              <w:t>1.项目第1条</w:t>
            </w:r>
          </w:p>
          <w:p>
            <w:r>
              <w:rPr>
                <w:rFonts w:hint="eastAsia"/>
              </w:rPr>
              <w:t>2.论著、科研成果第4条，</w:t>
            </w:r>
          </w:p>
          <w:p>
            <w:r>
              <w:rPr>
                <w:rFonts w:hint="eastAsia"/>
              </w:rPr>
              <w:t>A类选项具体为：</w:t>
            </w:r>
          </w:p>
          <w:p>
            <w:r>
              <w:rPr>
                <w:rFonts w:hint="eastAsia"/>
              </w:rPr>
              <w:t>1.教学第1条</w:t>
            </w:r>
          </w:p>
        </w:tc>
        <w:tc>
          <w:tcPr>
            <w:tcW w:w="9793" w:type="dxa"/>
            <w:gridSpan w:val="13"/>
            <w:vAlign w:val="center"/>
          </w:tcPr>
          <w:p>
            <w:pPr>
              <w:ind w:firstLine="413" w:firstLineChars="196"/>
            </w:pPr>
            <w:r>
              <w:rPr>
                <w:rFonts w:hint="eastAsia"/>
                <w:b/>
              </w:rPr>
              <w:t>1.B类选项条件项目类别第1条</w:t>
            </w:r>
            <w:r>
              <w:rPr>
                <w:rFonts w:hint="eastAsia"/>
              </w:rPr>
              <w:t>：</w:t>
            </w:r>
            <w:r>
              <w:rPr>
                <w:rFonts w:hint="eastAsia"/>
                <w:b/>
              </w:rPr>
              <w:t>应符合主持完成厅级课题1项及以上。已符合该项</w:t>
            </w:r>
            <w:r>
              <w:rPr>
                <w:rFonts w:hint="eastAsia"/>
              </w:rPr>
              <w:t>，已主持完成厅级课题1项；主持完成校级重点课题1项。具体为：</w:t>
            </w:r>
          </w:p>
          <w:p>
            <w:pPr>
              <w:ind w:firstLine="315" w:firstLineChars="150"/>
            </w:pPr>
            <w:r>
              <w:t>（</w:t>
            </w:r>
            <w:r>
              <w:rPr>
                <w:rFonts w:hint="eastAsia"/>
              </w:rPr>
              <w:t>1）网络淫秽电子信息涉罪研究，2015年，湖南省教育厅，湖南省教育厅科研项目一般课题，15C0931，主持，2020年8月结题，到校经费0.8万元。</w:t>
            </w:r>
          </w:p>
          <w:p>
            <w:pPr>
              <w:ind w:firstLine="315" w:firstLineChars="150"/>
            </w:pPr>
            <w:r>
              <w:rPr>
                <w:rFonts w:hint="eastAsia"/>
              </w:rPr>
              <w:t>（2）基于空间教学的课程教学团队组建模式研究——以《公民权利与义务》课程为例，2014年，湖南广播电视大学，湖南广播电视大学科学研究课题重点课题， XDK2014-A-2，主持，于2017年6月结题，经费费0.3万元。</w:t>
            </w:r>
          </w:p>
          <w:p>
            <w:pPr>
              <w:ind w:firstLine="413" w:firstLineChars="196"/>
            </w:pPr>
            <w:r>
              <w:rPr>
                <w:rFonts w:hint="eastAsia"/>
                <w:b/>
              </w:rPr>
              <w:t>2. B类选项条件论著、科研成果类别第4条</w:t>
            </w:r>
            <w:r>
              <w:rPr>
                <w:rFonts w:hint="eastAsia"/>
              </w:rPr>
              <w:t>：</w:t>
            </w:r>
            <w:r>
              <w:rPr>
                <w:rFonts w:hint="eastAsia"/>
                <w:b/>
              </w:rPr>
              <w:t>应符合主编教材一部。已符合该项</w:t>
            </w:r>
            <w:r>
              <w:rPr>
                <w:rFonts w:hint="eastAsia"/>
              </w:rPr>
              <w:t>。已主编教材两部。具体为：</w:t>
            </w:r>
          </w:p>
          <w:p>
            <w:pPr>
              <w:ind w:firstLine="315" w:firstLineChars="150"/>
            </w:pPr>
            <w:r>
              <w:rPr>
                <w:rFonts w:hint="eastAsia"/>
              </w:rPr>
              <w:t>（1）公民权利与义务，国家开放大学出版社，2021年，主编，教材。</w:t>
            </w:r>
          </w:p>
          <w:p>
            <w:pPr>
              <w:ind w:firstLine="315" w:firstLineChars="150"/>
            </w:pPr>
            <w:r>
              <w:rPr>
                <w:rFonts w:hint="eastAsia"/>
              </w:rPr>
              <w:t>（2）村民自治法律制度，国家开放大学出版社，2018年，主编，教材。</w:t>
            </w:r>
          </w:p>
          <w:p>
            <w:pPr>
              <w:ind w:firstLine="514" w:firstLineChars="245"/>
            </w:pPr>
            <w:r>
              <w:rPr>
                <w:rFonts w:hint="eastAsia"/>
              </w:rPr>
              <w:t>3.</w:t>
            </w:r>
            <w:r>
              <w:rPr>
                <w:rFonts w:hint="eastAsia"/>
                <w:b/>
              </w:rPr>
              <w:t>A类选项条件教学类别第1条：应符合参加国家开放大学面向全国开放大学办学体系组织的教学能力比赛三等奖（排名第一），已符合该项。</w:t>
            </w:r>
            <w:r>
              <w:rPr>
                <w:rFonts w:hint="eastAsia"/>
              </w:rPr>
              <w:t>具体为：</w:t>
            </w:r>
          </w:p>
          <w:p>
            <w:pPr>
              <w:ind w:firstLine="315" w:firstLineChars="150"/>
            </w:pPr>
            <w:r>
              <w:rPr>
                <w:rFonts w:hint="eastAsia"/>
              </w:rPr>
              <w:t xml:space="preserve"> 国家开放大学组织的政法类专业课程思政教学设计大赛三等奖，排名第一，国家开放大学，2020年。</w:t>
            </w:r>
          </w:p>
          <w:p>
            <w:pPr>
              <w:ind w:firstLine="315" w:firstLineChars="150"/>
            </w:pPr>
          </w:p>
        </w:tc>
        <w:tc>
          <w:tcPr>
            <w:tcW w:w="818" w:type="dxa"/>
            <w:vMerge w:val="continue"/>
            <w:vAlign w:val="center"/>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tcPr>
          <w:p>
            <w:r>
              <w:rPr>
                <w:rFonts w:hint="eastAsia"/>
              </w:rPr>
              <w:t>1.2010年11月晋升专技7级，满12年；</w:t>
            </w:r>
          </w:p>
          <w:p>
            <w:r>
              <w:rPr>
                <w:rFonts w:hint="eastAsia"/>
              </w:rPr>
              <w:t>2.2016年5月晋升专技6级，满7年。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tcPr>
          <w:p>
            <w:pPr>
              <w:ind w:firstLine="420" w:firstLineChars="200"/>
            </w:pP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tcPr>
          <w:p/>
          <w:p>
            <w:pPr>
              <w:ind w:firstLine="411" w:firstLineChars="196"/>
            </w:pPr>
            <w:r>
              <w:rPr>
                <w:rFonts w:hint="eastAsia"/>
              </w:rPr>
              <w:t>1.学士学位，中南政法学院，法学，1998年；</w:t>
            </w:r>
          </w:p>
          <w:p>
            <w:pPr>
              <w:ind w:firstLine="411" w:firstLineChars="196"/>
            </w:pPr>
            <w:r>
              <w:rPr>
                <w:rFonts w:hint="eastAsia"/>
              </w:rPr>
              <w:t>2.硕士学位，湘潭大学，法律硕士学位，2006年。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tcPr>
          <w:p>
            <w:pPr>
              <w:rPr>
                <w:bCs/>
              </w:rPr>
            </w:pPr>
            <w:r>
              <w:rPr>
                <w:rFonts w:hint="eastAsia"/>
                <w:bCs/>
              </w:rPr>
              <w:t>1.国家开放大学组织的政法类专业课程思政教学设计大赛三等奖，排名第一，国家开放大学，2020年。</w:t>
            </w:r>
          </w:p>
          <w:p>
            <w:pPr>
              <w:rPr>
                <w:bCs/>
              </w:rPr>
            </w:pPr>
            <w:r>
              <w:rPr>
                <w:rFonts w:hint="eastAsia"/>
                <w:bCs/>
              </w:rPr>
              <w:t>2.开放教育自建课程《公民权利与义务》网络教学团队，2023年，湖南开放大学，湖南开放大学2023年开放教育自建课程网络教学团队重点团队立项，主持。</w:t>
            </w:r>
          </w:p>
          <w:p>
            <w:pPr>
              <w:rPr>
                <w:bCs/>
              </w:rPr>
            </w:pPr>
            <w:r>
              <w:rPr>
                <w:rFonts w:hint="eastAsia"/>
                <w:bCs/>
              </w:rPr>
              <w:t>3.公民权利与义务， 2017年，湖南广播电视大学，湖南广播电视大学2017年度校级课程建设项目，主持，现已验收通过。</w:t>
            </w:r>
          </w:p>
          <w:p>
            <w:pPr>
              <w:rPr>
                <w:bCs/>
              </w:rPr>
            </w:pPr>
            <w:r>
              <w:rPr>
                <w:rFonts w:hint="eastAsia"/>
                <w:bCs/>
              </w:rPr>
              <w:t>4.村民自治法律制度专题，2017年，湖南广播电视大学，湖南广播电视大学2017年度校级课程建设项目，主持，现已验收通过。</w:t>
            </w:r>
          </w:p>
          <w:p>
            <w:pPr>
              <w:rPr>
                <w:bCs/>
              </w:rPr>
            </w:pPr>
            <w:r>
              <w:rPr>
                <w:rFonts w:hint="eastAsia"/>
                <w:bCs/>
              </w:rPr>
              <w:t>5.实用法律基础，2017年，湖南广播电视大学，湖南广播电视大学2017年度校级课程建设项目，参与，现已验收通过。</w:t>
            </w:r>
          </w:p>
          <w:p>
            <w:pPr>
              <w:rPr>
                <w:bCs/>
              </w:rPr>
            </w:pPr>
            <w:r>
              <w:rPr>
                <w:rFonts w:hint="eastAsia"/>
                <w:bCs/>
              </w:rPr>
              <w:t>6.2014年参与申报新专业法学（农村法律事务方向）（湖南试点）专业（专科），后更名为法律事务（农村法律服务方向）专科专业，并参与专业建设，排名第二。2014年，参与申报申报该专业为国家开放大学共建共享专业，2014年12月申报成功，2015年教育部备案，该专业于2015年开始至今一直招生，2019年申报验收，该专业一直在建设中。</w:t>
            </w:r>
          </w:p>
          <w:p>
            <w:pPr>
              <w:rPr>
                <w:bCs/>
              </w:rPr>
            </w:pPr>
            <w:r>
              <w:rPr>
                <w:rFonts w:hint="eastAsia"/>
                <w:bCs/>
              </w:rPr>
              <w:t>7.2014年，参与申报与建设新专业法学（农村法律事务方向）（湖南试点）专业（本科），后更名为法学（农村法律事务方向）本科专业，并参与专业建设，排名第二。该专业2014年12月申报成功，于2015年教育部备案，该专业于2015年开始至2020年一直招生。</w:t>
            </w:r>
          </w:p>
          <w:p>
            <w:r>
              <w:rPr>
                <w:rFonts w:hint="eastAsia"/>
              </w:rPr>
              <w:t>8</w:t>
            </w:r>
            <w:r>
              <w:rPr>
                <w:rFonts w:hint="eastAsia"/>
                <w:bCs/>
              </w:rPr>
              <w:t>.2020年，</w:t>
            </w:r>
            <w:r>
              <w:rPr>
                <w:rFonts w:hint="eastAsia"/>
              </w:rPr>
              <w:t>参与申报新专业村(社区)基层组织人才定向培养试点法律事务专业，该专业申报成功，于2020年9月开始招生。排名第三。</w:t>
            </w:r>
          </w:p>
          <w:p>
            <w:r>
              <w:rPr>
                <w:rFonts w:hint="eastAsia"/>
              </w:rPr>
              <w:t>9.2023年参与申报高等学历继续教育法律事务专业，湖南开放大学法律事务（高起本）评议结果为“合格”，并报教育部终审备案，成员排名第三。</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tcPr>
          <w:p>
            <w:pPr>
              <w:rPr>
                <w:bCs/>
              </w:rPr>
            </w:pPr>
            <w:r>
              <w:rPr>
                <w:rFonts w:hint="eastAsia"/>
                <w:bCs/>
              </w:rPr>
              <w:t>1.论文：</w:t>
            </w:r>
          </w:p>
          <w:p>
            <w:pPr>
              <w:rPr>
                <w:bCs/>
              </w:rPr>
            </w:pPr>
            <w:r>
              <w:rPr>
                <w:rFonts w:hint="eastAsia"/>
                <w:bCs/>
              </w:rPr>
              <w:t>（1）空间教学环境下课程教学团队组建探析——以《公民权利与义务》课程为例，法制与社会，2017年，独著，中国社会科学文摘（全文）。</w:t>
            </w:r>
          </w:p>
          <w:p>
            <w:pPr>
              <w:rPr>
                <w:bCs/>
              </w:rPr>
            </w:pPr>
            <w:r>
              <w:rPr>
                <w:rFonts w:hint="eastAsia"/>
                <w:bCs/>
              </w:rPr>
              <w:t>（2）网络淫秽电子信息涉罪的刑法完善，法制与经济，2020年，独著，中国社会科学文摘（全文）。</w:t>
            </w:r>
          </w:p>
          <w:p>
            <w:pPr>
              <w:rPr>
                <w:bCs/>
              </w:rPr>
            </w:pPr>
            <w:r>
              <w:rPr>
                <w:rFonts w:hint="eastAsia"/>
                <w:bCs/>
              </w:rPr>
              <w:t>2.教材：</w:t>
            </w:r>
          </w:p>
          <w:p>
            <w:pPr>
              <w:rPr>
                <w:bCs/>
              </w:rPr>
            </w:pPr>
            <w:r>
              <w:rPr>
                <w:rFonts w:hint="eastAsia"/>
                <w:bCs/>
              </w:rPr>
              <w:t>（1）公民权利与义务，国家开放大学出版社，2021年，主编，教材。</w:t>
            </w:r>
          </w:p>
          <w:p>
            <w:pPr>
              <w:rPr>
                <w:bCs/>
              </w:rPr>
            </w:pPr>
            <w:r>
              <w:rPr>
                <w:rFonts w:hint="eastAsia"/>
                <w:bCs/>
              </w:rPr>
              <w:t>（2）村民自治法律制度，国家开放大学出版社，2018年，主编，教材。</w:t>
            </w:r>
          </w:p>
          <w:p>
            <w:pPr>
              <w:rPr>
                <w:bCs/>
              </w:rPr>
            </w:pPr>
            <w:r>
              <w:rPr>
                <w:rFonts w:hint="eastAsia"/>
                <w:bCs/>
              </w:rPr>
              <w:t>3.项目：</w:t>
            </w:r>
          </w:p>
          <w:p>
            <w:pPr>
              <w:rPr>
                <w:bCs/>
              </w:rPr>
            </w:pPr>
            <w:r>
              <w:rPr>
                <w:rFonts w:hint="eastAsia"/>
                <w:bCs/>
              </w:rPr>
              <w:t>（1）网络淫秽电子信息涉罪研究，2015年，湖南省教育厅，湖南省教育厅科研项目一般课题，15C0931，主持，2020年8月结题，到校经费0.8万元。</w:t>
            </w:r>
          </w:p>
          <w:p>
            <w:pPr>
              <w:rPr>
                <w:bCs/>
              </w:rPr>
            </w:pPr>
            <w:r>
              <w:rPr>
                <w:rFonts w:hint="eastAsia"/>
                <w:bCs/>
              </w:rPr>
              <w:t>（2）基于空间教学的课程教学团队组建模式研究——以《公民权利与义务》课程为例，2014年，湖南广播电视大学，湖南广播电视大学科学研究课题重点课题， XDK2014-A-2，主持，于2017年6月结题，经费0.3万元。</w:t>
            </w: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tcPr>
          <w:p/>
          <w:p/>
          <w:p/>
          <w:p/>
          <w:p/>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tcPr>
          <w:p/>
          <w:p/>
          <w:p>
            <w:r>
              <w:rPr>
                <w:rFonts w:hint="eastAsia"/>
              </w:rPr>
              <w:t>年度考核优秀等次，湖南开放大学， 2021年。</w:t>
            </w:r>
          </w:p>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altName w:val="Arial Unicode MS"/>
    <w:panose1 w:val="00000000000000000000"/>
    <w:charset w:val="86"/>
    <w:family w:val="auto"/>
    <w:pitch w:val="default"/>
    <w:sig w:usb0="00000000" w:usb1="00000000" w:usb2="00000016" w:usb3="00000000" w:csb0="00040001" w:csb1="00000000"/>
    <w:embedRegular r:id="rId1" w:fontKey="{6733E322-33E2-48BB-9532-D540D64FF7C5}"/>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3"/>
      <w:jc w:val="center"/>
      <w:rPr>
        <w:sz w:val="30"/>
        <w:szCs w:val="30"/>
        <w:u w:val="single"/>
      </w:rPr>
    </w:pPr>
    <w:r>
      <w:rPr>
        <w:rFonts w:hint="eastAsia"/>
        <w:sz w:val="30"/>
        <w:szCs w:val="30"/>
      </w:rPr>
      <w:t>姓名：       所在单位（部门）       申报专技岗位等级</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125A0"/>
    <w:rsid w:val="001250E9"/>
    <w:rsid w:val="001A1F4D"/>
    <w:rsid w:val="001B0975"/>
    <w:rsid w:val="002A67DB"/>
    <w:rsid w:val="002B3209"/>
    <w:rsid w:val="002B76C3"/>
    <w:rsid w:val="00377461"/>
    <w:rsid w:val="00380EE9"/>
    <w:rsid w:val="003D3D30"/>
    <w:rsid w:val="00487429"/>
    <w:rsid w:val="006F347D"/>
    <w:rsid w:val="006F658E"/>
    <w:rsid w:val="007D10CB"/>
    <w:rsid w:val="008211D8"/>
    <w:rsid w:val="00846E07"/>
    <w:rsid w:val="008914EB"/>
    <w:rsid w:val="008B0184"/>
    <w:rsid w:val="008C1305"/>
    <w:rsid w:val="00925C70"/>
    <w:rsid w:val="00931C91"/>
    <w:rsid w:val="00995A12"/>
    <w:rsid w:val="009A02FB"/>
    <w:rsid w:val="00A46349"/>
    <w:rsid w:val="00A76CEE"/>
    <w:rsid w:val="00B91D32"/>
    <w:rsid w:val="00BD4A0E"/>
    <w:rsid w:val="00C55F5D"/>
    <w:rsid w:val="00C7236A"/>
    <w:rsid w:val="00C7427C"/>
    <w:rsid w:val="00DB02D3"/>
    <w:rsid w:val="00E30790"/>
    <w:rsid w:val="00E73A64"/>
    <w:rsid w:val="00EB4707"/>
    <w:rsid w:val="00EE7DF7"/>
    <w:rsid w:val="00EF4138"/>
    <w:rsid w:val="00F4789E"/>
    <w:rsid w:val="00F60F87"/>
    <w:rsid w:val="00FC18E2"/>
    <w:rsid w:val="00FC59E4"/>
    <w:rsid w:val="00FE154B"/>
    <w:rsid w:val="00FE1A09"/>
    <w:rsid w:val="15BE749A"/>
    <w:rsid w:val="18D41D66"/>
    <w:rsid w:val="225E739B"/>
    <w:rsid w:val="2F367CE8"/>
    <w:rsid w:val="400006D7"/>
    <w:rsid w:val="428D7F59"/>
    <w:rsid w:val="42EF4FB3"/>
    <w:rsid w:val="4E444B90"/>
    <w:rsid w:val="500E459E"/>
    <w:rsid w:val="537624A9"/>
    <w:rsid w:val="56A9350E"/>
    <w:rsid w:val="5B81356B"/>
    <w:rsid w:val="5F131121"/>
    <w:rsid w:val="62EC2125"/>
    <w:rsid w:val="7A79575C"/>
    <w:rsid w:val="7C174657"/>
    <w:rsid w:val="7E5532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364</Words>
  <Characters>2075</Characters>
  <Lines>17</Lines>
  <Paragraphs>4</Paragraphs>
  <TotalTime>858</TotalTime>
  <ScaleCrop>false</ScaleCrop>
  <LinksUpToDate>false</LinksUpToDate>
  <CharactersWithSpaces>2435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2023-09-01T08:59:00Z</cp:lastPrinted>
  <dcterms:modified xsi:type="dcterms:W3CDTF">2023-11-01T09:23:05Z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B3164BD7581B424B8D7859D567E4C310_13</vt:lpwstr>
  </property>
</Properties>
</file>