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基本情况</w:t>
            </w:r>
          </w:p>
        </w:tc>
        <w:tc>
          <w:tcPr>
            <w:tcW w:w="1479" w:type="dxa"/>
            <w:vAlign w:val="center"/>
          </w:tcPr>
          <w:p>
            <w:pPr>
              <w:jc w:val="center"/>
            </w:pPr>
            <w:r>
              <w:rPr>
                <w:rFonts w:hint="eastAsia"/>
              </w:rPr>
              <w:t>姓   名</w:t>
            </w:r>
          </w:p>
        </w:tc>
        <w:tc>
          <w:tcPr>
            <w:tcW w:w="1571" w:type="dxa"/>
            <w:vAlign w:val="center"/>
          </w:tcPr>
          <w:p>
            <w:pPr>
              <w:jc w:val="center"/>
              <w:rPr>
                <w:rFonts w:hint="eastAsia" w:eastAsiaTheme="minorEastAsia"/>
                <w:lang w:eastAsia="zh-CN"/>
              </w:rPr>
            </w:pPr>
            <w:r>
              <w:rPr>
                <w:rFonts w:hint="eastAsia"/>
                <w:lang w:val="en-US" w:eastAsia="zh-CN"/>
              </w:rPr>
              <w:t>袁双龙</w:t>
            </w:r>
          </w:p>
        </w:tc>
        <w:tc>
          <w:tcPr>
            <w:tcW w:w="1000" w:type="dxa"/>
            <w:gridSpan w:val="2"/>
            <w:vAlign w:val="center"/>
          </w:tcPr>
          <w:p>
            <w:pPr>
              <w:jc w:val="center"/>
            </w:pPr>
            <w:r>
              <w:rPr>
                <w:rFonts w:hint="eastAsia"/>
              </w:rPr>
              <w:t>性别</w:t>
            </w:r>
          </w:p>
        </w:tc>
        <w:tc>
          <w:tcPr>
            <w:tcW w:w="1005" w:type="dxa"/>
            <w:vAlign w:val="center"/>
          </w:tcPr>
          <w:p>
            <w:pPr>
              <w:rPr>
                <w:rFonts w:hint="eastAsia" w:eastAsiaTheme="minorEastAsia"/>
                <w:lang w:eastAsia="zh-CN"/>
              </w:rPr>
            </w:pPr>
            <w:r>
              <w:rPr>
                <w:rFonts w:hint="eastAsia"/>
                <w:lang w:val="en-US" w:eastAsia="zh-CN"/>
              </w:rPr>
              <w:t>男</w:t>
            </w:r>
          </w:p>
        </w:tc>
        <w:tc>
          <w:tcPr>
            <w:tcW w:w="1485" w:type="dxa"/>
            <w:gridSpan w:val="2"/>
            <w:vAlign w:val="center"/>
          </w:tcPr>
          <w:p>
            <w:pPr>
              <w:jc w:val="center"/>
            </w:pPr>
            <w:r>
              <w:rPr>
                <w:rFonts w:hint="eastAsia"/>
              </w:rPr>
              <w:t>出生年月</w:t>
            </w:r>
          </w:p>
        </w:tc>
        <w:tc>
          <w:tcPr>
            <w:tcW w:w="1410" w:type="dxa"/>
            <w:gridSpan w:val="2"/>
            <w:vAlign w:val="center"/>
          </w:tcPr>
          <w:p>
            <w:pPr>
              <w:jc w:val="center"/>
            </w:pPr>
            <w:r>
              <w:rPr>
                <w:rFonts w:hint="eastAsia"/>
              </w:rPr>
              <w:t>19</w:t>
            </w:r>
            <w:r>
              <w:rPr>
                <w:rFonts w:hint="eastAsia"/>
                <w:lang w:val="en-US" w:eastAsia="zh-CN"/>
              </w:rPr>
              <w:t>78</w:t>
            </w:r>
            <w:r>
              <w:rPr>
                <w:rFonts w:hint="eastAsia"/>
              </w:rPr>
              <w:t>年</w:t>
            </w:r>
            <w:r>
              <w:rPr>
                <w:rFonts w:hint="eastAsia"/>
                <w:lang w:val="en-US" w:eastAsia="zh-CN"/>
              </w:rPr>
              <w:t>12</w:t>
            </w:r>
            <w:r>
              <w:rPr>
                <w:rFonts w:hint="eastAsia"/>
              </w:rPr>
              <w:t>月</w:t>
            </w:r>
          </w:p>
        </w:tc>
        <w:tc>
          <w:tcPr>
            <w:tcW w:w="2145" w:type="dxa"/>
            <w:gridSpan w:val="4"/>
            <w:vAlign w:val="center"/>
          </w:tcPr>
          <w:p>
            <w:pPr>
              <w:jc w:val="center"/>
            </w:pPr>
            <w:r>
              <w:rPr>
                <w:rFonts w:hint="eastAsia"/>
              </w:rPr>
              <w:t>所在单位（部门）</w:t>
            </w:r>
          </w:p>
        </w:tc>
        <w:tc>
          <w:tcPr>
            <w:tcW w:w="3135" w:type="dxa"/>
            <w:gridSpan w:val="3"/>
            <w:vAlign w:val="center"/>
          </w:tcPr>
          <w:p>
            <w:pPr>
              <w:ind w:firstLine="630" w:firstLineChars="300"/>
            </w:pPr>
            <w:r>
              <w:rPr>
                <w:rFonts w:hint="eastAsia"/>
              </w:rPr>
              <w:t>马克思主义学院</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vAlign w:val="center"/>
          </w:tcPr>
          <w:p>
            <w:pPr>
              <w:jc w:val="center"/>
              <w:rPr>
                <w:rFonts w:hint="default" w:eastAsiaTheme="minorEastAsia"/>
                <w:lang w:val="en-US" w:eastAsia="zh-CN"/>
              </w:rPr>
            </w:pPr>
            <w:r>
              <w:rPr>
                <w:rFonts w:hint="eastAsia"/>
                <w:lang w:val="en-US" w:eastAsia="zh-CN"/>
              </w:rPr>
              <w:t>副教授</w:t>
            </w:r>
          </w:p>
        </w:tc>
        <w:tc>
          <w:tcPr>
            <w:tcW w:w="1000" w:type="dxa"/>
            <w:gridSpan w:val="2"/>
            <w:vAlign w:val="center"/>
          </w:tcPr>
          <w:p>
            <w:pPr>
              <w:jc w:val="center"/>
            </w:pPr>
            <w:r>
              <w:rPr>
                <w:rFonts w:hint="eastAsia"/>
              </w:rPr>
              <w:t>取得</w:t>
            </w:r>
          </w:p>
          <w:p>
            <w:pPr>
              <w:jc w:val="center"/>
            </w:pPr>
            <w:r>
              <w:rPr>
                <w:rFonts w:hint="eastAsia"/>
              </w:rPr>
              <w:t>时间</w:t>
            </w:r>
          </w:p>
        </w:tc>
        <w:tc>
          <w:tcPr>
            <w:tcW w:w="1005" w:type="dxa"/>
            <w:vAlign w:val="center"/>
          </w:tcPr>
          <w:p>
            <w:pPr>
              <w:jc w:val="center"/>
              <w:rPr>
                <w:rFonts w:hint="eastAsia" w:eastAsiaTheme="minorEastAsia"/>
                <w:lang w:eastAsia="zh-CN"/>
              </w:rPr>
            </w:pPr>
            <w:r>
              <w:rPr>
                <w:rFonts w:hint="eastAsia"/>
              </w:rPr>
              <w:t>20</w:t>
            </w:r>
            <w:r>
              <w:rPr>
                <w:rFonts w:hint="eastAsia"/>
                <w:lang w:val="en-US" w:eastAsia="zh-CN"/>
              </w:rPr>
              <w:t>18</w:t>
            </w:r>
            <w:r>
              <w:rPr>
                <w:rFonts w:hint="eastAsia"/>
              </w:rPr>
              <w:t>.1</w:t>
            </w:r>
            <w:r>
              <w:rPr>
                <w:rFonts w:hint="eastAsia"/>
                <w:lang w:val="en-US" w:eastAsia="zh-CN"/>
              </w:rPr>
              <w:t>2</w:t>
            </w:r>
          </w:p>
        </w:tc>
        <w:tc>
          <w:tcPr>
            <w:tcW w:w="1485" w:type="dxa"/>
            <w:gridSpan w:val="2"/>
            <w:vAlign w:val="center"/>
          </w:tcPr>
          <w:p>
            <w:pPr>
              <w:jc w:val="center"/>
            </w:pPr>
            <w:r>
              <w:rPr>
                <w:rFonts w:hint="eastAsia"/>
              </w:rPr>
              <w:t>现任专业技术岗位等级</w:t>
            </w:r>
          </w:p>
        </w:tc>
        <w:tc>
          <w:tcPr>
            <w:tcW w:w="1410" w:type="dxa"/>
            <w:gridSpan w:val="2"/>
            <w:vAlign w:val="center"/>
          </w:tcPr>
          <w:p>
            <w:pPr>
              <w:jc w:val="center"/>
            </w:pPr>
            <w:r>
              <w:rPr>
                <w:rFonts w:hint="eastAsia"/>
              </w:rPr>
              <w:t xml:space="preserve">专技 </w:t>
            </w:r>
            <w:r>
              <w:rPr>
                <w:rFonts w:hint="eastAsia"/>
                <w:lang w:val="en-US" w:eastAsia="zh-CN"/>
              </w:rPr>
              <w:t>七</w:t>
            </w:r>
            <w:r>
              <w:rPr>
                <w:rFonts w:hint="eastAsia"/>
              </w:rPr>
              <w:t xml:space="preserve"> 级</w:t>
            </w:r>
          </w:p>
        </w:tc>
        <w:tc>
          <w:tcPr>
            <w:tcW w:w="945" w:type="dxa"/>
            <w:gridSpan w:val="2"/>
            <w:vAlign w:val="center"/>
          </w:tcPr>
          <w:p>
            <w:pPr>
              <w:jc w:val="center"/>
            </w:pPr>
            <w:r>
              <w:rPr>
                <w:rFonts w:hint="eastAsia"/>
              </w:rPr>
              <w:t>取得</w:t>
            </w:r>
          </w:p>
          <w:p>
            <w:pPr>
              <w:jc w:val="center"/>
            </w:pPr>
            <w:r>
              <w:rPr>
                <w:rFonts w:hint="eastAsia"/>
              </w:rPr>
              <w:t>时间</w:t>
            </w:r>
          </w:p>
        </w:tc>
        <w:tc>
          <w:tcPr>
            <w:tcW w:w="1200" w:type="dxa"/>
            <w:gridSpan w:val="2"/>
            <w:vAlign w:val="center"/>
          </w:tcPr>
          <w:p>
            <w:pPr>
              <w:jc w:val="center"/>
              <w:rPr>
                <w:rFonts w:hint="default" w:eastAsiaTheme="minorEastAsia"/>
                <w:lang w:val="en-US" w:eastAsia="zh-CN"/>
              </w:rPr>
            </w:pPr>
            <w:r>
              <w:rPr>
                <w:rFonts w:hint="eastAsia"/>
              </w:rPr>
              <w:t>20</w:t>
            </w:r>
            <w:r>
              <w:rPr>
                <w:rFonts w:hint="eastAsia"/>
                <w:lang w:val="en-US" w:eastAsia="zh-CN"/>
              </w:rPr>
              <w:t>18</w:t>
            </w:r>
            <w:r>
              <w:rPr>
                <w:rFonts w:hint="eastAsia"/>
              </w:rPr>
              <w:t>.</w:t>
            </w:r>
            <w:r>
              <w:rPr>
                <w:rFonts w:hint="eastAsia"/>
                <w:lang w:val="en-US" w:eastAsia="zh-CN"/>
              </w:rPr>
              <w:t>12</w:t>
            </w:r>
          </w:p>
        </w:tc>
        <w:tc>
          <w:tcPr>
            <w:tcW w:w="1521" w:type="dxa"/>
            <w:gridSpan w:val="2"/>
            <w:vAlign w:val="center"/>
          </w:tcPr>
          <w:p>
            <w:pPr>
              <w:jc w:val="center"/>
            </w:pPr>
            <w:r>
              <w:rPr>
                <w:rFonts w:hint="eastAsia"/>
              </w:rPr>
              <w:t>申请专技岗位等级</w:t>
            </w:r>
          </w:p>
        </w:tc>
        <w:tc>
          <w:tcPr>
            <w:tcW w:w="1614" w:type="dxa"/>
            <w:vAlign w:val="center"/>
          </w:tcPr>
          <w:p>
            <w:pPr>
              <w:jc w:val="center"/>
            </w:pPr>
            <w:r>
              <w:rPr>
                <w:rFonts w:hint="eastAsia"/>
              </w:rPr>
              <w:t xml:space="preserve">专技 </w:t>
            </w:r>
            <w:r>
              <w:rPr>
                <w:rFonts w:hint="eastAsia"/>
                <w:lang w:val="en-US" w:eastAsia="zh-CN"/>
              </w:rPr>
              <w:t>六</w:t>
            </w:r>
            <w:r>
              <w:rPr>
                <w:rFonts w:hint="eastAsia"/>
              </w:rPr>
              <w:t xml:space="preserve"> 级</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最高学历</w:t>
            </w:r>
          </w:p>
        </w:tc>
        <w:tc>
          <w:tcPr>
            <w:tcW w:w="1571" w:type="dxa"/>
            <w:vAlign w:val="center"/>
          </w:tcPr>
          <w:p>
            <w:pPr>
              <w:jc w:val="center"/>
            </w:pPr>
            <w:r>
              <w:rPr>
                <w:rFonts w:hint="eastAsia"/>
              </w:rPr>
              <w:t>研究生</w:t>
            </w:r>
          </w:p>
        </w:tc>
        <w:tc>
          <w:tcPr>
            <w:tcW w:w="2005" w:type="dxa"/>
            <w:gridSpan w:val="3"/>
            <w:vAlign w:val="center"/>
          </w:tcPr>
          <w:p>
            <w:pPr>
              <w:jc w:val="center"/>
            </w:pPr>
            <w:r>
              <w:rPr>
                <w:rFonts w:hint="eastAsia"/>
              </w:rPr>
              <w:t>最高学位</w:t>
            </w:r>
          </w:p>
        </w:tc>
        <w:tc>
          <w:tcPr>
            <w:tcW w:w="1485" w:type="dxa"/>
            <w:gridSpan w:val="2"/>
            <w:vAlign w:val="center"/>
          </w:tcPr>
          <w:p>
            <w:pPr>
              <w:jc w:val="center"/>
            </w:pPr>
            <w:r>
              <w:rPr>
                <w:rFonts w:hint="eastAsia"/>
              </w:rPr>
              <w:t>硕士</w:t>
            </w:r>
          </w:p>
        </w:tc>
        <w:tc>
          <w:tcPr>
            <w:tcW w:w="1777" w:type="dxa"/>
            <w:gridSpan w:val="3"/>
            <w:vAlign w:val="center"/>
          </w:tcPr>
          <w:p>
            <w:pPr>
              <w:jc w:val="center"/>
            </w:pPr>
            <w:r>
              <w:rPr>
                <w:rFonts w:hint="eastAsia"/>
              </w:rPr>
              <w:t>从事专业情况</w:t>
            </w:r>
          </w:p>
        </w:tc>
        <w:tc>
          <w:tcPr>
            <w:tcW w:w="1778" w:type="dxa"/>
            <w:gridSpan w:val="3"/>
            <w:vAlign w:val="center"/>
          </w:tcPr>
          <w:p>
            <w:pPr>
              <w:jc w:val="center"/>
              <w:rPr>
                <w:rFonts w:hint="default" w:eastAsiaTheme="minorEastAsia"/>
                <w:lang w:val="en-US" w:eastAsia="zh-CN"/>
              </w:rPr>
            </w:pPr>
            <w:r>
              <w:rPr>
                <w:rFonts w:hint="eastAsia"/>
                <w:lang w:val="en-US" w:eastAsia="zh-CN"/>
              </w:rPr>
              <w:t>思想政治教育</w:t>
            </w:r>
          </w:p>
          <w:p>
            <w:pPr>
              <w:jc w:val="center"/>
            </w:pP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200</w:t>
            </w:r>
            <w:r>
              <w:rPr>
                <w:rFonts w:hint="eastAsia"/>
                <w:lang w:val="en-US" w:eastAsia="zh-CN"/>
              </w:rPr>
              <w:t>0</w:t>
            </w:r>
            <w:r>
              <w:rPr>
                <w:rFonts w:hint="eastAsia"/>
              </w:rPr>
              <w:t>.09</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近三年年度</w:t>
            </w:r>
          </w:p>
          <w:p>
            <w:pPr>
              <w:jc w:val="center"/>
            </w:pPr>
            <w:r>
              <w:rPr>
                <w:rFonts w:hint="eastAsia"/>
              </w:rPr>
              <w:t>考核情况</w:t>
            </w:r>
          </w:p>
        </w:tc>
        <w:tc>
          <w:tcPr>
            <w:tcW w:w="1958" w:type="dxa"/>
            <w:gridSpan w:val="2"/>
            <w:vAlign w:val="center"/>
          </w:tcPr>
          <w:p>
            <w:pPr>
              <w:jc w:val="center"/>
            </w:pPr>
            <w:r>
              <w:rPr>
                <w:rFonts w:hint="eastAsia"/>
              </w:rPr>
              <w:t>2020年</w:t>
            </w:r>
          </w:p>
        </w:tc>
        <w:tc>
          <w:tcPr>
            <w:tcW w:w="1958" w:type="dxa"/>
            <w:gridSpan w:val="3"/>
            <w:vAlign w:val="center"/>
          </w:tcPr>
          <w:p>
            <w:pPr>
              <w:jc w:val="center"/>
            </w:pPr>
            <w:r>
              <w:rPr>
                <w:rFonts w:hint="eastAsia"/>
              </w:rPr>
              <w:t>合格</w:t>
            </w:r>
          </w:p>
        </w:tc>
        <w:tc>
          <w:tcPr>
            <w:tcW w:w="1958" w:type="dxa"/>
            <w:gridSpan w:val="2"/>
            <w:vAlign w:val="center"/>
          </w:tcPr>
          <w:p>
            <w:pPr>
              <w:jc w:val="center"/>
            </w:pPr>
            <w:r>
              <w:rPr>
                <w:rFonts w:hint="eastAsia"/>
              </w:rPr>
              <w:t>2021年</w:t>
            </w:r>
          </w:p>
        </w:tc>
        <w:tc>
          <w:tcPr>
            <w:tcW w:w="1958" w:type="dxa"/>
            <w:gridSpan w:val="4"/>
            <w:vAlign w:val="center"/>
          </w:tcPr>
          <w:p>
            <w:pPr>
              <w:jc w:val="center"/>
              <w:rPr>
                <w:rFonts w:hint="eastAsia" w:eastAsiaTheme="minorEastAsia"/>
                <w:lang w:eastAsia="zh-CN"/>
              </w:rPr>
            </w:pPr>
            <w:r>
              <w:rPr>
                <w:rFonts w:hint="eastAsia"/>
                <w:lang w:val="en-US" w:eastAsia="zh-CN"/>
              </w:rPr>
              <w:t>合格</w:t>
            </w:r>
          </w:p>
        </w:tc>
        <w:tc>
          <w:tcPr>
            <w:tcW w:w="1958" w:type="dxa"/>
            <w:gridSpan w:val="2"/>
            <w:vAlign w:val="center"/>
          </w:tcPr>
          <w:p>
            <w:pPr>
              <w:jc w:val="center"/>
            </w:pPr>
            <w:r>
              <w:rPr>
                <w:rFonts w:hint="eastAsia"/>
              </w:rPr>
              <w:t>2022年</w:t>
            </w:r>
          </w:p>
        </w:tc>
        <w:tc>
          <w:tcPr>
            <w:tcW w:w="1961" w:type="dxa"/>
            <w:gridSpan w:val="2"/>
            <w:vAlign w:val="center"/>
          </w:tcPr>
          <w:p>
            <w:pPr>
              <w:jc w:val="center"/>
            </w:pPr>
            <w:r>
              <w:rPr>
                <w:rFonts w:hint="eastAsia"/>
              </w:rPr>
              <w:t>合格</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rPr>
            </w:pPr>
            <w:r>
              <w:rPr>
                <w:rFonts w:hint="eastAsia"/>
                <w:b/>
                <w:bCs/>
              </w:rPr>
              <w:t>岗位晋级申报条件</w:t>
            </w:r>
          </w:p>
        </w:tc>
        <w:tc>
          <w:tcPr>
            <w:tcW w:w="3437" w:type="dxa"/>
            <w:gridSpan w:val="3"/>
            <w:vAlign w:val="center"/>
          </w:tcPr>
          <w:p>
            <w:pPr>
              <w:jc w:val="center"/>
              <w:rPr>
                <w:b/>
                <w:bCs/>
              </w:rPr>
            </w:pPr>
            <w:r>
              <w:rPr>
                <w:rFonts w:hint="eastAsia"/>
                <w:b/>
                <w:bCs/>
              </w:rPr>
              <w:t>符合哪类岗位晋级申报条件</w:t>
            </w:r>
          </w:p>
        </w:tc>
        <w:tc>
          <w:tcPr>
            <w:tcW w:w="9793" w:type="dxa"/>
            <w:gridSpan w:val="13"/>
            <w:vAlign w:val="center"/>
          </w:tcPr>
          <w:p>
            <w:pPr>
              <w:jc w:val="center"/>
              <w:rPr>
                <w:b/>
                <w:bCs/>
              </w:rPr>
            </w:pPr>
            <w:r>
              <w:rPr>
                <w:rFonts w:hint="eastAsia"/>
                <w:b/>
                <w:bCs/>
              </w:rPr>
              <w:t>对应选项具体条件内容</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tc>
        <w:tc>
          <w:tcPr>
            <w:tcW w:w="3437" w:type="dxa"/>
            <w:gridSpan w:val="3"/>
            <w:vAlign w:val="center"/>
          </w:tcPr>
          <w:p>
            <w:r>
              <w:rPr>
                <w:rFonts w:hint="eastAsia"/>
                <w:b/>
                <w:bCs/>
              </w:rPr>
              <w:t>格式：</w:t>
            </w:r>
            <w:r>
              <w:rPr>
                <w:rFonts w:hint="eastAsia"/>
              </w:rPr>
              <w:t>聘任*级专业技术职称满*年，应符合*类选项条件任意*项，具体为：*类别第*条。</w:t>
            </w:r>
          </w:p>
          <w:p/>
          <w:p>
            <w:pPr>
              <w:rPr>
                <w:rFonts w:hint="eastAsia" w:ascii="Times New Roman" w:hAnsi="Times New Roman" w:eastAsia="宋体" w:cs="Times New Roman"/>
              </w:rPr>
            </w:pPr>
            <w:r>
              <w:rPr>
                <w:rFonts w:hint="eastAsia" w:ascii="Times New Roman" w:hAnsi="Times New Roman" w:eastAsia="宋体" w:cs="Times New Roman"/>
              </w:rPr>
              <w:t>聘任</w:t>
            </w:r>
            <w:r>
              <w:rPr>
                <w:rFonts w:hint="eastAsia" w:ascii="Times New Roman" w:hAnsi="Times New Roman" w:eastAsia="宋体" w:cs="Times New Roman"/>
                <w:lang w:val="en-US" w:eastAsia="zh-CN"/>
              </w:rPr>
              <w:t>副</w:t>
            </w:r>
            <w:r>
              <w:rPr>
                <w:rFonts w:hint="eastAsia" w:ascii="Times New Roman" w:hAnsi="Times New Roman" w:eastAsia="宋体" w:cs="Times New Roman"/>
              </w:rPr>
              <w:t>高专业技术职称满3年，应符合B类选项条件任意4项，具体为：教学类别第1条；项目类别第1条；论著、科研成果第4条；</w:t>
            </w:r>
          </w:p>
          <w:p>
            <w:r>
              <w:rPr>
                <w:rFonts w:hint="eastAsia" w:ascii="Times New Roman" w:hAnsi="Times New Roman" w:eastAsia="宋体" w:cs="Times New Roman"/>
              </w:rPr>
              <w:t>；其他专业技术业绩第2条。</w:t>
            </w:r>
          </w:p>
        </w:tc>
        <w:tc>
          <w:tcPr>
            <w:tcW w:w="9793" w:type="dxa"/>
            <w:gridSpan w:val="13"/>
            <w:vAlign w:val="center"/>
          </w:tcPr>
          <w:p>
            <w:pPr>
              <w:rPr>
                <w:rFonts w:ascii="Times New Roman" w:hAnsi="Times New Roman" w:eastAsia="宋体" w:cs="Times New Roman"/>
                <w:b/>
                <w:bCs/>
              </w:rPr>
            </w:pPr>
            <w:r>
              <w:rPr>
                <w:rFonts w:ascii="Times New Roman" w:hAnsi="Times New Roman" w:eastAsia="宋体" w:cs="Times New Roman"/>
                <w:b/>
                <w:bCs/>
              </w:rPr>
              <w:t>B类选项</w:t>
            </w:r>
            <w:r>
              <w:rPr>
                <w:rFonts w:hint="eastAsia" w:ascii="Times New Roman" w:hAnsi="Times New Roman" w:eastAsia="宋体" w:cs="Times New Roman"/>
                <w:b/>
                <w:bCs/>
              </w:rPr>
              <w:t>条件：</w:t>
            </w:r>
          </w:p>
          <w:p>
            <w:pPr>
              <w:rPr>
                <w:rFonts w:hint="eastAsia" w:ascii="Times New Roman" w:hAnsi="Times New Roman" w:eastAsia="宋体" w:cs="Times New Roman"/>
                <w:b/>
                <w:bCs/>
              </w:rPr>
            </w:pPr>
            <w:r>
              <w:rPr>
                <w:rFonts w:hint="eastAsia" w:ascii="Times New Roman" w:hAnsi="Times New Roman" w:eastAsia="宋体" w:cs="Times New Roman"/>
                <w:b/>
                <w:bCs/>
              </w:rPr>
              <w:t>教学类别第1条：</w:t>
            </w:r>
          </w:p>
          <w:p>
            <w:pPr>
              <w:rPr>
                <w:rFonts w:hint="eastAsia" w:ascii="Times New Roman" w:hAnsi="Times New Roman" w:eastAsia="宋体" w:cs="Times New Roman"/>
                <w:b w:val="0"/>
                <w:bCs w:val="0"/>
              </w:rPr>
            </w:pPr>
            <w:r>
              <w:rPr>
                <w:rFonts w:hint="eastAsia" w:ascii="Times New Roman" w:hAnsi="Times New Roman" w:eastAsia="宋体" w:cs="Times New Roman"/>
                <w:b w:val="0"/>
                <w:bCs w:val="0"/>
              </w:rPr>
              <w:t>1.第三届湖南省高校思想政治理论课教学展示活动获得《形势与政策》课程组二等奖，排名第一，湖南省教育厅 ，2021年；</w:t>
            </w:r>
          </w:p>
          <w:p>
            <w:pPr>
              <w:rPr>
                <w:rFonts w:hint="eastAsia" w:ascii="Times New Roman" w:hAnsi="Times New Roman" w:eastAsia="宋体" w:cs="Times New Roman"/>
                <w:b/>
                <w:bCs/>
              </w:rPr>
            </w:pPr>
            <w:r>
              <w:rPr>
                <w:rFonts w:hint="eastAsia" w:ascii="Times New Roman" w:hAnsi="Times New Roman" w:eastAsia="宋体" w:cs="Times New Roman"/>
                <w:b/>
                <w:bCs/>
              </w:rPr>
              <w:t>项目类别第1条：</w:t>
            </w:r>
          </w:p>
          <w:p>
            <w:pPr>
              <w:rPr>
                <w:rFonts w:hint="eastAsia" w:ascii="Times New Roman" w:hAnsi="Times New Roman" w:eastAsia="宋体" w:cs="Times New Roman"/>
                <w:b w:val="0"/>
                <w:bCs w:val="0"/>
              </w:rPr>
            </w:pPr>
            <w:r>
              <w:rPr>
                <w:rFonts w:hint="eastAsia" w:ascii="Times New Roman" w:hAnsi="Times New Roman" w:eastAsia="宋体" w:cs="Times New Roman"/>
                <w:b w:val="0"/>
                <w:bCs w:val="0"/>
              </w:rPr>
              <w:t>1.基于学生自我体验的高职教学诊断与改进系统构建研究 湖南省哲学社会科学基金一般资助项目  XSJ17B42  2021年结项  主持</w:t>
            </w:r>
          </w:p>
          <w:p>
            <w:pPr>
              <w:rPr>
                <w:rFonts w:hint="eastAsia" w:ascii="Times New Roman" w:hAnsi="Times New Roman" w:eastAsia="宋体" w:cs="Times New Roman"/>
                <w:b/>
                <w:bCs/>
              </w:rPr>
            </w:pPr>
            <w:r>
              <w:rPr>
                <w:rFonts w:hint="eastAsia" w:ascii="Times New Roman" w:hAnsi="Times New Roman" w:eastAsia="宋体" w:cs="Times New Roman"/>
                <w:b/>
                <w:bCs/>
              </w:rPr>
              <w:t>论著、科研成果类别第4条：</w:t>
            </w:r>
          </w:p>
          <w:p>
            <w:pPr>
              <w:rPr>
                <w:rFonts w:hint="eastAsia" w:ascii="Times New Roman" w:hAnsi="Times New Roman" w:eastAsia="宋体" w:cs="Times New Roman"/>
                <w:b w:val="0"/>
                <w:bCs w:val="0"/>
              </w:rPr>
            </w:pPr>
            <w:r>
              <w:rPr>
                <w:rFonts w:hint="eastAsia" w:ascii="Times New Roman" w:hAnsi="Times New Roman" w:eastAsia="宋体" w:cs="Times New Roman"/>
                <w:b/>
                <w:bCs/>
              </w:rPr>
              <w:t>1</w:t>
            </w:r>
            <w:r>
              <w:rPr>
                <w:rFonts w:hint="eastAsia" w:ascii="Times New Roman" w:hAnsi="Times New Roman" w:eastAsia="宋体" w:cs="Times New Roman"/>
                <w:b w:val="0"/>
                <w:bCs w:val="0"/>
              </w:rPr>
              <w:t>.基于学生自我体验的高职教学诊断改进系统构建与运用 专著 2021年  湖南科学技术出版社  第二</w:t>
            </w:r>
          </w:p>
          <w:p>
            <w:pPr>
              <w:rPr>
                <w:rFonts w:hint="eastAsia" w:ascii="Times New Roman" w:hAnsi="Times New Roman" w:eastAsia="宋体" w:cs="Times New Roman"/>
                <w:b/>
                <w:bCs/>
              </w:rPr>
            </w:pPr>
            <w:r>
              <w:rPr>
                <w:rFonts w:hint="eastAsia" w:ascii="Times New Roman" w:hAnsi="Times New Roman" w:eastAsia="宋体" w:cs="Times New Roman"/>
                <w:b/>
                <w:bCs/>
              </w:rPr>
              <w:t>其他专业技术业绩第2条：</w:t>
            </w:r>
          </w:p>
          <w:p>
            <w:r>
              <w:rPr>
                <w:rFonts w:hint="eastAsia" w:ascii="Times New Roman" w:hAnsi="Times New Roman" w:eastAsia="宋体" w:cs="Times New Roman"/>
                <w:b w:val="0"/>
                <w:bCs w:val="0"/>
              </w:rPr>
              <w:t>1.立项学校“双带头人”支部书记工作室建设单位  主持  2022年</w:t>
            </w:r>
          </w:p>
        </w:tc>
        <w:tc>
          <w:tcPr>
            <w:tcW w:w="818" w:type="dxa"/>
            <w:vMerge w:val="continue"/>
            <w:vAlign w:val="center"/>
          </w:tc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项目名称</w:t>
            </w:r>
          </w:p>
        </w:tc>
        <w:tc>
          <w:tcPr>
            <w:tcW w:w="11895" w:type="dxa"/>
            <w:vAlign w:val="center"/>
          </w:tcPr>
          <w:p>
            <w:pPr>
              <w:jc w:val="center"/>
              <w:rPr>
                <w:b/>
                <w:bCs/>
              </w:rPr>
            </w:pPr>
            <w:r>
              <w:rPr>
                <w:rFonts w:hint="eastAsia"/>
                <w:b/>
                <w:bCs/>
              </w:rPr>
              <w:t>序号及具体款项内容</w:t>
            </w:r>
          </w:p>
        </w:tc>
        <w:tc>
          <w:tcPr>
            <w:tcW w:w="644" w:type="dxa"/>
          </w:tcPr>
          <w:p>
            <w:r>
              <w:rPr>
                <w:rFonts w:hint="eastAsia"/>
                <w:b/>
                <w:bCs/>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jc w:val="center"/>
              <w:rPr>
                <w:b/>
                <w:bCs/>
              </w:rPr>
            </w:pPr>
            <w:r>
              <w:rPr>
                <w:rFonts w:hint="eastAsia"/>
                <w:b/>
                <w:bCs/>
              </w:rPr>
              <w:t>一、任职年限及</w:t>
            </w:r>
          </w:p>
          <w:p>
            <w:pPr>
              <w:rPr>
                <w:b/>
                <w:bCs/>
              </w:rPr>
            </w:pPr>
            <w:r>
              <w:rPr>
                <w:rFonts w:hint="eastAsia"/>
                <w:b/>
                <w:bCs/>
              </w:rPr>
              <w:t>校龄条件</w:t>
            </w:r>
          </w:p>
        </w:tc>
        <w:tc>
          <w:tcPr>
            <w:tcW w:w="11895" w:type="dxa"/>
          </w:tcPr>
          <w:p/>
          <w:p>
            <w:r>
              <w:rPr>
                <w:rFonts w:hint="eastAsia"/>
              </w:rPr>
              <w:t>20</w:t>
            </w:r>
            <w:r>
              <w:rPr>
                <w:rFonts w:hint="eastAsia"/>
                <w:lang w:val="en-US" w:eastAsia="zh-CN"/>
              </w:rPr>
              <w:t>18</w:t>
            </w:r>
            <w:r>
              <w:rPr>
                <w:rFonts w:hint="eastAsia"/>
              </w:rPr>
              <w:t>年</w:t>
            </w:r>
            <w:r>
              <w:rPr>
                <w:rFonts w:hint="eastAsia"/>
                <w:lang w:val="en-US" w:eastAsia="zh-CN"/>
              </w:rPr>
              <w:t>12</w:t>
            </w:r>
            <w:r>
              <w:rPr>
                <w:rFonts w:hint="eastAsia"/>
              </w:rPr>
              <w:t>月晋级专技</w:t>
            </w:r>
            <w:r>
              <w:rPr>
                <w:rFonts w:hint="eastAsia"/>
                <w:lang w:val="en-US" w:eastAsia="zh-CN"/>
              </w:rPr>
              <w:t>七</w:t>
            </w:r>
            <w:r>
              <w:rPr>
                <w:rFonts w:hint="eastAsia"/>
              </w:rPr>
              <w:t>级，满</w:t>
            </w:r>
            <w:r>
              <w:rPr>
                <w:rFonts w:hint="eastAsia"/>
                <w:lang w:val="en-US" w:eastAsia="zh-CN"/>
              </w:rPr>
              <w:t>4.9</w:t>
            </w:r>
            <w:r>
              <w:rPr>
                <w:rFonts w:hint="eastAsia"/>
              </w:rPr>
              <w:t>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二、思想政治与</w:t>
            </w:r>
          </w:p>
          <w:p>
            <w:pPr>
              <w:jc w:val="center"/>
              <w:rPr>
                <w:b/>
                <w:bCs/>
              </w:rPr>
            </w:pPr>
            <w:r>
              <w:rPr>
                <w:rFonts w:hint="eastAsia"/>
                <w:b/>
                <w:bCs/>
              </w:rPr>
              <w:t>师德师风</w:t>
            </w:r>
          </w:p>
        </w:tc>
        <w:tc>
          <w:tcPr>
            <w:tcW w:w="11895" w:type="dxa"/>
          </w:tcPr>
          <w:p>
            <w:pPr>
              <w:ind w:firstLine="422" w:firstLineChars="200"/>
              <w:rPr>
                <w:b/>
                <w:bCs/>
              </w:rPr>
            </w:pPr>
          </w:p>
          <w:p>
            <w:pPr>
              <w:ind w:firstLine="422" w:firstLineChars="200"/>
              <w:rPr>
                <w:b/>
                <w:bCs/>
              </w:rPr>
            </w:pPr>
          </w:p>
          <w:p>
            <w:pPr>
              <w:ind w:firstLine="420" w:firstLineChars="200"/>
            </w:pPr>
            <w:r>
              <w:rPr>
                <w:rFonts w:hint="eastAsia"/>
              </w:rPr>
              <w:t>无</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rPr>
            </w:pPr>
          </w:p>
        </w:tc>
        <w:tc>
          <w:tcPr>
            <w:tcW w:w="1110" w:type="dxa"/>
            <w:vAlign w:val="center"/>
          </w:tcPr>
          <w:p>
            <w:pPr>
              <w:jc w:val="center"/>
              <w:rPr>
                <w:b/>
                <w:bCs/>
              </w:rPr>
            </w:pPr>
            <w:r>
              <w:rPr>
                <w:rFonts w:hint="eastAsia"/>
                <w:b/>
                <w:bCs/>
              </w:rPr>
              <w:t>三、学历、学位</w:t>
            </w:r>
          </w:p>
        </w:tc>
        <w:tc>
          <w:tcPr>
            <w:tcW w:w="11895" w:type="dxa"/>
          </w:tcPr>
          <w:p>
            <w:pPr>
              <w:rPr>
                <w:b/>
                <w:bCs/>
              </w:rPr>
            </w:pPr>
          </w:p>
          <w:p>
            <w:pPr>
              <w:rPr>
                <w:b/>
                <w:bCs/>
              </w:rPr>
            </w:pPr>
          </w:p>
          <w:p>
            <w:pPr>
              <w:ind w:firstLine="420" w:firstLineChars="200"/>
            </w:pPr>
            <w:r>
              <w:rPr>
                <w:rFonts w:hint="eastAsia"/>
              </w:rPr>
              <w:t>硕士研究生，</w:t>
            </w:r>
            <w:r>
              <w:rPr>
                <w:rFonts w:hint="eastAsia"/>
                <w:lang w:val="en-US" w:eastAsia="zh-CN"/>
              </w:rPr>
              <w:t>湖南农业大学</w:t>
            </w:r>
            <w:r>
              <w:rPr>
                <w:rFonts w:hint="eastAsia"/>
              </w:rPr>
              <w:t>，</w:t>
            </w:r>
            <w:r>
              <w:rPr>
                <w:rFonts w:hint="eastAsia"/>
                <w:lang w:val="en-US" w:eastAsia="zh-CN"/>
              </w:rPr>
              <w:t>职业技术教育</w:t>
            </w:r>
            <w:r>
              <w:rPr>
                <w:rFonts w:hint="eastAsia"/>
              </w:rPr>
              <w:t>，2007年。</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四、教育教学</w:t>
            </w:r>
          </w:p>
        </w:tc>
        <w:tc>
          <w:tcPr>
            <w:tcW w:w="11895" w:type="dxa"/>
          </w:tcPr>
          <w:p>
            <w:pPr>
              <w:rPr>
                <w:rFonts w:hint="default" w:eastAsiaTheme="minorEastAsia"/>
                <w:b/>
                <w:bCs/>
                <w:lang w:val="en-US" w:eastAsia="zh-CN"/>
              </w:rPr>
            </w:pPr>
            <w:r>
              <w:rPr>
                <w:rFonts w:hint="eastAsia"/>
                <w:b/>
                <w:bCs/>
                <w:lang w:val="en-US" w:eastAsia="zh-CN"/>
              </w:rPr>
              <w:t>一、教学技能竞赛：</w:t>
            </w:r>
          </w:p>
          <w:p>
            <w:pPr>
              <w:rPr>
                <w:rFonts w:hint="eastAsia"/>
              </w:rPr>
            </w:pPr>
            <w:r>
              <w:rPr>
                <w:rFonts w:hint="eastAsia"/>
              </w:rPr>
              <w:t>1.第三届湖南省高校思想政治理论课教学展示活动获得《形势与政策》课程组二等奖，排名第一，湖南省教育厅 ，2021年；</w:t>
            </w:r>
          </w:p>
          <w:p>
            <w:pPr>
              <w:rPr>
                <w:rFonts w:hint="default" w:eastAsiaTheme="minorEastAsia"/>
                <w:b/>
                <w:bCs/>
                <w:lang w:val="en-US" w:eastAsia="zh-CN"/>
              </w:rPr>
            </w:pPr>
            <w:r>
              <w:rPr>
                <w:rFonts w:hint="eastAsia"/>
                <w:b/>
                <w:bCs/>
                <w:lang w:val="en-US" w:eastAsia="zh-CN"/>
              </w:rPr>
              <w:t>二、教育教学项目建设：</w:t>
            </w:r>
          </w:p>
          <w:p>
            <w:pPr>
              <w:rPr>
                <w:rFonts w:hint="eastAsia"/>
              </w:rPr>
            </w:pPr>
            <w:r>
              <w:rPr>
                <w:rFonts w:hint="eastAsia"/>
                <w:lang w:val="en-US" w:eastAsia="zh-CN"/>
              </w:rPr>
              <w:t>1</w:t>
            </w:r>
            <w:r>
              <w:rPr>
                <w:rFonts w:hint="eastAsia"/>
              </w:rPr>
              <w:t>.《习近平新时代中国特色社会主义思想概论》，2023年湖南省普通高校思政课“金课”建设课程立项，排名第四，2023年；</w:t>
            </w:r>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3" w:hRule="atLeast"/>
        </w:trPr>
        <w:tc>
          <w:tcPr>
            <w:tcW w:w="525" w:type="dxa"/>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五、科研成果及业绩</w:t>
            </w:r>
          </w:p>
        </w:tc>
        <w:tc>
          <w:tcPr>
            <w:tcW w:w="11895" w:type="dxa"/>
          </w:tcPr>
          <w:p>
            <w:pPr>
              <w:rPr>
                <w:rFonts w:hint="eastAsia"/>
                <w:b/>
                <w:bCs/>
              </w:rPr>
            </w:pPr>
            <w:r>
              <w:rPr>
                <w:rFonts w:hint="eastAsia"/>
                <w:b/>
                <w:bCs/>
                <w:lang w:val="en-US" w:eastAsia="zh-CN"/>
              </w:rPr>
              <w:t>一、</w:t>
            </w:r>
            <w:r>
              <w:rPr>
                <w:rFonts w:hint="eastAsia"/>
                <w:b/>
                <w:bCs/>
              </w:rPr>
              <w:t>论文、著作、教材：</w:t>
            </w:r>
          </w:p>
          <w:p>
            <w:pPr>
              <w:rPr>
                <w:rFonts w:hint="eastAsia"/>
              </w:rPr>
            </w:pPr>
            <w:r>
              <w:rPr>
                <w:rFonts w:hint="eastAsia"/>
              </w:rPr>
              <w:t>1.基于学生自我体验的高职教学诊断改进系统构建与运用 专著 2021年  湖南科学技术出版社  第二</w:t>
            </w:r>
          </w:p>
          <w:p>
            <w:pPr>
              <w:rPr>
                <w:rFonts w:hint="eastAsia"/>
              </w:rPr>
            </w:pPr>
            <w:r>
              <w:rPr>
                <w:rFonts w:hint="eastAsia"/>
              </w:rPr>
              <w:t>2.新时代社区教育推进扶贫攻坚的有效路径，</w:t>
            </w:r>
            <w:r>
              <w:rPr>
                <w:rFonts w:hint="eastAsia"/>
                <w:lang w:val="en-US" w:eastAsia="zh-CN"/>
              </w:rPr>
              <w:t>产业</w:t>
            </w:r>
            <w:r>
              <w:rPr>
                <w:rFonts w:hint="eastAsia"/>
              </w:rPr>
              <w:t>与</w:t>
            </w:r>
            <w:r>
              <w:rPr>
                <w:rFonts w:hint="eastAsia"/>
                <w:lang w:val="en-US" w:eastAsia="zh-CN"/>
              </w:rPr>
              <w:t>科技</w:t>
            </w:r>
            <w:r>
              <w:rPr>
                <w:rFonts w:hint="eastAsia"/>
              </w:rPr>
              <w:t>论坛，2021年，排名第一，论文；</w:t>
            </w:r>
          </w:p>
          <w:p>
            <w:pPr>
              <w:rPr>
                <w:rFonts w:hint="eastAsia"/>
                <w:b/>
                <w:bCs/>
              </w:rPr>
            </w:pPr>
            <w:r>
              <w:rPr>
                <w:rFonts w:hint="eastAsia"/>
                <w:b/>
                <w:bCs/>
                <w:lang w:val="en-US" w:eastAsia="zh-CN"/>
              </w:rPr>
              <w:t>二、</w:t>
            </w:r>
            <w:r>
              <w:rPr>
                <w:rFonts w:hint="eastAsia"/>
                <w:b/>
                <w:bCs/>
              </w:rPr>
              <w:t>纵向科研项目：</w:t>
            </w:r>
          </w:p>
          <w:p>
            <w:pPr>
              <w:rPr>
                <w:rFonts w:hint="eastAsia"/>
              </w:rPr>
            </w:pPr>
            <w:r>
              <w:rPr>
                <w:rFonts w:hint="eastAsia"/>
              </w:rPr>
              <w:t>3.基于学生自我体验的高职教学诊断与改进系统构建研究，湖南省哲学社会科学基金一般资助项目  XSJ17B42  2021年结项  主持</w:t>
            </w:r>
          </w:p>
          <w:p>
            <w:pPr>
              <w:rPr>
                <w:rFonts w:hint="eastAsia"/>
              </w:rPr>
            </w:pPr>
            <w:r>
              <w:rPr>
                <w:rFonts w:hint="eastAsia"/>
              </w:rPr>
              <w:t>4.新文科建设背景下高职教师课程能力提升路径与实践研究，2021年教育厅科学研究课题，21C1187，主持</w:t>
            </w:r>
          </w:p>
          <w:p>
            <w:pPr>
              <w:rPr>
                <w:rFonts w:hint="eastAsia"/>
              </w:rPr>
            </w:pPr>
            <w:r>
              <w:rPr>
                <w:rFonts w:hint="eastAsia"/>
              </w:rPr>
              <w:t>5.“大思政课”视阈下高校思政教师课程能力标准体系研究，2023年社科评审一般资助课题，XSP2023FXZ019，主持</w:t>
            </w:r>
          </w:p>
          <w:p>
            <w:pPr>
              <w:rPr>
                <w:rFonts w:hint="eastAsia"/>
              </w:rPr>
            </w:pPr>
            <w:r>
              <w:rPr>
                <w:rFonts w:hint="eastAsia"/>
              </w:rPr>
              <w:t>6.基于VR平台的高校思政课“虚实一体”实践教学模式研究，2023年湖南省思想政治理论课教学研究项目，23D25，主持</w:t>
            </w:r>
          </w:p>
          <w:p>
            <w:pPr>
              <w:rPr>
                <w:rFonts w:hint="eastAsia"/>
              </w:rPr>
            </w:pPr>
            <w:r>
              <w:rPr>
                <w:rFonts w:hint="eastAsia"/>
              </w:rPr>
              <w:t>7.智能化背景下湖南社区教育工作者队伍培养路径研究，2021年湖南省职业院校教育教学改革研究项目，ZJSB2021006，第四</w:t>
            </w:r>
          </w:p>
          <w:p>
            <w:pPr>
              <w:rPr>
                <w:rFonts w:hint="eastAsia"/>
              </w:rPr>
            </w:pPr>
            <w:r>
              <w:rPr>
                <w:rFonts w:hint="eastAsia"/>
              </w:rPr>
              <w:t>8.2019年湖南省高校思想政治工作名师工作室建设项目，19GG46,湖南省教育厅,排名第五，结项；</w:t>
            </w:r>
          </w:p>
          <w:p>
            <w:pPr>
              <w:rPr>
                <w:rFonts w:hint="eastAsia"/>
              </w:rPr>
            </w:pPr>
            <w:r>
              <w:rPr>
                <w:rFonts w:hint="eastAsia"/>
              </w:rPr>
              <w:t>9.“善于大思政”指引下高校《概论》课程“移动课堂”的建构与实践，2021年湖南省高校思想政治工作优秀团队建设项目，湖南省教育厅，排名第六，在研。</w:t>
            </w:r>
          </w:p>
          <w:p>
            <w:r>
              <w:rPr>
                <w:rFonts w:hint="eastAsia"/>
              </w:rPr>
              <w:t>10.立项学校“双带头人”支部书记工作室建设单位，2022年，主持</w:t>
            </w:r>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7" w:hRule="atLeast"/>
        </w:trPr>
        <w:tc>
          <w:tcPr>
            <w:tcW w:w="525" w:type="dxa"/>
            <w:vMerge w:val="restart"/>
            <w:vAlign w:val="center"/>
          </w:tcPr>
          <w:p>
            <w:pPr>
              <w:jc w:val="center"/>
              <w:rPr>
                <w:b/>
                <w:bCs/>
              </w:rPr>
            </w:pPr>
            <w:r>
              <w:rPr>
                <w:rFonts w:hint="eastAsia"/>
                <w:b/>
                <w:bCs/>
              </w:rPr>
              <w:t>加分项量化条件</w:t>
            </w:r>
          </w:p>
        </w:tc>
        <w:tc>
          <w:tcPr>
            <w:tcW w:w="1110" w:type="dxa"/>
            <w:vAlign w:val="center"/>
          </w:tcPr>
          <w:p>
            <w:pPr>
              <w:jc w:val="center"/>
              <w:rPr>
                <w:b/>
                <w:bCs/>
              </w:rPr>
            </w:pPr>
            <w:r>
              <w:rPr>
                <w:rFonts w:hint="eastAsia"/>
                <w:b/>
                <w:bCs/>
              </w:rPr>
              <w:t>六、奖励</w:t>
            </w:r>
          </w:p>
        </w:tc>
        <w:tc>
          <w:tcPr>
            <w:tcW w:w="11895" w:type="dxa"/>
          </w:tcPr>
          <w:p>
            <w:pPr>
              <w:ind w:firstLine="420" w:firstLineChars="200"/>
            </w:pPr>
          </w:p>
          <w:p>
            <w:pPr>
              <w:ind w:firstLine="420" w:firstLineChars="200"/>
            </w:pPr>
          </w:p>
          <w:p>
            <w:r>
              <w:rPr>
                <w:rFonts w:hint="eastAsia"/>
              </w:rPr>
              <w:t>无</w:t>
            </w:r>
          </w:p>
          <w:p/>
          <w:p/>
          <w:p/>
          <w:p/>
          <w:p/>
          <w:p/>
        </w:tc>
        <w:tc>
          <w:tcPr>
            <w:tcW w:w="644" w:type="dxa"/>
          </w:tcPr>
          <w:p>
            <w:r>
              <w:rPr>
                <w:rFonts w:hint="eastAsia"/>
              </w:rPr>
              <w:t>部门审核</w:t>
            </w:r>
          </w:p>
          <w:p/>
          <w:p>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trPr>
        <w:tc>
          <w:tcPr>
            <w:tcW w:w="525" w:type="dxa"/>
            <w:vMerge w:val="continue"/>
          </w:tcPr>
          <w:p>
            <w:pPr>
              <w:rPr>
                <w:b/>
                <w:bCs/>
              </w:rPr>
            </w:pPr>
          </w:p>
        </w:tc>
        <w:tc>
          <w:tcPr>
            <w:tcW w:w="1110" w:type="dxa"/>
            <w:vAlign w:val="center"/>
          </w:tcPr>
          <w:p>
            <w:pPr>
              <w:jc w:val="center"/>
              <w:rPr>
                <w:b/>
                <w:bCs/>
              </w:rPr>
            </w:pPr>
            <w:r>
              <w:rPr>
                <w:rFonts w:hint="eastAsia"/>
                <w:b/>
                <w:bCs/>
              </w:rPr>
              <w:t>七、学术影响和荣誉</w:t>
            </w:r>
          </w:p>
        </w:tc>
        <w:tc>
          <w:tcPr>
            <w:tcW w:w="11895" w:type="dxa"/>
          </w:tcPr>
          <w:p>
            <w:pPr>
              <w:rPr>
                <w:rFonts w:hint="eastAsia"/>
              </w:rPr>
            </w:pPr>
          </w:p>
          <w:p>
            <w:pPr>
              <w:rPr>
                <w:rFonts w:hint="eastAsia"/>
              </w:rPr>
            </w:pPr>
            <w:r>
              <w:rPr>
                <w:rFonts w:hint="eastAsia"/>
              </w:rPr>
              <w:t>1.2020年学校线上教学优秀案例一等奖，排名第一，湖南广播电视大学 湖南网络工程职业学院，2020年。</w:t>
            </w:r>
          </w:p>
          <w:p>
            <w:pPr>
              <w:rPr>
                <w:rFonts w:hint="eastAsia"/>
              </w:rPr>
            </w:pPr>
            <w:r>
              <w:rPr>
                <w:rFonts w:hint="eastAsia"/>
                <w:lang w:val="en-US" w:eastAsia="zh-CN"/>
              </w:rPr>
              <w:t>2</w:t>
            </w:r>
            <w:r>
              <w:rPr>
                <w:rFonts w:hint="eastAsia"/>
              </w:rPr>
              <w:t>.2020年指导学生参加“学习贯彻习近平新时代中国特色社会主义思想暨第六届大学生思想政治理论课研究性学习成果展示竞赛”，学生获一等奖，个人被评为优秀指导老师，排名第一，湖南网络工程职业学院，2020年；</w:t>
            </w:r>
          </w:p>
          <w:p>
            <w:pPr>
              <w:rPr>
                <w:rFonts w:hint="eastAsia"/>
              </w:rPr>
            </w:pPr>
            <w:r>
              <w:rPr>
                <w:rFonts w:hint="eastAsia"/>
                <w:lang w:val="en-US" w:eastAsia="zh-CN"/>
              </w:rPr>
              <w:t>3</w:t>
            </w:r>
            <w:r>
              <w:rPr>
                <w:rFonts w:hint="eastAsia"/>
              </w:rPr>
              <w:t>.2021年指导学生参加“学习贯彻习近平新时代中国特色社会主义思想暨第七届大学生思想政治理论课研究性学习成果展示竞赛”，学生获二等奖，个人被评为优秀指导老师，排名第一，湖南网络工程职业学院，2021年；</w:t>
            </w:r>
          </w:p>
          <w:p>
            <w:pPr>
              <w:rPr>
                <w:rFonts w:hint="eastAsia"/>
              </w:rPr>
            </w:pPr>
            <w:r>
              <w:rPr>
                <w:rFonts w:hint="eastAsia"/>
                <w:lang w:val="en-US" w:eastAsia="zh-CN"/>
              </w:rPr>
              <w:t>4</w:t>
            </w:r>
            <w:r>
              <w:rPr>
                <w:rFonts w:hint="eastAsia"/>
              </w:rPr>
              <w:t>.2022年指导学生参加“学习贯彻习近平新时代中国特色社会主义思想暨第八届大学生思想政治理论课研究性学习成果展示竞赛”，学生获二等奖，个人被评为优秀指导老师，排名第一，湖南网络工程职业学院，2022年；</w:t>
            </w:r>
          </w:p>
          <w:p>
            <w:pPr>
              <w:rPr>
                <w:rFonts w:hint="eastAsia"/>
              </w:rPr>
            </w:pPr>
            <w:r>
              <w:rPr>
                <w:rFonts w:hint="eastAsia"/>
                <w:lang w:val="en-US" w:eastAsia="zh-CN"/>
              </w:rPr>
              <w:t>5.</w:t>
            </w:r>
            <w:r>
              <w:rPr>
                <w:rFonts w:hint="eastAsia"/>
              </w:rPr>
              <w:t>2021年指导学生参加湖南网络工程职业学院思想政治理论课 “ 牢记青春使命，不忘建党初心 ” 实践教学系列活动竞赛，学生获二等奖，个人被评为优秀指导老师，排名第一，湖南网络工程职业学院，2021年；</w:t>
            </w:r>
          </w:p>
          <w:p>
            <w:pPr>
              <w:rPr>
                <w:rFonts w:hint="eastAsia"/>
              </w:rPr>
            </w:pPr>
            <w:r>
              <w:rPr>
                <w:rFonts w:hint="eastAsia"/>
                <w:lang w:val="en-US" w:eastAsia="zh-CN"/>
              </w:rPr>
              <w:t>6.</w:t>
            </w:r>
            <w:r>
              <w:rPr>
                <w:rFonts w:hint="eastAsia"/>
              </w:rPr>
              <w:t>.2023年度湖南网络工程职业学院“学习贯彻习近平新时代中国特色社会主义思想暨第八届大学生思想政治理论课研究性学习成果展示竞赛”优秀指导老师，排名第一，湖南网络工程职业学院，2023年；</w:t>
            </w:r>
          </w:p>
          <w:p>
            <w:pPr>
              <w:rPr>
                <w:rFonts w:hint="eastAsia"/>
                <w:lang w:val="en-US" w:eastAsia="zh-CN"/>
              </w:rPr>
            </w:pPr>
            <w:r>
              <w:rPr>
                <w:rFonts w:hint="eastAsia"/>
                <w:lang w:val="en-US" w:eastAsia="zh-CN"/>
              </w:rPr>
              <w:t>7.2022年度优秀工会活动积极分子，2022年</w:t>
            </w:r>
          </w:p>
          <w:p>
            <w:r>
              <w:rPr>
                <w:rFonts w:hint="eastAsia"/>
                <w:lang w:val="en-US" w:eastAsia="zh-CN"/>
              </w:rPr>
              <w:t>8.优秀共产党员，湖南开放大学，2023年。</w:t>
            </w:r>
          </w:p>
        </w:tc>
        <w:tc>
          <w:tcPr>
            <w:tcW w:w="644" w:type="dxa"/>
          </w:tcPr>
          <w:p>
            <w:r>
              <w:rPr>
                <w:rFonts w:hint="eastAsia"/>
              </w:rPr>
              <w:t>部门审核</w:t>
            </w:r>
          </w:p>
          <w:p/>
          <w:p>
            <w:r>
              <w:rPr>
                <w:rFonts w:hint="eastAsia"/>
              </w:rPr>
              <w:t>审核人签名并盖章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公文小标宋">
    <w:altName w:val="微软雅黑"/>
    <w:panose1 w:val="00000000000000000000"/>
    <w:charset w:val="86"/>
    <w:family w:val="auto"/>
    <w:pitch w:val="default"/>
    <w:sig w:usb0="00000000" w:usb1="00000000" w:usb2="00000016" w:usb3="00000000" w:csb0="00040001" w:csb1="00000000"/>
    <w:embedRegular r:id="rId1" w:fontKey="{F5DA7D1D-FCD1-4B79-A5B6-4949216D7B6E}"/>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湖南开放大学专业技术岗位晋级申报人员情况公示表</w:t>
    </w:r>
  </w:p>
  <w:p>
    <w:pPr>
      <w:pStyle w:val="3"/>
      <w:jc w:val="center"/>
      <w:rPr>
        <w:sz w:val="30"/>
        <w:szCs w:val="30"/>
        <w:u w:val="single"/>
      </w:rPr>
    </w:pPr>
    <w:r>
      <w:rPr>
        <w:rFonts w:hint="eastAsia"/>
        <w:sz w:val="30"/>
        <w:szCs w:val="30"/>
      </w:rPr>
      <w:t>姓名：</w:t>
    </w:r>
    <w:r>
      <w:rPr>
        <w:rFonts w:hint="eastAsia"/>
        <w:sz w:val="30"/>
        <w:szCs w:val="30"/>
        <w:u w:val="single"/>
      </w:rPr>
      <w:t xml:space="preserve">   </w:t>
    </w:r>
    <w:r>
      <w:rPr>
        <w:rFonts w:hint="eastAsia"/>
        <w:sz w:val="30"/>
        <w:szCs w:val="30"/>
        <w:u w:val="single"/>
        <w:lang w:val="en-US" w:eastAsia="zh-CN"/>
      </w:rPr>
      <w:t>袁双龙</w:t>
    </w:r>
    <w:r>
      <w:rPr>
        <w:rFonts w:hint="eastAsia"/>
        <w:sz w:val="30"/>
        <w:szCs w:val="30"/>
        <w:u w:val="single"/>
      </w:rPr>
      <w:t xml:space="preserve">      </w:t>
    </w:r>
    <w:r>
      <w:rPr>
        <w:rFonts w:hint="eastAsia"/>
        <w:sz w:val="30"/>
        <w:szCs w:val="30"/>
      </w:rPr>
      <w:t xml:space="preserve">    所在单位（部门）</w:t>
    </w:r>
    <w:r>
      <w:rPr>
        <w:rFonts w:hint="eastAsia"/>
        <w:sz w:val="30"/>
        <w:szCs w:val="30"/>
        <w:u w:val="single"/>
      </w:rPr>
      <w:t xml:space="preserve">    马克思主义学院        </w:t>
    </w:r>
    <w:r>
      <w:rPr>
        <w:rFonts w:hint="eastAsia"/>
        <w:sz w:val="30"/>
        <w:szCs w:val="30"/>
      </w:rPr>
      <w:t xml:space="preserve">   申报专技岗位等级</w:t>
    </w:r>
    <w:r>
      <w:rPr>
        <w:rFonts w:hint="eastAsia"/>
        <w:sz w:val="30"/>
        <w:szCs w:val="30"/>
        <w:u w:val="single"/>
      </w:rPr>
      <w:t xml:space="preserve"> </w:t>
    </w:r>
    <w:r>
      <w:rPr>
        <w:rFonts w:hint="eastAsia"/>
        <w:sz w:val="30"/>
        <w:szCs w:val="30"/>
        <w:u w:val="single"/>
        <w:lang w:val="en-US" w:eastAsia="zh-CN"/>
      </w:rPr>
      <w:t>六</w:t>
    </w:r>
    <w:r>
      <w:rPr>
        <w:rFonts w:hint="eastAsia"/>
        <w:sz w:val="30"/>
        <w:szCs w:val="30"/>
        <w:u w:val="single"/>
      </w:rPr>
      <w:t xml:space="preserve">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mOWNmYTY3ZWY3ZjQ5Y2IxNWQwMzc3NWRiNWY0NTkifQ=="/>
  </w:docVars>
  <w:rsids>
    <w:rsidRoot w:val="56A9350E"/>
    <w:rsid w:val="00040D55"/>
    <w:rsid w:val="00073A3A"/>
    <w:rsid w:val="001F1783"/>
    <w:rsid w:val="00216C4E"/>
    <w:rsid w:val="00310597"/>
    <w:rsid w:val="00416F04"/>
    <w:rsid w:val="004B768E"/>
    <w:rsid w:val="00525882"/>
    <w:rsid w:val="005C6DCC"/>
    <w:rsid w:val="005D06B1"/>
    <w:rsid w:val="005D65D8"/>
    <w:rsid w:val="00625AA5"/>
    <w:rsid w:val="00646285"/>
    <w:rsid w:val="006A0158"/>
    <w:rsid w:val="006E2E17"/>
    <w:rsid w:val="008C0468"/>
    <w:rsid w:val="008F6A8E"/>
    <w:rsid w:val="00935A26"/>
    <w:rsid w:val="00A569C5"/>
    <w:rsid w:val="00B5696C"/>
    <w:rsid w:val="00BF3F2D"/>
    <w:rsid w:val="00C02B64"/>
    <w:rsid w:val="00C360F1"/>
    <w:rsid w:val="00C77399"/>
    <w:rsid w:val="00D3142C"/>
    <w:rsid w:val="00E5455E"/>
    <w:rsid w:val="01AC7749"/>
    <w:rsid w:val="15BE749A"/>
    <w:rsid w:val="18D41D66"/>
    <w:rsid w:val="225E739B"/>
    <w:rsid w:val="236F7AE0"/>
    <w:rsid w:val="2F367CE8"/>
    <w:rsid w:val="400006D7"/>
    <w:rsid w:val="42EF4FB3"/>
    <w:rsid w:val="47FD60E1"/>
    <w:rsid w:val="4E444B90"/>
    <w:rsid w:val="500E459E"/>
    <w:rsid w:val="537624A9"/>
    <w:rsid w:val="558269BA"/>
    <w:rsid w:val="56A9350E"/>
    <w:rsid w:val="5B81356B"/>
    <w:rsid w:val="5F131121"/>
    <w:rsid w:val="62EC2125"/>
    <w:rsid w:val="696B23C1"/>
    <w:rsid w:val="7A79575C"/>
    <w:rsid w:val="7BC770BB"/>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1912</Words>
  <Characters>2131</Characters>
  <Lines>20</Lines>
  <Paragraphs>5</Paragraphs>
  <TotalTime>28</TotalTime>
  <ScaleCrop>false</ScaleCrop>
  <LinksUpToDate>false</LinksUpToDate>
  <CharactersWithSpaces>2176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2023-09-08T03:15:00Z</cp:lastPrinted>
  <dcterms:modified xsi:type="dcterms:W3CDTF">2023-11-01T09:12:56Z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79CDD0181A7B4E2CAE1EA3825EB87B63_13</vt:lpwstr>
  </property>
</Properties>
</file>