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1458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1479"/>
        <w:gridCol w:w="1571"/>
        <w:gridCol w:w="387"/>
        <w:gridCol w:w="445"/>
        <w:gridCol w:w="1173"/>
        <w:gridCol w:w="340"/>
        <w:gridCol w:w="1145"/>
        <w:gridCol w:w="813"/>
        <w:gridCol w:w="597"/>
        <w:gridCol w:w="367"/>
        <w:gridCol w:w="578"/>
        <w:gridCol w:w="416"/>
        <w:gridCol w:w="784"/>
        <w:gridCol w:w="1174"/>
        <w:gridCol w:w="347"/>
        <w:gridCol w:w="1614"/>
        <w:gridCol w:w="8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restart"/>
            <w:vAlign w:val="center"/>
          </w:tcPr>
          <w:p>
            <w:pPr>
              <w:jc w:val="center"/>
              <w:rPr>
                <w:rFonts w:hint="eastAsia" w:eastAsiaTheme="minorEastAsia"/>
                <w:b/>
                <w:bCs/>
                <w:vertAlign w:val="baseline"/>
                <w:lang w:eastAsia="zh-CN"/>
              </w:rPr>
            </w:pPr>
            <w:bookmarkStart w:id="0" w:name="_GoBack"/>
            <w:bookmarkEnd w:id="0"/>
            <w:r>
              <w:rPr>
                <w:rFonts w:hint="eastAsia"/>
                <w:b/>
                <w:bCs/>
                <w:vertAlign w:val="baseline"/>
                <w:lang w:eastAsia="zh-CN"/>
              </w:rPr>
              <w:t>基本情况</w:t>
            </w:r>
          </w:p>
        </w:tc>
        <w:tc>
          <w:tcPr>
            <w:tcW w:w="1479" w:type="dxa"/>
            <w:vAlign w:val="center"/>
          </w:tcPr>
          <w:p>
            <w:pPr>
              <w:jc w:val="center"/>
              <w:rPr>
                <w:rFonts w:hint="eastAsia" w:eastAsiaTheme="minorEastAsia"/>
                <w:vertAlign w:val="baseline"/>
                <w:lang w:val="en-US" w:eastAsia="zh-CN"/>
              </w:rPr>
            </w:pPr>
            <w:r>
              <w:rPr>
                <w:rFonts w:hint="eastAsia"/>
                <w:vertAlign w:val="baseline"/>
                <w:lang w:val="en-US" w:eastAsia="zh-CN"/>
              </w:rPr>
              <w:t>姓   名</w:t>
            </w:r>
          </w:p>
        </w:tc>
        <w:tc>
          <w:tcPr>
            <w:tcW w:w="1571" w:type="dxa"/>
            <w:vAlign w:val="center"/>
          </w:tcPr>
          <w:p>
            <w:pPr>
              <w:jc w:val="center"/>
              <w:rPr>
                <w:rFonts w:hint="default" w:eastAsiaTheme="minorEastAsia"/>
                <w:vertAlign w:val="baseline"/>
                <w:lang w:val="en-US" w:eastAsia="zh-CN"/>
              </w:rPr>
            </w:pPr>
            <w:r>
              <w:rPr>
                <w:rFonts w:hint="eastAsia"/>
                <w:vertAlign w:val="baseline"/>
                <w:lang w:val="en-US" w:eastAsia="zh-CN"/>
              </w:rPr>
              <w:t>李婷妤</w:t>
            </w:r>
          </w:p>
        </w:tc>
        <w:tc>
          <w:tcPr>
            <w:tcW w:w="832" w:type="dxa"/>
            <w:gridSpan w:val="2"/>
            <w:vAlign w:val="center"/>
          </w:tcPr>
          <w:p>
            <w:pPr>
              <w:jc w:val="center"/>
              <w:rPr>
                <w:rFonts w:hint="eastAsia" w:eastAsiaTheme="minorEastAsia"/>
                <w:vertAlign w:val="baseline"/>
                <w:lang w:val="en-US" w:eastAsia="zh-CN"/>
              </w:rPr>
            </w:pPr>
            <w:r>
              <w:rPr>
                <w:rFonts w:hint="eastAsia"/>
                <w:vertAlign w:val="baseline"/>
                <w:lang w:val="en-US" w:eastAsia="zh-CN"/>
              </w:rPr>
              <w:t>性别</w:t>
            </w:r>
          </w:p>
        </w:tc>
        <w:tc>
          <w:tcPr>
            <w:tcW w:w="1173" w:type="dxa"/>
            <w:vAlign w:val="center"/>
          </w:tcPr>
          <w:p>
            <w:pPr>
              <w:jc w:val="both"/>
              <w:rPr>
                <w:rFonts w:hint="eastAsia" w:eastAsiaTheme="minorEastAsia"/>
                <w:vertAlign w:val="baseline"/>
                <w:lang w:val="en-US" w:eastAsia="zh-CN"/>
              </w:rPr>
            </w:pPr>
            <w:r>
              <w:rPr>
                <w:rFonts w:hint="eastAsia"/>
                <w:vertAlign w:val="baseline"/>
                <w:lang w:val="en-US" w:eastAsia="zh-CN"/>
              </w:rPr>
              <w:t>女</w:t>
            </w:r>
          </w:p>
        </w:tc>
        <w:tc>
          <w:tcPr>
            <w:tcW w:w="1485" w:type="dxa"/>
            <w:gridSpan w:val="2"/>
            <w:vAlign w:val="center"/>
          </w:tcPr>
          <w:p>
            <w:pPr>
              <w:jc w:val="center"/>
              <w:rPr>
                <w:rFonts w:hint="eastAsia" w:eastAsiaTheme="minorEastAsia"/>
                <w:vertAlign w:val="baseline"/>
                <w:lang w:eastAsia="zh-CN"/>
              </w:rPr>
            </w:pPr>
            <w:r>
              <w:rPr>
                <w:rFonts w:hint="eastAsia"/>
                <w:vertAlign w:val="baseline"/>
                <w:lang w:eastAsia="zh-CN"/>
              </w:rPr>
              <w:t>出生年月</w:t>
            </w:r>
          </w:p>
        </w:tc>
        <w:tc>
          <w:tcPr>
            <w:tcW w:w="1410" w:type="dxa"/>
            <w:gridSpan w:val="2"/>
            <w:vAlign w:val="center"/>
          </w:tcPr>
          <w:p>
            <w:pPr>
              <w:jc w:val="center"/>
              <w:rPr>
                <w:rFonts w:hint="default" w:eastAsiaTheme="minorEastAsia"/>
                <w:vertAlign w:val="baseline"/>
                <w:lang w:val="en-US" w:eastAsia="zh-CN"/>
              </w:rPr>
            </w:pPr>
            <w:r>
              <w:rPr>
                <w:rFonts w:hint="eastAsia"/>
                <w:vertAlign w:val="baseline"/>
                <w:lang w:val="en-US" w:eastAsia="zh-CN"/>
              </w:rPr>
              <w:t>1980年11月</w:t>
            </w:r>
          </w:p>
        </w:tc>
        <w:tc>
          <w:tcPr>
            <w:tcW w:w="2145" w:type="dxa"/>
            <w:gridSpan w:val="4"/>
            <w:vAlign w:val="center"/>
          </w:tcPr>
          <w:p>
            <w:pPr>
              <w:jc w:val="center"/>
              <w:rPr>
                <w:rFonts w:hint="eastAsia" w:eastAsiaTheme="minorEastAsia"/>
                <w:vertAlign w:val="baseline"/>
                <w:lang w:eastAsia="zh-CN"/>
              </w:rPr>
            </w:pPr>
            <w:r>
              <w:rPr>
                <w:rFonts w:hint="eastAsia"/>
                <w:vertAlign w:val="baseline"/>
                <w:lang w:eastAsia="zh-CN"/>
              </w:rPr>
              <w:t>所在单位（部门）</w:t>
            </w:r>
          </w:p>
        </w:tc>
        <w:tc>
          <w:tcPr>
            <w:tcW w:w="3135" w:type="dxa"/>
            <w:gridSpan w:val="3"/>
            <w:vAlign w:val="center"/>
          </w:tcPr>
          <w:p>
            <w:pPr>
              <w:jc w:val="center"/>
              <w:rPr>
                <w:rFonts w:hint="default" w:eastAsiaTheme="minorEastAsia"/>
                <w:vertAlign w:val="baseline"/>
                <w:lang w:val="en-US" w:eastAsia="zh-CN"/>
              </w:rPr>
            </w:pPr>
            <w:r>
              <w:rPr>
                <w:rFonts w:hint="eastAsia"/>
                <w:vertAlign w:val="baseline"/>
                <w:lang w:val="en-US" w:eastAsia="zh-CN"/>
              </w:rPr>
              <w:t>信息工程学院</w:t>
            </w:r>
          </w:p>
        </w:tc>
        <w:tc>
          <w:tcPr>
            <w:tcW w:w="818" w:type="dxa"/>
            <w:vMerge w:val="restart"/>
            <w:vAlign w:val="center"/>
          </w:tcPr>
          <w:p>
            <w:pPr>
              <w:jc w:val="center"/>
              <w:rPr>
                <w:rFonts w:hint="eastAsia"/>
                <w:vertAlign w:val="baseline"/>
                <w:lang w:eastAsia="zh-CN"/>
              </w:rPr>
            </w:pPr>
            <w:r>
              <w:rPr>
                <w:rFonts w:hint="eastAsia"/>
                <w:vertAlign w:val="baseline"/>
                <w:lang w:eastAsia="zh-CN"/>
              </w:rPr>
              <w:t>人事部门审核</w:t>
            </w: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p>
          <w:p>
            <w:pPr>
              <w:jc w:val="center"/>
              <w:rPr>
                <w:rFonts w:hint="eastAsia"/>
                <w:vertAlign w:val="baseline"/>
                <w:lang w:eastAsia="zh-CN"/>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continue"/>
            <w:vAlign w:val="center"/>
          </w:tcPr>
          <w:p>
            <w:pPr>
              <w:jc w:val="center"/>
              <w:rPr>
                <w:b/>
                <w:bCs/>
                <w:vertAlign w:val="baseline"/>
              </w:rPr>
            </w:pPr>
          </w:p>
        </w:tc>
        <w:tc>
          <w:tcPr>
            <w:tcW w:w="1479" w:type="dxa"/>
            <w:vAlign w:val="center"/>
          </w:tcPr>
          <w:p>
            <w:pPr>
              <w:jc w:val="center"/>
              <w:rPr>
                <w:rFonts w:hint="eastAsia"/>
                <w:vertAlign w:val="baseline"/>
                <w:lang w:eastAsia="zh-CN"/>
              </w:rPr>
            </w:pPr>
            <w:r>
              <w:rPr>
                <w:rFonts w:hint="eastAsia"/>
                <w:vertAlign w:val="baseline"/>
                <w:lang w:eastAsia="zh-CN"/>
              </w:rPr>
              <w:t>现任专业技术职称</w:t>
            </w:r>
          </w:p>
        </w:tc>
        <w:tc>
          <w:tcPr>
            <w:tcW w:w="1571" w:type="dxa"/>
            <w:vAlign w:val="center"/>
          </w:tcPr>
          <w:p>
            <w:pPr>
              <w:jc w:val="center"/>
              <w:rPr>
                <w:rFonts w:hint="default"/>
                <w:vertAlign w:val="baseline"/>
                <w:lang w:val="en-US" w:eastAsia="zh-CN"/>
              </w:rPr>
            </w:pPr>
            <w:r>
              <w:rPr>
                <w:rFonts w:hint="eastAsia"/>
                <w:vertAlign w:val="baseline"/>
                <w:lang w:val="en-US" w:eastAsia="zh-CN"/>
              </w:rPr>
              <w:t>副教授</w:t>
            </w:r>
          </w:p>
        </w:tc>
        <w:tc>
          <w:tcPr>
            <w:tcW w:w="832" w:type="dxa"/>
            <w:gridSpan w:val="2"/>
            <w:vAlign w:val="center"/>
          </w:tcPr>
          <w:p>
            <w:pPr>
              <w:jc w:val="center"/>
              <w:rPr>
                <w:rFonts w:hint="eastAsia"/>
                <w:vertAlign w:val="baseline"/>
                <w:lang w:eastAsia="zh-CN"/>
              </w:rPr>
            </w:pPr>
            <w:r>
              <w:rPr>
                <w:rFonts w:hint="eastAsia"/>
                <w:vertAlign w:val="baseline"/>
                <w:lang w:eastAsia="zh-CN"/>
              </w:rPr>
              <w:t>取得</w:t>
            </w:r>
          </w:p>
          <w:p>
            <w:pPr>
              <w:jc w:val="center"/>
              <w:rPr>
                <w:rFonts w:hint="eastAsia"/>
                <w:vertAlign w:val="baseline"/>
                <w:lang w:eastAsia="zh-CN"/>
              </w:rPr>
            </w:pPr>
            <w:r>
              <w:rPr>
                <w:rFonts w:hint="eastAsia"/>
                <w:vertAlign w:val="baseline"/>
                <w:lang w:eastAsia="zh-CN"/>
              </w:rPr>
              <w:t>时间</w:t>
            </w:r>
          </w:p>
        </w:tc>
        <w:tc>
          <w:tcPr>
            <w:tcW w:w="1173" w:type="dxa"/>
            <w:vAlign w:val="center"/>
          </w:tcPr>
          <w:p>
            <w:pPr>
              <w:jc w:val="center"/>
              <w:rPr>
                <w:rFonts w:hint="eastAsia"/>
                <w:sz w:val="18"/>
                <w:szCs w:val="18"/>
                <w:vertAlign w:val="baseline"/>
                <w:lang w:val="en-US" w:eastAsia="zh-CN"/>
              </w:rPr>
            </w:pPr>
            <w:r>
              <w:rPr>
                <w:rFonts w:hint="eastAsia"/>
                <w:sz w:val="18"/>
                <w:szCs w:val="18"/>
                <w:vertAlign w:val="baseline"/>
                <w:lang w:val="en-US" w:eastAsia="zh-CN"/>
              </w:rPr>
              <w:t>2015年</w:t>
            </w:r>
          </w:p>
          <w:p>
            <w:pPr>
              <w:jc w:val="center"/>
              <w:rPr>
                <w:rFonts w:hint="default"/>
                <w:vertAlign w:val="baseline"/>
                <w:lang w:val="en-US" w:eastAsia="zh-CN"/>
              </w:rPr>
            </w:pPr>
            <w:r>
              <w:rPr>
                <w:rFonts w:hint="eastAsia"/>
                <w:sz w:val="18"/>
                <w:szCs w:val="18"/>
                <w:vertAlign w:val="baseline"/>
                <w:lang w:val="en-US" w:eastAsia="zh-CN"/>
              </w:rPr>
              <w:t>12月31日</w:t>
            </w:r>
          </w:p>
        </w:tc>
        <w:tc>
          <w:tcPr>
            <w:tcW w:w="1485" w:type="dxa"/>
            <w:gridSpan w:val="2"/>
            <w:vAlign w:val="center"/>
          </w:tcPr>
          <w:p>
            <w:pPr>
              <w:jc w:val="center"/>
              <w:rPr>
                <w:rFonts w:hint="eastAsia"/>
                <w:vertAlign w:val="baseline"/>
                <w:lang w:eastAsia="zh-CN"/>
              </w:rPr>
            </w:pPr>
            <w:r>
              <w:rPr>
                <w:rFonts w:hint="eastAsia"/>
                <w:vertAlign w:val="baseline"/>
                <w:lang w:eastAsia="zh-CN"/>
              </w:rPr>
              <w:t>现任专业技术岗位等级</w:t>
            </w:r>
          </w:p>
        </w:tc>
        <w:tc>
          <w:tcPr>
            <w:tcW w:w="1410" w:type="dxa"/>
            <w:gridSpan w:val="2"/>
            <w:vAlign w:val="center"/>
          </w:tcPr>
          <w:p>
            <w:pPr>
              <w:jc w:val="center"/>
              <w:rPr>
                <w:rFonts w:hint="default"/>
                <w:vertAlign w:val="baseline"/>
                <w:lang w:val="en-US" w:eastAsia="zh-CN"/>
              </w:rPr>
            </w:pPr>
            <w:r>
              <w:rPr>
                <w:rFonts w:hint="eastAsia"/>
                <w:vertAlign w:val="baseline"/>
                <w:lang w:eastAsia="zh-CN"/>
              </w:rPr>
              <w:t>专技</w:t>
            </w:r>
            <w:r>
              <w:rPr>
                <w:rFonts w:hint="eastAsia"/>
                <w:vertAlign w:val="baseline"/>
                <w:lang w:val="en-US" w:eastAsia="zh-CN"/>
              </w:rPr>
              <w:t>七级</w:t>
            </w:r>
          </w:p>
        </w:tc>
        <w:tc>
          <w:tcPr>
            <w:tcW w:w="945" w:type="dxa"/>
            <w:gridSpan w:val="2"/>
            <w:vAlign w:val="center"/>
          </w:tcPr>
          <w:p>
            <w:pPr>
              <w:jc w:val="center"/>
              <w:rPr>
                <w:rFonts w:hint="eastAsia"/>
                <w:vertAlign w:val="baseline"/>
                <w:lang w:eastAsia="zh-CN"/>
              </w:rPr>
            </w:pPr>
            <w:r>
              <w:rPr>
                <w:rFonts w:hint="eastAsia"/>
                <w:vertAlign w:val="baseline"/>
                <w:lang w:eastAsia="zh-CN"/>
              </w:rPr>
              <w:t>取得</w:t>
            </w:r>
          </w:p>
          <w:p>
            <w:pPr>
              <w:jc w:val="center"/>
              <w:rPr>
                <w:rFonts w:hint="eastAsia"/>
                <w:vertAlign w:val="baseline"/>
                <w:lang w:eastAsia="zh-CN"/>
              </w:rPr>
            </w:pPr>
            <w:r>
              <w:rPr>
                <w:rFonts w:hint="eastAsia"/>
                <w:vertAlign w:val="baseline"/>
                <w:lang w:eastAsia="zh-CN"/>
              </w:rPr>
              <w:t>时间</w:t>
            </w:r>
          </w:p>
        </w:tc>
        <w:tc>
          <w:tcPr>
            <w:tcW w:w="1200" w:type="dxa"/>
            <w:gridSpan w:val="2"/>
            <w:vAlign w:val="center"/>
          </w:tcPr>
          <w:p>
            <w:pPr>
              <w:jc w:val="center"/>
              <w:rPr>
                <w:rFonts w:hint="eastAsia"/>
                <w:sz w:val="18"/>
                <w:szCs w:val="18"/>
                <w:vertAlign w:val="baseline"/>
                <w:lang w:val="en-US" w:eastAsia="zh-CN"/>
              </w:rPr>
            </w:pPr>
            <w:r>
              <w:rPr>
                <w:rFonts w:hint="eastAsia"/>
                <w:sz w:val="18"/>
                <w:szCs w:val="18"/>
                <w:vertAlign w:val="baseline"/>
                <w:lang w:val="en-US" w:eastAsia="zh-CN"/>
              </w:rPr>
              <w:t>2015年</w:t>
            </w:r>
          </w:p>
          <w:p>
            <w:pPr>
              <w:jc w:val="center"/>
              <w:rPr>
                <w:rFonts w:hint="eastAsia"/>
                <w:vertAlign w:val="baseline"/>
                <w:lang w:eastAsia="zh-CN"/>
              </w:rPr>
            </w:pPr>
            <w:r>
              <w:rPr>
                <w:rFonts w:hint="eastAsia"/>
                <w:sz w:val="18"/>
                <w:szCs w:val="18"/>
                <w:vertAlign w:val="baseline"/>
                <w:lang w:val="en-US" w:eastAsia="zh-CN"/>
              </w:rPr>
              <w:t>12月31日</w:t>
            </w:r>
          </w:p>
        </w:tc>
        <w:tc>
          <w:tcPr>
            <w:tcW w:w="1521" w:type="dxa"/>
            <w:gridSpan w:val="2"/>
            <w:vAlign w:val="center"/>
          </w:tcPr>
          <w:p>
            <w:pPr>
              <w:jc w:val="center"/>
              <w:rPr>
                <w:rFonts w:hint="eastAsia"/>
                <w:vertAlign w:val="baseline"/>
                <w:lang w:eastAsia="zh-CN"/>
              </w:rPr>
            </w:pPr>
            <w:r>
              <w:rPr>
                <w:rFonts w:hint="eastAsia"/>
                <w:vertAlign w:val="baseline"/>
                <w:lang w:eastAsia="zh-CN"/>
              </w:rPr>
              <w:t>申请专技岗位等级</w:t>
            </w:r>
          </w:p>
        </w:tc>
        <w:tc>
          <w:tcPr>
            <w:tcW w:w="1614" w:type="dxa"/>
            <w:vAlign w:val="center"/>
          </w:tcPr>
          <w:p>
            <w:pPr>
              <w:jc w:val="center"/>
              <w:rPr>
                <w:rFonts w:hint="eastAsia"/>
                <w:vertAlign w:val="baseline"/>
                <w:lang w:eastAsia="zh-CN"/>
              </w:rPr>
            </w:pPr>
            <w:r>
              <w:rPr>
                <w:rFonts w:hint="eastAsia"/>
                <w:vertAlign w:val="baseline"/>
                <w:lang w:eastAsia="zh-CN"/>
              </w:rPr>
              <w:t>专技</w:t>
            </w:r>
            <w:r>
              <w:rPr>
                <w:rFonts w:hint="eastAsia"/>
                <w:vertAlign w:val="baseline"/>
                <w:lang w:val="en-US" w:eastAsia="zh-CN"/>
              </w:rPr>
              <w:t>六级</w:t>
            </w:r>
          </w:p>
        </w:tc>
        <w:tc>
          <w:tcPr>
            <w:tcW w:w="818" w:type="dxa"/>
            <w:vMerge w:val="continue"/>
            <w:vAlign w:val="center"/>
          </w:tcPr>
          <w:p>
            <w:pPr>
              <w:jc w:val="center"/>
              <w:rPr>
                <w:rFonts w:hint="eastAsia"/>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continue"/>
            <w:vAlign w:val="center"/>
          </w:tcPr>
          <w:p>
            <w:pPr>
              <w:jc w:val="center"/>
              <w:rPr>
                <w:b/>
                <w:bCs/>
                <w:vertAlign w:val="baseline"/>
              </w:rPr>
            </w:pPr>
          </w:p>
        </w:tc>
        <w:tc>
          <w:tcPr>
            <w:tcW w:w="1479" w:type="dxa"/>
            <w:vAlign w:val="center"/>
          </w:tcPr>
          <w:p>
            <w:pPr>
              <w:jc w:val="center"/>
              <w:rPr>
                <w:rFonts w:hint="eastAsia"/>
                <w:vertAlign w:val="baseline"/>
                <w:lang w:eastAsia="zh-CN"/>
              </w:rPr>
            </w:pPr>
            <w:r>
              <w:rPr>
                <w:rFonts w:hint="eastAsia"/>
                <w:vertAlign w:val="baseline"/>
                <w:lang w:eastAsia="zh-CN"/>
              </w:rPr>
              <w:t>最高学历</w:t>
            </w:r>
          </w:p>
        </w:tc>
        <w:tc>
          <w:tcPr>
            <w:tcW w:w="1571" w:type="dxa"/>
            <w:vAlign w:val="center"/>
          </w:tcPr>
          <w:p>
            <w:pPr>
              <w:jc w:val="center"/>
              <w:rPr>
                <w:rFonts w:hint="default"/>
                <w:vertAlign w:val="baseline"/>
                <w:lang w:val="en-US" w:eastAsia="zh-CN"/>
              </w:rPr>
            </w:pPr>
            <w:r>
              <w:rPr>
                <w:rFonts w:hint="eastAsia"/>
                <w:vertAlign w:val="baseline"/>
                <w:lang w:val="en-US" w:eastAsia="zh-CN"/>
              </w:rPr>
              <w:t>本科</w:t>
            </w:r>
          </w:p>
        </w:tc>
        <w:tc>
          <w:tcPr>
            <w:tcW w:w="2005" w:type="dxa"/>
            <w:gridSpan w:val="3"/>
            <w:vAlign w:val="center"/>
          </w:tcPr>
          <w:p>
            <w:pPr>
              <w:jc w:val="center"/>
              <w:rPr>
                <w:rFonts w:hint="eastAsia"/>
                <w:vertAlign w:val="baseline"/>
                <w:lang w:eastAsia="zh-CN"/>
              </w:rPr>
            </w:pPr>
            <w:r>
              <w:rPr>
                <w:rFonts w:hint="eastAsia"/>
                <w:vertAlign w:val="baseline"/>
                <w:lang w:eastAsia="zh-CN"/>
              </w:rPr>
              <w:t>最高学位</w:t>
            </w:r>
          </w:p>
        </w:tc>
        <w:tc>
          <w:tcPr>
            <w:tcW w:w="1485" w:type="dxa"/>
            <w:gridSpan w:val="2"/>
            <w:vAlign w:val="center"/>
          </w:tcPr>
          <w:p>
            <w:pPr>
              <w:jc w:val="center"/>
              <w:rPr>
                <w:rFonts w:hint="default"/>
                <w:vertAlign w:val="baseline"/>
                <w:lang w:val="en-US" w:eastAsia="zh-CN"/>
              </w:rPr>
            </w:pPr>
            <w:r>
              <w:rPr>
                <w:rFonts w:hint="eastAsia"/>
                <w:vertAlign w:val="baseline"/>
                <w:lang w:val="en-US" w:eastAsia="zh-CN"/>
              </w:rPr>
              <w:t>硕士</w:t>
            </w:r>
          </w:p>
        </w:tc>
        <w:tc>
          <w:tcPr>
            <w:tcW w:w="1777" w:type="dxa"/>
            <w:gridSpan w:val="3"/>
            <w:vAlign w:val="center"/>
          </w:tcPr>
          <w:p>
            <w:pPr>
              <w:jc w:val="center"/>
              <w:rPr>
                <w:rFonts w:hint="eastAsia"/>
                <w:vertAlign w:val="baseline"/>
                <w:lang w:eastAsia="zh-CN"/>
              </w:rPr>
            </w:pPr>
            <w:r>
              <w:rPr>
                <w:rFonts w:hint="eastAsia"/>
                <w:vertAlign w:val="baseline"/>
                <w:lang w:eastAsia="zh-CN"/>
              </w:rPr>
              <w:t>从事专业情况</w:t>
            </w:r>
          </w:p>
        </w:tc>
        <w:tc>
          <w:tcPr>
            <w:tcW w:w="1778" w:type="dxa"/>
            <w:gridSpan w:val="3"/>
            <w:vAlign w:val="center"/>
          </w:tcPr>
          <w:p>
            <w:pPr>
              <w:jc w:val="center"/>
              <w:rPr>
                <w:rFonts w:hint="default"/>
                <w:vertAlign w:val="baseline"/>
                <w:lang w:val="en-US" w:eastAsia="zh-CN"/>
              </w:rPr>
            </w:pPr>
            <w:r>
              <w:rPr>
                <w:rFonts w:hint="eastAsia"/>
                <w:vertAlign w:val="baseline"/>
                <w:lang w:val="en-US" w:eastAsia="zh-CN"/>
              </w:rPr>
              <w:t>计算机</w:t>
            </w:r>
          </w:p>
        </w:tc>
        <w:tc>
          <w:tcPr>
            <w:tcW w:w="1521" w:type="dxa"/>
            <w:gridSpan w:val="2"/>
            <w:vAlign w:val="center"/>
          </w:tcPr>
          <w:p>
            <w:pPr>
              <w:jc w:val="center"/>
              <w:rPr>
                <w:rFonts w:hint="eastAsia" w:eastAsiaTheme="minorEastAsia"/>
                <w:vertAlign w:val="baseline"/>
                <w:lang w:val="en-US" w:eastAsia="zh-CN"/>
              </w:rPr>
            </w:pPr>
            <w:r>
              <w:rPr>
                <w:rFonts w:hint="eastAsia"/>
                <w:vertAlign w:val="baseline"/>
                <w:lang w:val="en-US" w:eastAsia="zh-CN"/>
              </w:rPr>
              <w:t>参加工作时间</w:t>
            </w:r>
          </w:p>
        </w:tc>
        <w:tc>
          <w:tcPr>
            <w:tcW w:w="1614" w:type="dxa"/>
            <w:vAlign w:val="center"/>
          </w:tcPr>
          <w:p>
            <w:pPr>
              <w:jc w:val="center"/>
              <w:rPr>
                <w:rFonts w:hint="default"/>
                <w:vertAlign w:val="baseline"/>
                <w:lang w:val="en-US" w:eastAsia="zh-CN"/>
              </w:rPr>
            </w:pPr>
            <w:r>
              <w:rPr>
                <w:rFonts w:hint="eastAsia"/>
                <w:vertAlign w:val="baseline"/>
                <w:lang w:val="en-US" w:eastAsia="zh-CN"/>
              </w:rPr>
              <w:t>2003年6月</w:t>
            </w:r>
          </w:p>
        </w:tc>
        <w:tc>
          <w:tcPr>
            <w:tcW w:w="818" w:type="dxa"/>
            <w:vMerge w:val="continue"/>
            <w:vAlign w:val="center"/>
          </w:tcPr>
          <w:p>
            <w:pPr>
              <w:jc w:val="center"/>
              <w:rPr>
                <w:rFonts w:hint="eastAsia"/>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1" w:hRule="atLeast"/>
        </w:trPr>
        <w:tc>
          <w:tcPr>
            <w:tcW w:w="540" w:type="dxa"/>
            <w:vMerge w:val="continue"/>
            <w:vAlign w:val="center"/>
          </w:tcPr>
          <w:p>
            <w:pPr>
              <w:jc w:val="center"/>
              <w:rPr>
                <w:b/>
                <w:bCs/>
                <w:vertAlign w:val="baseline"/>
              </w:rPr>
            </w:pPr>
          </w:p>
        </w:tc>
        <w:tc>
          <w:tcPr>
            <w:tcW w:w="1479" w:type="dxa"/>
            <w:vAlign w:val="center"/>
          </w:tcPr>
          <w:p>
            <w:pPr>
              <w:jc w:val="center"/>
              <w:rPr>
                <w:rFonts w:hint="eastAsia"/>
                <w:vertAlign w:val="baseline"/>
                <w:lang w:eastAsia="zh-CN"/>
              </w:rPr>
            </w:pPr>
            <w:r>
              <w:rPr>
                <w:rFonts w:hint="eastAsia"/>
                <w:vertAlign w:val="baseline"/>
                <w:lang w:eastAsia="zh-CN"/>
              </w:rPr>
              <w:t>近三年年度</w:t>
            </w:r>
          </w:p>
          <w:p>
            <w:pPr>
              <w:jc w:val="center"/>
              <w:rPr>
                <w:rFonts w:hint="eastAsia"/>
                <w:vertAlign w:val="baseline"/>
                <w:lang w:eastAsia="zh-CN"/>
              </w:rPr>
            </w:pPr>
            <w:r>
              <w:rPr>
                <w:rFonts w:hint="eastAsia"/>
                <w:vertAlign w:val="baseline"/>
                <w:lang w:eastAsia="zh-CN"/>
              </w:rPr>
              <w:t>考核情况</w:t>
            </w:r>
          </w:p>
        </w:tc>
        <w:tc>
          <w:tcPr>
            <w:tcW w:w="1958" w:type="dxa"/>
            <w:gridSpan w:val="2"/>
            <w:vAlign w:val="center"/>
          </w:tcPr>
          <w:p>
            <w:pPr>
              <w:jc w:val="center"/>
              <w:rPr>
                <w:rFonts w:hint="default"/>
                <w:vertAlign w:val="baseline"/>
                <w:lang w:val="en-US" w:eastAsia="zh-CN"/>
              </w:rPr>
            </w:pPr>
            <w:r>
              <w:rPr>
                <w:rFonts w:hint="eastAsia"/>
                <w:vertAlign w:val="baseline"/>
                <w:lang w:val="en-US" w:eastAsia="zh-CN"/>
              </w:rPr>
              <w:t>2020年</w:t>
            </w:r>
          </w:p>
        </w:tc>
        <w:tc>
          <w:tcPr>
            <w:tcW w:w="1958" w:type="dxa"/>
            <w:gridSpan w:val="3"/>
            <w:vAlign w:val="center"/>
          </w:tcPr>
          <w:p>
            <w:pPr>
              <w:jc w:val="center"/>
              <w:rPr>
                <w:rFonts w:hint="default"/>
                <w:vertAlign w:val="baseline"/>
                <w:lang w:val="en-US" w:eastAsia="zh-CN"/>
              </w:rPr>
            </w:pPr>
            <w:r>
              <w:rPr>
                <w:rFonts w:hint="eastAsia"/>
                <w:vertAlign w:val="baseline"/>
                <w:lang w:val="en-US" w:eastAsia="zh-CN"/>
              </w:rPr>
              <w:t>合格</w:t>
            </w:r>
          </w:p>
        </w:tc>
        <w:tc>
          <w:tcPr>
            <w:tcW w:w="1958" w:type="dxa"/>
            <w:gridSpan w:val="2"/>
            <w:vAlign w:val="center"/>
          </w:tcPr>
          <w:p>
            <w:pPr>
              <w:jc w:val="center"/>
              <w:rPr>
                <w:rFonts w:hint="default"/>
                <w:vertAlign w:val="baseline"/>
                <w:lang w:val="en-US" w:eastAsia="zh-CN"/>
              </w:rPr>
            </w:pPr>
            <w:r>
              <w:rPr>
                <w:rFonts w:hint="eastAsia"/>
                <w:vertAlign w:val="baseline"/>
                <w:lang w:val="en-US" w:eastAsia="zh-CN"/>
              </w:rPr>
              <w:t>2021年</w:t>
            </w:r>
          </w:p>
        </w:tc>
        <w:tc>
          <w:tcPr>
            <w:tcW w:w="1958" w:type="dxa"/>
            <w:gridSpan w:val="4"/>
            <w:vAlign w:val="center"/>
          </w:tcPr>
          <w:p>
            <w:pPr>
              <w:jc w:val="center"/>
              <w:rPr>
                <w:rFonts w:hint="default"/>
                <w:vertAlign w:val="baseline"/>
                <w:lang w:val="en-US" w:eastAsia="zh-CN"/>
              </w:rPr>
            </w:pPr>
            <w:r>
              <w:rPr>
                <w:rFonts w:hint="eastAsia"/>
                <w:vertAlign w:val="baseline"/>
                <w:lang w:val="en-US" w:eastAsia="zh-CN"/>
              </w:rPr>
              <w:t>优秀</w:t>
            </w:r>
          </w:p>
        </w:tc>
        <w:tc>
          <w:tcPr>
            <w:tcW w:w="1958" w:type="dxa"/>
            <w:gridSpan w:val="2"/>
            <w:vAlign w:val="center"/>
          </w:tcPr>
          <w:p>
            <w:pPr>
              <w:jc w:val="center"/>
              <w:rPr>
                <w:rFonts w:hint="default"/>
                <w:vertAlign w:val="baseline"/>
                <w:lang w:val="en-US" w:eastAsia="zh-CN"/>
              </w:rPr>
            </w:pPr>
            <w:r>
              <w:rPr>
                <w:rFonts w:hint="eastAsia"/>
                <w:vertAlign w:val="baseline"/>
                <w:lang w:val="en-US" w:eastAsia="zh-CN"/>
              </w:rPr>
              <w:t>2022年</w:t>
            </w:r>
          </w:p>
        </w:tc>
        <w:tc>
          <w:tcPr>
            <w:tcW w:w="1961" w:type="dxa"/>
            <w:gridSpan w:val="2"/>
            <w:vAlign w:val="center"/>
          </w:tcPr>
          <w:p>
            <w:pPr>
              <w:jc w:val="center"/>
              <w:rPr>
                <w:rFonts w:hint="default"/>
                <w:vertAlign w:val="baseline"/>
                <w:lang w:val="en-US" w:eastAsia="zh-CN"/>
              </w:rPr>
            </w:pPr>
            <w:r>
              <w:rPr>
                <w:rFonts w:hint="eastAsia"/>
                <w:vertAlign w:val="baseline"/>
                <w:lang w:val="en-US" w:eastAsia="zh-CN"/>
              </w:rPr>
              <w:t>合格</w:t>
            </w:r>
          </w:p>
        </w:tc>
        <w:tc>
          <w:tcPr>
            <w:tcW w:w="818" w:type="dxa"/>
            <w:vMerge w:val="continue"/>
            <w:vAlign w:val="center"/>
          </w:tcPr>
          <w:p>
            <w:pPr>
              <w:jc w:val="center"/>
              <w:rPr>
                <w:rFonts w:hint="eastAsia"/>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trPr>
        <w:tc>
          <w:tcPr>
            <w:tcW w:w="540" w:type="dxa"/>
            <w:vMerge w:val="restart"/>
            <w:vAlign w:val="center"/>
          </w:tcPr>
          <w:p>
            <w:pPr>
              <w:jc w:val="center"/>
              <w:rPr>
                <w:b/>
                <w:bCs/>
                <w:vertAlign w:val="baseline"/>
              </w:rPr>
            </w:pPr>
            <w:r>
              <w:rPr>
                <w:rFonts w:hint="eastAsia"/>
                <w:b/>
                <w:bCs/>
                <w:vertAlign w:val="baseline"/>
                <w:lang w:eastAsia="zh-CN"/>
              </w:rPr>
              <w:t>岗位晋级</w:t>
            </w:r>
            <w:r>
              <w:rPr>
                <w:rFonts w:hint="eastAsia"/>
                <w:b/>
                <w:bCs/>
                <w:vertAlign w:val="baseline"/>
              </w:rPr>
              <w:t>申报条件</w:t>
            </w:r>
          </w:p>
        </w:tc>
        <w:tc>
          <w:tcPr>
            <w:tcW w:w="3437" w:type="dxa"/>
            <w:gridSpan w:val="3"/>
            <w:vAlign w:val="center"/>
          </w:tcPr>
          <w:p>
            <w:pPr>
              <w:widowControl w:val="0"/>
              <w:numPr>
                <w:ilvl w:val="0"/>
                <w:numId w:val="0"/>
              </w:numPr>
              <w:jc w:val="center"/>
              <w:rPr>
                <w:rFonts w:hint="default"/>
                <w:b/>
                <w:bCs/>
                <w:vertAlign w:val="baseline"/>
                <w:lang w:val="en-US" w:eastAsia="zh-CN"/>
              </w:rPr>
            </w:pPr>
            <w:r>
              <w:rPr>
                <w:rFonts w:hint="eastAsia"/>
                <w:b/>
                <w:bCs/>
                <w:vertAlign w:val="baseline"/>
                <w:lang w:val="en-US" w:eastAsia="zh-CN"/>
              </w:rPr>
              <w:t>符合哪类岗位晋级申报条件</w:t>
            </w:r>
          </w:p>
        </w:tc>
        <w:tc>
          <w:tcPr>
            <w:tcW w:w="9793" w:type="dxa"/>
            <w:gridSpan w:val="13"/>
            <w:vAlign w:val="center"/>
          </w:tcPr>
          <w:p>
            <w:pPr>
              <w:widowControl w:val="0"/>
              <w:numPr>
                <w:ilvl w:val="0"/>
                <w:numId w:val="0"/>
              </w:numPr>
              <w:jc w:val="center"/>
              <w:rPr>
                <w:rFonts w:hint="default"/>
                <w:b/>
                <w:bCs/>
                <w:vertAlign w:val="baseline"/>
                <w:lang w:val="en-US" w:eastAsia="zh-CN"/>
              </w:rPr>
            </w:pPr>
            <w:r>
              <w:rPr>
                <w:rFonts w:hint="eastAsia"/>
                <w:b/>
                <w:bCs/>
                <w:vertAlign w:val="baseline"/>
                <w:lang w:val="en-US" w:eastAsia="zh-CN"/>
              </w:rPr>
              <w:t>对应选项具体条件内容</w:t>
            </w:r>
          </w:p>
        </w:tc>
        <w:tc>
          <w:tcPr>
            <w:tcW w:w="818" w:type="dxa"/>
            <w:vMerge w:val="continue"/>
            <w:vAlign w:val="center"/>
          </w:tcPr>
          <w:p>
            <w:pPr>
              <w:jc w:val="center"/>
              <w:rPr>
                <w:rFonts w:hint="eastAsia"/>
                <w:vertAlign w:val="baseli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9" w:hRule="atLeast"/>
        </w:trPr>
        <w:tc>
          <w:tcPr>
            <w:tcW w:w="540" w:type="dxa"/>
            <w:vMerge w:val="continue"/>
            <w:vAlign w:val="center"/>
          </w:tcPr>
          <w:p>
            <w:pPr>
              <w:widowControl w:val="0"/>
              <w:jc w:val="both"/>
            </w:pPr>
          </w:p>
        </w:tc>
        <w:tc>
          <w:tcPr>
            <w:tcW w:w="3437" w:type="dxa"/>
            <w:gridSpan w:val="3"/>
            <w:vAlign w:val="center"/>
          </w:tcPr>
          <w:p>
            <w:pPr>
              <w:jc w:val="both"/>
              <w:rPr>
                <w:rFonts w:hint="default"/>
                <w:vertAlign w:val="baseline"/>
                <w:lang w:val="en-US" w:eastAsia="zh-CN"/>
              </w:rPr>
            </w:pPr>
            <w:r>
              <w:rPr>
                <w:rFonts w:hint="default"/>
                <w:vertAlign w:val="baseline"/>
                <w:lang w:val="en-US" w:eastAsia="zh-CN"/>
              </w:rPr>
              <w:t>聘任副高</w:t>
            </w:r>
            <w:r>
              <w:rPr>
                <w:rFonts w:hint="eastAsia"/>
                <w:vertAlign w:val="baseline"/>
                <w:lang w:val="en-US" w:eastAsia="zh-CN"/>
              </w:rPr>
              <w:t>级专业技术职称</w:t>
            </w:r>
            <w:r>
              <w:rPr>
                <w:rFonts w:hint="default"/>
                <w:vertAlign w:val="baseline"/>
                <w:lang w:val="en-US" w:eastAsia="zh-CN"/>
              </w:rPr>
              <w:t>满7年，应符合B类选项条件任意3项，具体为：</w:t>
            </w:r>
          </w:p>
          <w:p>
            <w:pPr>
              <w:jc w:val="both"/>
              <w:rPr>
                <w:rFonts w:hint="default"/>
                <w:vertAlign w:val="baseline"/>
                <w:lang w:val="en-US" w:eastAsia="zh-CN"/>
              </w:rPr>
            </w:pPr>
            <w:r>
              <w:rPr>
                <w:rFonts w:hint="default"/>
                <w:vertAlign w:val="baseline"/>
                <w:lang w:val="en-US" w:eastAsia="zh-CN"/>
              </w:rPr>
              <w:t>教学类别第1条、第2条、第3条，</w:t>
            </w:r>
          </w:p>
          <w:p>
            <w:pPr>
              <w:jc w:val="both"/>
              <w:rPr>
                <w:rFonts w:hint="default"/>
                <w:vertAlign w:val="baseline"/>
                <w:lang w:val="en-US" w:eastAsia="zh-CN"/>
              </w:rPr>
            </w:pPr>
            <w:r>
              <w:rPr>
                <w:rFonts w:hint="default"/>
                <w:vertAlign w:val="baseline"/>
                <w:lang w:val="en-US" w:eastAsia="zh-CN"/>
              </w:rPr>
              <w:t>论著、科研成果第4条。</w:t>
            </w:r>
          </w:p>
          <w:p>
            <w:pPr>
              <w:widowControl w:val="0"/>
              <w:numPr>
                <w:ilvl w:val="0"/>
                <w:numId w:val="0"/>
              </w:numPr>
              <w:jc w:val="both"/>
              <w:rPr>
                <w:rFonts w:hint="default"/>
                <w:vertAlign w:val="baseline"/>
                <w:lang w:val="en-US" w:eastAsia="zh-CN"/>
              </w:rPr>
            </w:pPr>
          </w:p>
        </w:tc>
        <w:tc>
          <w:tcPr>
            <w:tcW w:w="9793" w:type="dxa"/>
            <w:gridSpan w:val="13"/>
            <w:vAlign w:val="center"/>
          </w:tcPr>
          <w:p>
            <w:pPr>
              <w:numPr>
                <w:ilvl w:val="0"/>
                <w:numId w:val="0"/>
              </w:numPr>
              <w:jc w:val="both"/>
              <w:rPr>
                <w:rFonts w:hint="default" w:eastAsiaTheme="minorEastAsia"/>
                <w:b/>
                <w:bCs/>
                <w:vertAlign w:val="baseline"/>
                <w:lang w:val="en-US" w:eastAsia="zh-CN"/>
              </w:rPr>
            </w:pPr>
            <w:r>
              <w:rPr>
                <w:rFonts w:hint="eastAsia"/>
                <w:b/>
                <w:bCs/>
                <w:vertAlign w:val="baseline"/>
                <w:lang w:val="en-US" w:eastAsia="zh-CN"/>
              </w:rPr>
              <w:t>教学类别第1条：</w:t>
            </w:r>
          </w:p>
          <w:p>
            <w:pPr>
              <w:numPr>
                <w:ilvl w:val="0"/>
                <w:numId w:val="1"/>
              </w:numPr>
              <w:jc w:val="both"/>
              <w:rPr>
                <w:rFonts w:hint="eastAsia"/>
                <w:vertAlign w:val="baseline"/>
                <w:lang w:val="en-US" w:eastAsia="zh-CN"/>
              </w:rPr>
            </w:pPr>
            <w:r>
              <w:rPr>
                <w:rFonts w:hint="eastAsia"/>
                <w:vertAlign w:val="baseline"/>
                <w:lang w:eastAsia="zh-CN"/>
              </w:rPr>
              <w:t>湖南省职业院校</w:t>
            </w:r>
            <w:r>
              <w:rPr>
                <w:rFonts w:hint="eastAsia"/>
                <w:vertAlign w:val="baseline"/>
                <w:lang w:val="en-US" w:eastAsia="zh-CN"/>
              </w:rPr>
              <w:t>信息化教学大赛</w:t>
            </w:r>
            <w:r>
              <w:rPr>
                <w:rFonts w:hint="eastAsia"/>
                <w:vertAlign w:val="baseline"/>
                <w:lang w:eastAsia="zh-CN"/>
              </w:rPr>
              <w:t>一等奖，排名第一，湖南省教育厅，</w:t>
            </w:r>
            <w:r>
              <w:rPr>
                <w:rFonts w:hint="eastAsia"/>
                <w:vertAlign w:val="baseline"/>
                <w:lang w:val="en-US" w:eastAsia="zh-CN"/>
              </w:rPr>
              <w:t>2016年；</w:t>
            </w:r>
          </w:p>
          <w:p>
            <w:pPr>
              <w:keepNext w:val="0"/>
              <w:keepLines w:val="0"/>
              <w:pageBreakBefore w:val="0"/>
              <w:widowControl w:val="0"/>
              <w:numPr>
                <w:ilvl w:val="0"/>
                <w:numId w:val="1"/>
              </w:numPr>
              <w:kinsoku/>
              <w:wordWrap/>
              <w:overflowPunct/>
              <w:topLinePunct w:val="0"/>
              <w:autoSpaceDE/>
              <w:autoSpaceDN/>
              <w:bidi w:val="0"/>
              <w:adjustRightInd/>
              <w:snapToGrid/>
              <w:spacing w:after="95" w:afterLines="30"/>
              <w:jc w:val="both"/>
              <w:textAlignment w:val="auto"/>
              <w:rPr>
                <w:rFonts w:hint="eastAsia"/>
                <w:vertAlign w:val="baseline"/>
                <w:lang w:val="en-US" w:eastAsia="zh-CN"/>
              </w:rPr>
            </w:pPr>
            <w:r>
              <w:rPr>
                <w:rFonts w:hint="eastAsia"/>
                <w:vertAlign w:val="baseline"/>
                <w:lang w:eastAsia="zh-CN"/>
              </w:rPr>
              <w:t>湖南省职业院校</w:t>
            </w:r>
            <w:r>
              <w:rPr>
                <w:rFonts w:hint="eastAsia"/>
                <w:vertAlign w:val="baseline"/>
                <w:lang w:val="en-US" w:eastAsia="zh-CN"/>
              </w:rPr>
              <w:t>信息化教学大赛三</w:t>
            </w:r>
            <w:r>
              <w:rPr>
                <w:rFonts w:hint="eastAsia"/>
                <w:vertAlign w:val="baseline"/>
                <w:lang w:eastAsia="zh-CN"/>
              </w:rPr>
              <w:t>等奖，排名第一，湖南省教育厅，</w:t>
            </w:r>
            <w:r>
              <w:rPr>
                <w:rFonts w:hint="eastAsia"/>
                <w:vertAlign w:val="baseline"/>
                <w:lang w:val="en-US" w:eastAsia="zh-CN"/>
              </w:rPr>
              <w:t>2017年。</w:t>
            </w:r>
          </w:p>
          <w:p>
            <w:pPr>
              <w:numPr>
                <w:ilvl w:val="0"/>
                <w:numId w:val="0"/>
              </w:numPr>
              <w:jc w:val="both"/>
              <w:rPr>
                <w:rFonts w:hint="default"/>
                <w:b/>
                <w:bCs/>
                <w:vertAlign w:val="baseline"/>
                <w:lang w:val="en-US" w:eastAsia="zh-CN"/>
              </w:rPr>
            </w:pPr>
            <w:r>
              <w:rPr>
                <w:rFonts w:hint="eastAsia"/>
                <w:b/>
                <w:bCs/>
                <w:vertAlign w:val="baseline"/>
                <w:lang w:val="en-US" w:eastAsia="zh-CN"/>
              </w:rPr>
              <w:t>教学类别第2条：</w:t>
            </w:r>
          </w:p>
          <w:p>
            <w:pPr>
              <w:numPr>
                <w:ilvl w:val="0"/>
                <w:numId w:val="2"/>
              </w:numPr>
              <w:jc w:val="both"/>
              <w:rPr>
                <w:rFonts w:hint="eastAsia"/>
                <w:vertAlign w:val="baseline"/>
                <w:lang w:val="en-US" w:eastAsia="zh-CN"/>
              </w:rPr>
            </w:pPr>
            <w:r>
              <w:rPr>
                <w:rFonts w:hint="eastAsia"/>
                <w:vertAlign w:val="baseline"/>
                <w:lang w:val="en-US" w:eastAsia="zh-Hans"/>
              </w:rPr>
              <w:t>指导学生参加</w:t>
            </w:r>
            <w:r>
              <w:rPr>
                <w:rFonts w:hint="eastAsia"/>
                <w:vertAlign w:val="baseline"/>
                <w:lang w:val="en-US" w:eastAsia="zh-CN"/>
              </w:rPr>
              <w:t>湖南省</w:t>
            </w:r>
            <w:r>
              <w:rPr>
                <w:rFonts w:hint="eastAsia"/>
                <w:vertAlign w:val="baseline"/>
                <w:lang w:val="en-US" w:eastAsia="zh-Hans"/>
              </w:rPr>
              <w:t>职业技能竞赛</w:t>
            </w:r>
            <w:r>
              <w:rPr>
                <w:rFonts w:hint="eastAsia"/>
                <w:vertAlign w:val="baseline"/>
                <w:lang w:val="en-US" w:eastAsia="zh-CN"/>
              </w:rPr>
              <w:t>二等奖，排名第一，湖南省职业院校技能竞赛组织委员会，2018年；</w:t>
            </w:r>
          </w:p>
          <w:p>
            <w:pPr>
              <w:numPr>
                <w:ilvl w:val="0"/>
                <w:numId w:val="2"/>
              </w:numPr>
              <w:jc w:val="both"/>
              <w:rPr>
                <w:rFonts w:hint="eastAsia"/>
                <w:vertAlign w:val="baseline"/>
                <w:lang w:val="en-US" w:eastAsia="zh-CN"/>
              </w:rPr>
            </w:pPr>
            <w:r>
              <w:rPr>
                <w:rFonts w:hint="eastAsia"/>
                <w:vertAlign w:val="baseline"/>
                <w:lang w:val="en-US" w:eastAsia="zh-Hans"/>
              </w:rPr>
              <w:t>指导学生参加</w:t>
            </w:r>
            <w:r>
              <w:rPr>
                <w:rFonts w:hint="eastAsia"/>
                <w:vertAlign w:val="baseline"/>
                <w:lang w:val="en-US" w:eastAsia="zh-CN"/>
              </w:rPr>
              <w:t>湖南省</w:t>
            </w:r>
            <w:r>
              <w:rPr>
                <w:rFonts w:hint="eastAsia"/>
                <w:vertAlign w:val="baseline"/>
                <w:lang w:val="en-US" w:eastAsia="zh-Hans"/>
              </w:rPr>
              <w:t>职业技能竞赛</w:t>
            </w:r>
            <w:r>
              <w:rPr>
                <w:rFonts w:hint="eastAsia"/>
                <w:vertAlign w:val="baseline"/>
                <w:lang w:val="en-US" w:eastAsia="zh-CN"/>
              </w:rPr>
              <w:t>三等奖，排名第一，湖南省职业院校技能竞赛组织委员会，2020年；</w:t>
            </w:r>
          </w:p>
          <w:p>
            <w:pPr>
              <w:numPr>
                <w:ilvl w:val="0"/>
                <w:numId w:val="2"/>
              </w:numPr>
              <w:jc w:val="both"/>
              <w:rPr>
                <w:rFonts w:hint="eastAsia"/>
                <w:vertAlign w:val="baseline"/>
                <w:lang w:val="en-US" w:eastAsia="zh-CN"/>
              </w:rPr>
            </w:pPr>
            <w:r>
              <w:rPr>
                <w:rFonts w:hint="eastAsia"/>
                <w:vertAlign w:val="baseline"/>
                <w:lang w:val="en-US" w:eastAsia="zh-Hans"/>
              </w:rPr>
              <w:t>指导学生参加</w:t>
            </w:r>
            <w:r>
              <w:rPr>
                <w:rFonts w:hint="eastAsia"/>
                <w:vertAlign w:val="baseline"/>
                <w:lang w:val="en-US" w:eastAsia="zh-CN"/>
              </w:rPr>
              <w:t>湖南省</w:t>
            </w:r>
            <w:r>
              <w:rPr>
                <w:rFonts w:hint="eastAsia"/>
                <w:vertAlign w:val="baseline"/>
                <w:lang w:val="en-US" w:eastAsia="zh-Hans"/>
              </w:rPr>
              <w:t>职业技能竞赛</w:t>
            </w:r>
            <w:r>
              <w:rPr>
                <w:rFonts w:hint="eastAsia"/>
                <w:vertAlign w:val="baseline"/>
                <w:lang w:val="en-US" w:eastAsia="zh-CN"/>
              </w:rPr>
              <w:t>三等奖，排名第一，湖南省职业院校技能竞赛组织委员会，2021年；</w:t>
            </w:r>
          </w:p>
          <w:p>
            <w:pPr>
              <w:numPr>
                <w:ilvl w:val="0"/>
                <w:numId w:val="2"/>
              </w:numPr>
              <w:jc w:val="both"/>
              <w:rPr>
                <w:rFonts w:hint="eastAsia"/>
                <w:vertAlign w:val="baseline"/>
                <w:lang w:val="en-US" w:eastAsia="zh-CN"/>
              </w:rPr>
            </w:pPr>
            <w:r>
              <w:rPr>
                <w:rFonts w:hint="eastAsia"/>
                <w:vertAlign w:val="baseline"/>
                <w:lang w:val="en-US" w:eastAsia="zh-Hans"/>
              </w:rPr>
              <w:t>指导学生参加</w:t>
            </w:r>
            <w:r>
              <w:rPr>
                <w:rFonts w:hint="eastAsia"/>
                <w:vertAlign w:val="baseline"/>
                <w:lang w:val="en-US" w:eastAsia="zh-CN"/>
              </w:rPr>
              <w:t>湖南省</w:t>
            </w:r>
            <w:r>
              <w:rPr>
                <w:rFonts w:hint="eastAsia"/>
                <w:vertAlign w:val="baseline"/>
                <w:lang w:val="en-US" w:eastAsia="zh-Hans"/>
              </w:rPr>
              <w:t>职业技能竞赛</w:t>
            </w:r>
            <w:r>
              <w:rPr>
                <w:rFonts w:hint="eastAsia"/>
                <w:vertAlign w:val="baseline"/>
                <w:lang w:val="en-US" w:eastAsia="zh-CN"/>
              </w:rPr>
              <w:t>三等奖，排名第一，湖南省职业院校技能竞赛组织委员会，2023年；</w:t>
            </w:r>
          </w:p>
          <w:p>
            <w:pPr>
              <w:keepNext w:val="0"/>
              <w:keepLines w:val="0"/>
              <w:pageBreakBefore w:val="0"/>
              <w:widowControl w:val="0"/>
              <w:numPr>
                <w:ilvl w:val="0"/>
                <w:numId w:val="2"/>
              </w:numPr>
              <w:kinsoku/>
              <w:wordWrap/>
              <w:overflowPunct/>
              <w:topLinePunct w:val="0"/>
              <w:autoSpaceDE/>
              <w:autoSpaceDN/>
              <w:bidi w:val="0"/>
              <w:adjustRightInd/>
              <w:snapToGrid/>
              <w:jc w:val="both"/>
              <w:textAlignment w:val="auto"/>
              <w:rPr>
                <w:rFonts w:hint="eastAsia"/>
                <w:vertAlign w:val="baseline"/>
                <w:lang w:val="en-US" w:eastAsia="zh-CN"/>
              </w:rPr>
            </w:pPr>
            <w:r>
              <w:rPr>
                <w:rFonts w:hint="eastAsia"/>
                <w:vertAlign w:val="baseline"/>
                <w:lang w:val="en-US" w:eastAsia="zh-Hans"/>
              </w:rPr>
              <w:t>指导学生参加</w:t>
            </w:r>
            <w:r>
              <w:rPr>
                <w:rFonts w:hint="eastAsia"/>
                <w:vertAlign w:val="baseline"/>
                <w:lang w:val="en-US" w:eastAsia="zh-CN"/>
              </w:rPr>
              <w:t>湖南省公益广告大赛三等奖，排名第一，湖南省教育厅，2021年；</w:t>
            </w:r>
          </w:p>
          <w:p>
            <w:pPr>
              <w:numPr>
                <w:ilvl w:val="0"/>
                <w:numId w:val="2"/>
              </w:numPr>
              <w:jc w:val="both"/>
              <w:rPr>
                <w:rFonts w:hint="eastAsia"/>
                <w:vertAlign w:val="baseline"/>
                <w:lang w:val="en-US" w:eastAsia="zh-CN"/>
              </w:rPr>
            </w:pPr>
            <w:r>
              <w:rPr>
                <w:rFonts w:hint="eastAsia"/>
                <w:vertAlign w:val="baseline"/>
                <w:lang w:val="en-US" w:eastAsia="zh-Hans"/>
              </w:rPr>
              <w:t>指导学生参加</w:t>
            </w:r>
            <w:r>
              <w:rPr>
                <w:rFonts w:hint="eastAsia"/>
                <w:vertAlign w:val="baseline"/>
                <w:lang w:val="en-US" w:eastAsia="zh-CN"/>
              </w:rPr>
              <w:t>湖南省</w:t>
            </w:r>
            <w:r>
              <w:rPr>
                <w:rFonts w:hint="eastAsia"/>
                <w:vertAlign w:val="baseline"/>
                <w:lang w:val="en-US" w:eastAsia="zh-Hans"/>
              </w:rPr>
              <w:t>职业技能竞赛</w:t>
            </w:r>
            <w:r>
              <w:rPr>
                <w:rFonts w:hint="eastAsia"/>
                <w:vertAlign w:val="baseline"/>
                <w:lang w:val="en-US" w:eastAsia="zh-CN"/>
              </w:rPr>
              <w:t>三等奖，排名第二，湖南省职业院校技能竞赛组织委员会，2019年；</w:t>
            </w:r>
          </w:p>
          <w:p>
            <w:pPr>
              <w:keepNext w:val="0"/>
              <w:keepLines w:val="0"/>
              <w:pageBreakBefore w:val="0"/>
              <w:widowControl w:val="0"/>
              <w:numPr>
                <w:ilvl w:val="0"/>
                <w:numId w:val="2"/>
              </w:numPr>
              <w:kinsoku/>
              <w:wordWrap/>
              <w:overflowPunct/>
              <w:topLinePunct w:val="0"/>
              <w:autoSpaceDE/>
              <w:autoSpaceDN/>
              <w:bidi w:val="0"/>
              <w:adjustRightInd/>
              <w:snapToGrid/>
              <w:spacing w:after="95" w:afterLines="30"/>
              <w:jc w:val="both"/>
              <w:textAlignment w:val="auto"/>
              <w:rPr>
                <w:rFonts w:hint="eastAsia"/>
                <w:vertAlign w:val="baseline"/>
                <w:lang w:val="en-US" w:eastAsia="zh-CN"/>
              </w:rPr>
            </w:pPr>
            <w:r>
              <w:rPr>
                <w:rFonts w:hint="eastAsia"/>
                <w:vertAlign w:val="baseline"/>
                <w:lang w:val="en-US" w:eastAsia="zh-Hans"/>
              </w:rPr>
              <w:t>指导学生参加</w:t>
            </w:r>
            <w:r>
              <w:rPr>
                <w:rFonts w:hint="eastAsia"/>
                <w:vertAlign w:val="baseline"/>
                <w:lang w:val="en-US" w:eastAsia="zh-CN"/>
              </w:rPr>
              <w:t>湖南省第七届大学生公益广告大赛三等奖，排名第二，湖南省教育厅，2021年。</w:t>
            </w:r>
          </w:p>
          <w:p>
            <w:pPr>
              <w:numPr>
                <w:ilvl w:val="0"/>
                <w:numId w:val="0"/>
              </w:numPr>
              <w:jc w:val="both"/>
              <w:rPr>
                <w:rFonts w:hint="default"/>
                <w:b/>
                <w:bCs/>
                <w:vertAlign w:val="baseline"/>
                <w:lang w:val="en-US" w:eastAsia="zh-CN"/>
              </w:rPr>
            </w:pPr>
            <w:r>
              <w:rPr>
                <w:rFonts w:hint="eastAsia"/>
                <w:b/>
                <w:bCs/>
                <w:vertAlign w:val="baseline"/>
                <w:lang w:val="en-US" w:eastAsia="zh-CN"/>
              </w:rPr>
              <w:t>教学类别第3条：</w:t>
            </w:r>
          </w:p>
          <w:p>
            <w:pPr>
              <w:keepNext w:val="0"/>
              <w:keepLines w:val="0"/>
              <w:pageBreakBefore w:val="0"/>
              <w:widowControl w:val="0"/>
              <w:numPr>
                <w:ilvl w:val="0"/>
                <w:numId w:val="3"/>
              </w:numPr>
              <w:kinsoku/>
              <w:wordWrap/>
              <w:overflowPunct/>
              <w:topLinePunct w:val="0"/>
              <w:autoSpaceDE/>
              <w:autoSpaceDN/>
              <w:bidi w:val="0"/>
              <w:adjustRightInd/>
              <w:snapToGrid/>
              <w:spacing w:after="126" w:afterLines="40"/>
              <w:jc w:val="both"/>
              <w:textAlignment w:val="auto"/>
              <w:rPr>
                <w:rFonts w:hint="default"/>
                <w:b w:val="0"/>
                <w:bCs w:val="0"/>
                <w:vertAlign w:val="baseline"/>
                <w:lang w:val="en-US" w:eastAsia="zh-CN"/>
              </w:rPr>
            </w:pPr>
            <w:r>
              <w:rPr>
                <w:rFonts w:hint="eastAsia"/>
                <w:vertAlign w:val="baseline"/>
                <w:lang w:val="en-US" w:eastAsia="zh-CN"/>
              </w:rPr>
              <w:t>Linux网络服务器的配置与管理，2</w:t>
            </w:r>
            <w:r>
              <w:rPr>
                <w:rFonts w:hint="eastAsia"/>
                <w:b w:val="0"/>
                <w:bCs w:val="0"/>
                <w:vertAlign w:val="baseline"/>
                <w:lang w:val="en-US" w:eastAsia="zh-CN"/>
              </w:rPr>
              <w:t>016年立项，湖南省教育科学研究院，湖南省职业教育名师空间课堂项目，湘教科研通[2016]35号，排名第一，2018年验收通过(到校经费2.5万)。</w:t>
            </w:r>
          </w:p>
          <w:p>
            <w:pPr>
              <w:numPr>
                <w:ilvl w:val="0"/>
                <w:numId w:val="0"/>
              </w:numPr>
              <w:jc w:val="both"/>
              <w:rPr>
                <w:rFonts w:hint="default"/>
                <w:b/>
                <w:bCs/>
                <w:vertAlign w:val="baseline"/>
                <w:lang w:val="en-US" w:eastAsia="zh-CN"/>
              </w:rPr>
            </w:pPr>
            <w:r>
              <w:rPr>
                <w:rFonts w:hint="default"/>
                <w:b/>
                <w:bCs/>
                <w:vertAlign w:val="baseline"/>
                <w:lang w:val="en-US" w:eastAsia="zh-CN"/>
              </w:rPr>
              <w:t>论著、科研成果第4条</w:t>
            </w:r>
            <w:r>
              <w:rPr>
                <w:rFonts w:hint="eastAsia"/>
                <w:b/>
                <w:bCs/>
                <w:vertAlign w:val="baseline"/>
                <w:lang w:val="en-US" w:eastAsia="zh-CN"/>
              </w:rPr>
              <w:t>：</w:t>
            </w:r>
          </w:p>
          <w:p>
            <w:pPr>
              <w:numPr>
                <w:ilvl w:val="0"/>
                <w:numId w:val="4"/>
              </w:numPr>
              <w:jc w:val="both"/>
              <w:rPr>
                <w:rFonts w:hint="default"/>
                <w:b w:val="0"/>
                <w:bCs w:val="0"/>
                <w:vertAlign w:val="baseline"/>
                <w:lang w:val="en-US" w:eastAsia="zh-CN"/>
              </w:rPr>
            </w:pPr>
            <w:r>
              <w:rPr>
                <w:rFonts w:hint="eastAsia"/>
                <w:b w:val="0"/>
                <w:bCs w:val="0"/>
                <w:vertAlign w:val="baseline"/>
                <w:lang w:val="en-US" w:eastAsia="zh-CN"/>
              </w:rPr>
              <w:t>虚拟现实制作技术项目教程：Unity，大连理工大学出版社，2022.2，排名第一，教材。</w:t>
            </w:r>
          </w:p>
        </w:tc>
        <w:tc>
          <w:tcPr>
            <w:tcW w:w="818" w:type="dxa"/>
            <w:vMerge w:val="continue"/>
            <w:vAlign w:val="center"/>
          </w:tcPr>
          <w:p>
            <w:pPr>
              <w:widowControl w:val="0"/>
              <w:jc w:val="both"/>
              <w:rPr>
                <w:rFonts w:hint="default"/>
                <w:vertAlign w:val="baseline"/>
                <w:lang w:val="en-US" w:eastAsia="zh-CN"/>
              </w:rPr>
            </w:pPr>
          </w:p>
        </w:tc>
      </w:tr>
    </w:tbl>
    <w:p>
      <w:r>
        <w:br w:type="page"/>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25"/>
        <w:gridCol w:w="1110"/>
        <w:gridCol w:w="11895"/>
        <w:gridCol w:w="64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6" w:hRule="atLeast"/>
        </w:trPr>
        <w:tc>
          <w:tcPr>
            <w:tcW w:w="525" w:type="dxa"/>
            <w:vMerge w:val="restart"/>
            <w:vAlign w:val="center"/>
          </w:tcPr>
          <w:p>
            <w:pPr>
              <w:jc w:val="center"/>
              <w:rPr>
                <w:rFonts w:hint="eastAsia"/>
                <w:b/>
                <w:bCs/>
                <w:vertAlign w:val="baseline"/>
                <w:lang w:eastAsia="zh-CN"/>
              </w:rPr>
            </w:pPr>
            <w:r>
              <w:rPr>
                <w:rFonts w:hint="eastAsia"/>
                <w:b/>
                <w:bCs/>
                <w:vertAlign w:val="baseline"/>
                <w:lang w:eastAsia="zh-CN"/>
              </w:rPr>
              <w:t>加分项量化条件</w:t>
            </w:r>
          </w:p>
        </w:tc>
        <w:tc>
          <w:tcPr>
            <w:tcW w:w="1110" w:type="dxa"/>
            <w:vAlign w:val="center"/>
          </w:tcPr>
          <w:p>
            <w:pPr>
              <w:jc w:val="center"/>
              <w:rPr>
                <w:rFonts w:hint="eastAsia" w:eastAsiaTheme="minorEastAsia"/>
                <w:b/>
                <w:bCs/>
                <w:vertAlign w:val="baseline"/>
                <w:lang w:eastAsia="zh-CN"/>
              </w:rPr>
            </w:pPr>
            <w:r>
              <w:rPr>
                <w:rFonts w:hint="eastAsia"/>
                <w:b/>
                <w:bCs/>
                <w:vertAlign w:val="baseline"/>
                <w:lang w:eastAsia="zh-CN"/>
              </w:rPr>
              <w:t>项目名称</w:t>
            </w:r>
          </w:p>
        </w:tc>
        <w:tc>
          <w:tcPr>
            <w:tcW w:w="11895" w:type="dxa"/>
            <w:vAlign w:val="center"/>
          </w:tcPr>
          <w:p>
            <w:pPr>
              <w:jc w:val="center"/>
              <w:rPr>
                <w:rFonts w:hint="eastAsia" w:eastAsiaTheme="minorEastAsia"/>
                <w:b/>
                <w:bCs/>
                <w:vertAlign w:val="baseline"/>
                <w:lang w:eastAsia="zh-CN"/>
              </w:rPr>
            </w:pPr>
            <w:r>
              <w:rPr>
                <w:rFonts w:hint="eastAsia"/>
                <w:b/>
                <w:bCs/>
                <w:vertAlign w:val="baseline"/>
                <w:lang w:eastAsia="zh-CN"/>
              </w:rPr>
              <w:t>序号及具体款项内容</w:t>
            </w:r>
          </w:p>
        </w:tc>
        <w:tc>
          <w:tcPr>
            <w:tcW w:w="644" w:type="dxa"/>
          </w:tcPr>
          <w:p>
            <w:pPr>
              <w:rPr>
                <w:rFonts w:hint="eastAsia" w:eastAsiaTheme="minorEastAsia"/>
                <w:vertAlign w:val="baseline"/>
                <w:lang w:eastAsia="zh-CN"/>
              </w:rPr>
            </w:pPr>
            <w:r>
              <w:rPr>
                <w:rFonts w:hint="eastAsia"/>
                <w:b/>
                <w:bCs/>
                <w:vertAlign w:val="baseline"/>
                <w:lang w:eastAsia="zh-CN"/>
              </w:rPr>
              <w:t>审核情况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17" w:hRule="atLeast"/>
        </w:trPr>
        <w:tc>
          <w:tcPr>
            <w:tcW w:w="525" w:type="dxa"/>
            <w:vMerge w:val="continue"/>
          </w:tcPr>
          <w:p>
            <w:pPr>
              <w:rPr>
                <w:b/>
                <w:bCs/>
              </w:rPr>
            </w:pPr>
          </w:p>
        </w:tc>
        <w:tc>
          <w:tcPr>
            <w:tcW w:w="1110" w:type="dxa"/>
            <w:vAlign w:val="center"/>
          </w:tcPr>
          <w:p>
            <w:pPr>
              <w:numPr>
                <w:ilvl w:val="0"/>
                <w:numId w:val="0"/>
              </w:numPr>
              <w:jc w:val="center"/>
              <w:rPr>
                <w:rFonts w:hint="eastAsia"/>
                <w:b/>
                <w:bCs/>
                <w:vertAlign w:val="baseline"/>
                <w:lang w:eastAsia="zh-CN"/>
              </w:rPr>
            </w:pPr>
            <w:r>
              <w:rPr>
                <w:rFonts w:hint="eastAsia" w:asciiTheme="minorHAnsi" w:hAnsiTheme="minorHAnsi" w:eastAsiaTheme="minorEastAsia" w:cstheme="minorBidi"/>
                <w:b/>
                <w:bCs/>
                <w:kern w:val="2"/>
                <w:sz w:val="21"/>
                <w:szCs w:val="24"/>
                <w:vertAlign w:val="baseline"/>
                <w:lang w:val="en-US" w:eastAsia="zh-CN" w:bidi="ar-SA"/>
              </w:rPr>
              <w:t>一、</w:t>
            </w:r>
            <w:r>
              <w:rPr>
                <w:rFonts w:hint="eastAsia"/>
                <w:b/>
                <w:bCs/>
                <w:vertAlign w:val="baseline"/>
                <w:lang w:eastAsia="zh-CN"/>
              </w:rPr>
              <w:t>任职年限及</w:t>
            </w:r>
          </w:p>
          <w:p>
            <w:pPr>
              <w:numPr>
                <w:ilvl w:val="0"/>
                <w:numId w:val="0"/>
              </w:numPr>
              <w:jc w:val="both"/>
              <w:rPr>
                <w:rFonts w:hint="eastAsia" w:eastAsiaTheme="minorEastAsia"/>
                <w:b/>
                <w:bCs/>
                <w:vertAlign w:val="baseline"/>
                <w:lang w:eastAsia="zh-CN"/>
              </w:rPr>
            </w:pPr>
            <w:r>
              <w:rPr>
                <w:rFonts w:hint="eastAsia"/>
                <w:b/>
                <w:bCs/>
                <w:vertAlign w:val="baseline"/>
                <w:lang w:eastAsia="zh-CN"/>
              </w:rPr>
              <w:t>校龄条件</w:t>
            </w:r>
          </w:p>
        </w:tc>
        <w:tc>
          <w:tcPr>
            <w:tcW w:w="11895" w:type="dxa"/>
          </w:tcPr>
          <w:p>
            <w:pPr>
              <w:rPr>
                <w:rFonts w:hint="eastAsia"/>
                <w:b w:val="0"/>
                <w:bCs w:val="0"/>
                <w:vertAlign w:val="baseline"/>
                <w:lang w:val="en-US" w:eastAsia="zh-CN"/>
              </w:rPr>
            </w:pPr>
          </w:p>
          <w:p>
            <w:pPr>
              <w:rPr>
                <w:rFonts w:hint="eastAsia"/>
                <w:b w:val="0"/>
                <w:bCs w:val="0"/>
                <w:vertAlign w:val="baseline"/>
                <w:lang w:val="en-US" w:eastAsia="zh-CN"/>
              </w:rPr>
            </w:pPr>
            <w:r>
              <w:rPr>
                <w:rFonts w:hint="eastAsia"/>
                <w:b w:val="0"/>
                <w:bCs w:val="0"/>
                <w:vertAlign w:val="baseline"/>
                <w:lang w:val="en-US" w:eastAsia="zh-CN"/>
              </w:rPr>
              <w:t>1.2015年12月晋级专技7级，满7年；</w:t>
            </w:r>
          </w:p>
          <w:p>
            <w:pPr>
              <w:rPr>
                <w:rFonts w:hint="default"/>
                <w:b w:val="0"/>
                <w:bCs w:val="0"/>
                <w:vertAlign w:val="baseline"/>
                <w:lang w:val="en-US" w:eastAsia="zh-CN"/>
              </w:rPr>
            </w:pPr>
            <w:r>
              <w:rPr>
                <w:rFonts w:hint="eastAsia"/>
                <w:b w:val="0"/>
                <w:bCs w:val="0"/>
                <w:vertAlign w:val="baseline"/>
                <w:lang w:val="en-US" w:eastAsia="zh-CN"/>
              </w:rPr>
              <w:t>2.校龄6年半。</w:t>
            </w:r>
          </w:p>
        </w:tc>
        <w:tc>
          <w:tcPr>
            <w:tcW w:w="644" w:type="dxa"/>
          </w:tcPr>
          <w:p>
            <w:pPr>
              <w:jc w:val="both"/>
              <w:rPr>
                <w:rFonts w:hint="eastAsia"/>
                <w:vertAlign w:val="baseline"/>
                <w:lang w:eastAsia="zh-CN"/>
              </w:rPr>
            </w:pPr>
            <w:r>
              <w:rPr>
                <w:rFonts w:hint="eastAsia"/>
                <w:vertAlign w:val="baseline"/>
                <w:lang w:eastAsia="zh-CN"/>
              </w:rPr>
              <w:t>部门审核</w:t>
            </w:r>
          </w:p>
          <w:p>
            <w:pPr>
              <w:jc w:val="both"/>
              <w:rPr>
                <w:rFonts w:hint="eastAsia"/>
                <w:vertAlign w:val="baseline"/>
                <w:lang w:eastAsia="zh-CN"/>
              </w:rPr>
            </w:pPr>
          </w:p>
          <w:p>
            <w:pPr>
              <w:rPr>
                <w:vertAlign w:val="baseline"/>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Merge w:val="continue"/>
          </w:tcPr>
          <w:p>
            <w:pPr>
              <w:rPr>
                <w:b/>
                <w:bCs/>
                <w:vertAlign w:val="baseline"/>
              </w:rPr>
            </w:pPr>
          </w:p>
        </w:tc>
        <w:tc>
          <w:tcPr>
            <w:tcW w:w="1110" w:type="dxa"/>
            <w:vAlign w:val="center"/>
          </w:tcPr>
          <w:p>
            <w:pPr>
              <w:jc w:val="center"/>
              <w:rPr>
                <w:rFonts w:hint="eastAsia"/>
                <w:b/>
                <w:bCs/>
                <w:vertAlign w:val="baseline"/>
                <w:lang w:eastAsia="zh-CN"/>
              </w:rPr>
            </w:pPr>
            <w:r>
              <w:rPr>
                <w:rFonts w:hint="eastAsia"/>
                <w:b/>
                <w:bCs/>
                <w:vertAlign w:val="baseline"/>
                <w:lang w:eastAsia="zh-CN"/>
              </w:rPr>
              <w:t>二、思想政治与</w:t>
            </w:r>
          </w:p>
          <w:p>
            <w:pPr>
              <w:jc w:val="center"/>
              <w:rPr>
                <w:rFonts w:hint="eastAsia"/>
                <w:b/>
                <w:bCs/>
                <w:vertAlign w:val="baseline"/>
                <w:lang w:eastAsia="zh-CN"/>
              </w:rPr>
            </w:pPr>
            <w:r>
              <w:rPr>
                <w:rFonts w:hint="eastAsia"/>
                <w:b/>
                <w:bCs/>
                <w:vertAlign w:val="baseline"/>
                <w:lang w:eastAsia="zh-CN"/>
              </w:rPr>
              <w:t>师德师风</w:t>
            </w:r>
          </w:p>
        </w:tc>
        <w:tc>
          <w:tcPr>
            <w:tcW w:w="11895" w:type="dxa"/>
          </w:tcPr>
          <w:p>
            <w:pPr>
              <w:numPr>
                <w:ilvl w:val="0"/>
                <w:numId w:val="0"/>
              </w:numPr>
              <w:rPr>
                <w:rFonts w:hint="default"/>
                <w:color w:val="5B9BD5" w:themeColor="accent1"/>
                <w:sz w:val="21"/>
                <w:szCs w:val="21"/>
                <w:lang w:val="en-US" w:eastAsia="zh-CN"/>
                <w14:textFill>
                  <w14:solidFill>
                    <w14:schemeClr w14:val="accent1"/>
                  </w14:solidFill>
                </w14:textFill>
              </w:rPr>
            </w:pPr>
          </w:p>
        </w:tc>
        <w:tc>
          <w:tcPr>
            <w:tcW w:w="644" w:type="dxa"/>
          </w:tcPr>
          <w:p>
            <w:pPr>
              <w:jc w:val="both"/>
              <w:rPr>
                <w:rFonts w:hint="eastAsia"/>
                <w:vertAlign w:val="baseline"/>
                <w:lang w:eastAsia="zh-CN"/>
              </w:rPr>
            </w:pPr>
            <w:r>
              <w:rPr>
                <w:rFonts w:hint="eastAsia"/>
                <w:vertAlign w:val="baseline"/>
                <w:lang w:eastAsia="zh-CN"/>
              </w:rPr>
              <w:t>部门审核</w:t>
            </w:r>
          </w:p>
          <w:p>
            <w:pPr>
              <w:rPr>
                <w:rFonts w:hint="eastAsia"/>
                <w:vertAlign w:val="baseline"/>
                <w:lang w:eastAsia="zh-CN"/>
              </w:rPr>
            </w:pPr>
          </w:p>
          <w:p>
            <w:pPr>
              <w:rPr>
                <w:vertAlign w:val="baseline"/>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Merge w:val="continue"/>
          </w:tcPr>
          <w:p>
            <w:pPr>
              <w:rPr>
                <w:b/>
                <w:bCs/>
                <w:vertAlign w:val="baseline"/>
              </w:rPr>
            </w:pPr>
          </w:p>
        </w:tc>
        <w:tc>
          <w:tcPr>
            <w:tcW w:w="1110" w:type="dxa"/>
            <w:vAlign w:val="center"/>
          </w:tcPr>
          <w:p>
            <w:pPr>
              <w:jc w:val="center"/>
              <w:rPr>
                <w:rFonts w:hint="eastAsia"/>
                <w:b/>
                <w:bCs/>
                <w:vertAlign w:val="baseline"/>
                <w:lang w:eastAsia="zh-CN"/>
              </w:rPr>
            </w:pPr>
            <w:r>
              <w:rPr>
                <w:rFonts w:hint="eastAsia"/>
                <w:b/>
                <w:bCs/>
                <w:vertAlign w:val="baseline"/>
                <w:lang w:eastAsia="zh-CN"/>
              </w:rPr>
              <w:t>三、学历、学位</w:t>
            </w:r>
          </w:p>
        </w:tc>
        <w:tc>
          <w:tcPr>
            <w:tcW w:w="11895" w:type="dxa"/>
          </w:tcPr>
          <w:p>
            <w:pPr>
              <w:rPr>
                <w:rFonts w:hint="eastAsia"/>
                <w:b w:val="0"/>
                <w:bCs w:val="0"/>
                <w:vertAlign w:val="baseline"/>
                <w:lang w:val="en-US" w:eastAsia="zh-CN"/>
              </w:rPr>
            </w:pPr>
          </w:p>
          <w:p>
            <w:pPr>
              <w:rPr>
                <w:rFonts w:hint="default"/>
                <w:b w:val="0"/>
                <w:bCs w:val="0"/>
                <w:vertAlign w:val="baseline"/>
                <w:lang w:val="en-US" w:eastAsia="zh-CN"/>
              </w:rPr>
            </w:pPr>
            <w:r>
              <w:rPr>
                <w:rFonts w:hint="eastAsia"/>
                <w:b w:val="0"/>
                <w:bCs w:val="0"/>
                <w:vertAlign w:val="baseline"/>
                <w:lang w:val="en-US" w:eastAsia="zh-CN"/>
              </w:rPr>
              <w:t>1.硕士，中南大学，计算机技术(工程硕士学位)，2008年。</w:t>
            </w:r>
          </w:p>
        </w:tc>
        <w:tc>
          <w:tcPr>
            <w:tcW w:w="644" w:type="dxa"/>
          </w:tcPr>
          <w:p>
            <w:pPr>
              <w:jc w:val="both"/>
              <w:rPr>
                <w:rFonts w:hint="eastAsia"/>
                <w:vertAlign w:val="baseline"/>
                <w:lang w:eastAsia="zh-CN"/>
              </w:rPr>
            </w:pPr>
            <w:r>
              <w:rPr>
                <w:rFonts w:hint="eastAsia"/>
                <w:vertAlign w:val="baseline"/>
                <w:lang w:eastAsia="zh-CN"/>
              </w:rPr>
              <w:t>部门审核</w:t>
            </w:r>
          </w:p>
          <w:p>
            <w:pPr>
              <w:rPr>
                <w:rFonts w:hint="eastAsia"/>
                <w:vertAlign w:val="baseline"/>
                <w:lang w:eastAsia="zh-CN"/>
              </w:rPr>
            </w:pPr>
          </w:p>
          <w:p>
            <w:pPr>
              <w:rPr>
                <w:vertAlign w:val="baseline"/>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44" w:hRule="atLeast"/>
        </w:trPr>
        <w:tc>
          <w:tcPr>
            <w:tcW w:w="525" w:type="dxa"/>
            <w:vAlign w:val="center"/>
          </w:tcPr>
          <w:p>
            <w:pPr>
              <w:jc w:val="center"/>
              <w:rPr>
                <w:b/>
                <w:bCs/>
                <w:vertAlign w:val="baseline"/>
              </w:rPr>
            </w:pPr>
            <w:r>
              <w:rPr>
                <w:rFonts w:hint="eastAsia"/>
                <w:b/>
                <w:bCs/>
                <w:vertAlign w:val="baseline"/>
                <w:lang w:eastAsia="zh-CN"/>
              </w:rPr>
              <w:t>加分项量化条件</w:t>
            </w:r>
          </w:p>
        </w:tc>
        <w:tc>
          <w:tcPr>
            <w:tcW w:w="1110" w:type="dxa"/>
            <w:vAlign w:val="center"/>
          </w:tcPr>
          <w:p>
            <w:pPr>
              <w:jc w:val="center"/>
              <w:rPr>
                <w:rFonts w:hint="eastAsia"/>
                <w:b/>
                <w:bCs/>
                <w:vertAlign w:val="baseline"/>
                <w:lang w:eastAsia="zh-CN"/>
              </w:rPr>
            </w:pPr>
            <w:r>
              <w:rPr>
                <w:rFonts w:hint="eastAsia"/>
                <w:b/>
                <w:bCs/>
                <w:vertAlign w:val="baseline"/>
                <w:lang w:eastAsia="zh-CN"/>
              </w:rPr>
              <w:t>四、教育教学</w:t>
            </w:r>
          </w:p>
        </w:tc>
        <w:tc>
          <w:tcPr>
            <w:tcW w:w="11895" w:type="dxa"/>
          </w:tcPr>
          <w:p>
            <w:pPr>
              <w:widowControl w:val="0"/>
              <w:numPr>
                <w:ilvl w:val="0"/>
                <w:numId w:val="0"/>
              </w:numPr>
              <w:jc w:val="both"/>
              <w:rPr>
                <w:rFonts w:hint="default"/>
                <w:b/>
                <w:bCs/>
                <w:vertAlign w:val="baseline"/>
                <w:lang w:val="en-US" w:eastAsia="zh-CN"/>
              </w:rPr>
            </w:pPr>
            <w:r>
              <w:rPr>
                <w:rFonts w:hint="eastAsia"/>
                <w:b/>
                <w:bCs/>
                <w:vertAlign w:val="baseline"/>
                <w:lang w:val="en-US" w:eastAsia="zh-CN"/>
              </w:rPr>
              <w:t>主持</w:t>
            </w:r>
            <w:r>
              <w:rPr>
                <w:rFonts w:hint="default"/>
                <w:b/>
                <w:bCs/>
                <w:vertAlign w:val="baseline"/>
                <w:lang w:val="en-US" w:eastAsia="zh-CN"/>
              </w:rPr>
              <w:t>湖南省教育厅立项建设高职教育精品课程</w:t>
            </w:r>
            <w:r>
              <w:rPr>
                <w:rFonts w:hint="eastAsia"/>
                <w:b/>
                <w:bCs/>
                <w:vertAlign w:val="baseline"/>
                <w:lang w:val="en-US" w:eastAsia="zh-CN"/>
              </w:rPr>
              <w:t>：</w:t>
            </w:r>
          </w:p>
          <w:p>
            <w:pPr>
              <w:keepNext w:val="0"/>
              <w:keepLines w:val="0"/>
              <w:pageBreakBefore w:val="0"/>
              <w:widowControl w:val="0"/>
              <w:numPr>
                <w:ilvl w:val="0"/>
                <w:numId w:val="5"/>
              </w:numPr>
              <w:kinsoku/>
              <w:wordWrap/>
              <w:overflowPunct/>
              <w:topLinePunct w:val="0"/>
              <w:autoSpaceDE/>
              <w:autoSpaceDN/>
              <w:bidi w:val="0"/>
              <w:adjustRightInd/>
              <w:snapToGrid/>
              <w:spacing w:after="95" w:afterLines="30"/>
              <w:ind w:leftChars="0"/>
              <w:jc w:val="both"/>
              <w:textAlignment w:val="auto"/>
              <w:rPr>
                <w:rFonts w:hint="eastAsia"/>
                <w:vertAlign w:val="baseline"/>
                <w:lang w:val="en-US" w:eastAsia="zh-CN"/>
              </w:rPr>
            </w:pPr>
            <w:r>
              <w:rPr>
                <w:rFonts w:hint="eastAsia"/>
                <w:b w:val="0"/>
                <w:bCs w:val="0"/>
                <w:vertAlign w:val="baseline"/>
                <w:lang w:val="en-US" w:eastAsia="zh-CN"/>
              </w:rPr>
              <w:t>Linux网络服务器的配置与管理，2016年立项，湖南省教育科学研究院，湖南省职业教育名师空间课堂项目，湘教科研通[2016]35号,排名第一,2018年验收合格(到校经费2.5万)。</w:t>
            </w:r>
          </w:p>
          <w:p>
            <w:pPr>
              <w:widowControl w:val="0"/>
              <w:numPr>
                <w:ilvl w:val="0"/>
                <w:numId w:val="0"/>
              </w:numPr>
              <w:jc w:val="both"/>
              <w:rPr>
                <w:rFonts w:hint="eastAsia"/>
                <w:b/>
                <w:bCs/>
                <w:vertAlign w:val="baseline"/>
                <w:lang w:val="en-US" w:eastAsia="zh-CN"/>
              </w:rPr>
            </w:pPr>
            <w:r>
              <w:rPr>
                <w:rFonts w:hint="default"/>
                <w:b/>
                <w:bCs/>
                <w:vertAlign w:val="baseline"/>
                <w:lang w:val="en-US" w:eastAsia="zh-CN"/>
              </w:rPr>
              <w:t>教学技能竞赛获奖情况</w:t>
            </w:r>
            <w:r>
              <w:rPr>
                <w:rFonts w:hint="eastAsia"/>
                <w:b/>
                <w:bCs/>
                <w:vertAlign w:val="baseline"/>
                <w:lang w:val="en-US" w:eastAsia="zh-CN"/>
              </w:rPr>
              <w:t>：</w:t>
            </w:r>
          </w:p>
          <w:p>
            <w:pPr>
              <w:widowControl w:val="0"/>
              <w:numPr>
                <w:ilvl w:val="0"/>
                <w:numId w:val="6"/>
              </w:numPr>
              <w:ind w:leftChars="0"/>
              <w:jc w:val="both"/>
              <w:rPr>
                <w:rFonts w:hint="eastAsia"/>
                <w:vertAlign w:val="baseline"/>
                <w:lang w:val="en-US" w:eastAsia="zh-CN"/>
              </w:rPr>
            </w:pPr>
            <w:r>
              <w:rPr>
                <w:rFonts w:hint="eastAsia"/>
                <w:vertAlign w:val="baseline"/>
                <w:lang w:eastAsia="zh-CN"/>
              </w:rPr>
              <w:t>湖南省职业院校</w:t>
            </w:r>
            <w:r>
              <w:rPr>
                <w:rFonts w:hint="eastAsia"/>
                <w:vertAlign w:val="baseline"/>
                <w:lang w:val="en-US" w:eastAsia="zh-CN"/>
              </w:rPr>
              <w:t>信息化教学大赛</w:t>
            </w:r>
            <w:r>
              <w:rPr>
                <w:rFonts w:hint="eastAsia"/>
                <w:vertAlign w:val="baseline"/>
                <w:lang w:eastAsia="zh-CN"/>
              </w:rPr>
              <w:t>一等奖，排名第一，湖南省教育厅，</w:t>
            </w:r>
            <w:r>
              <w:rPr>
                <w:rFonts w:hint="eastAsia"/>
                <w:vertAlign w:val="baseline"/>
                <w:lang w:val="en-US" w:eastAsia="zh-CN"/>
              </w:rPr>
              <w:t>2016年；</w:t>
            </w:r>
          </w:p>
          <w:p>
            <w:pPr>
              <w:widowControl w:val="0"/>
              <w:numPr>
                <w:ilvl w:val="0"/>
                <w:numId w:val="6"/>
              </w:numPr>
              <w:ind w:leftChars="0"/>
              <w:jc w:val="both"/>
              <w:rPr>
                <w:rFonts w:hint="eastAsia"/>
                <w:vertAlign w:val="baseline"/>
                <w:lang w:val="en-US" w:eastAsia="zh-CN"/>
              </w:rPr>
            </w:pPr>
            <w:r>
              <w:rPr>
                <w:rFonts w:hint="eastAsia"/>
                <w:vertAlign w:val="baseline"/>
                <w:lang w:eastAsia="zh-CN"/>
              </w:rPr>
              <w:t>湖南省职业院校</w:t>
            </w:r>
            <w:r>
              <w:rPr>
                <w:rFonts w:hint="eastAsia"/>
                <w:vertAlign w:val="baseline"/>
                <w:lang w:val="en-US" w:eastAsia="zh-CN"/>
              </w:rPr>
              <w:t>信息化教学大赛三</w:t>
            </w:r>
            <w:r>
              <w:rPr>
                <w:rFonts w:hint="eastAsia"/>
                <w:vertAlign w:val="baseline"/>
                <w:lang w:eastAsia="zh-CN"/>
              </w:rPr>
              <w:t>等奖，排名第一，湖南省教育厅，</w:t>
            </w:r>
            <w:r>
              <w:rPr>
                <w:rFonts w:hint="eastAsia"/>
                <w:vertAlign w:val="baseline"/>
                <w:lang w:val="en-US" w:eastAsia="zh-CN"/>
              </w:rPr>
              <w:t>2017年；</w:t>
            </w:r>
          </w:p>
          <w:p>
            <w:pPr>
              <w:widowControl w:val="0"/>
              <w:numPr>
                <w:ilvl w:val="0"/>
                <w:numId w:val="6"/>
              </w:numPr>
              <w:ind w:leftChars="0"/>
              <w:jc w:val="both"/>
              <w:rPr>
                <w:rFonts w:hint="eastAsia"/>
                <w:vertAlign w:val="baseline"/>
                <w:lang w:val="en-US" w:eastAsia="zh-CN"/>
              </w:rPr>
            </w:pPr>
            <w:r>
              <w:rPr>
                <w:rFonts w:hint="eastAsia"/>
                <w:vertAlign w:val="baseline"/>
                <w:lang w:val="en-US" w:eastAsia="zh-CN"/>
              </w:rPr>
              <w:t>衡阳市信息化课堂教学比赛二等奖，排名第一，衡阳市教育局，2016年；</w:t>
            </w:r>
          </w:p>
          <w:p>
            <w:pPr>
              <w:keepNext w:val="0"/>
              <w:keepLines w:val="0"/>
              <w:pageBreakBefore w:val="0"/>
              <w:widowControl w:val="0"/>
              <w:numPr>
                <w:ilvl w:val="0"/>
                <w:numId w:val="6"/>
              </w:numPr>
              <w:kinsoku/>
              <w:wordWrap/>
              <w:overflowPunct/>
              <w:topLinePunct w:val="0"/>
              <w:autoSpaceDE/>
              <w:autoSpaceDN/>
              <w:bidi w:val="0"/>
              <w:adjustRightInd/>
              <w:snapToGrid/>
              <w:spacing w:after="95" w:afterLines="30"/>
              <w:ind w:leftChars="0"/>
              <w:jc w:val="both"/>
              <w:textAlignment w:val="auto"/>
              <w:rPr>
                <w:rFonts w:hint="eastAsia"/>
                <w:vertAlign w:val="baseline"/>
                <w:lang w:val="en-US" w:eastAsia="zh-CN"/>
              </w:rPr>
            </w:pPr>
            <w:r>
              <w:rPr>
                <w:rFonts w:hint="eastAsia"/>
                <w:vertAlign w:val="baseline"/>
                <w:lang w:val="en-US" w:eastAsia="zh-CN"/>
              </w:rPr>
              <w:t>线上教学优秀课程“虚拟现实制作技术(Unity)”在2020年学校线上教学优秀案例征集与评选中荣获二等奖，排名第一，湖南广播电视大学，2020年。</w:t>
            </w:r>
          </w:p>
          <w:p>
            <w:pPr>
              <w:widowControl w:val="0"/>
              <w:numPr>
                <w:ilvl w:val="0"/>
                <w:numId w:val="0"/>
              </w:numPr>
              <w:jc w:val="both"/>
              <w:rPr>
                <w:rFonts w:hint="eastAsia"/>
                <w:b/>
                <w:bCs/>
                <w:vertAlign w:val="baseline"/>
                <w:lang w:val="en-US" w:eastAsia="zh-CN"/>
              </w:rPr>
            </w:pPr>
            <w:r>
              <w:rPr>
                <w:rFonts w:hint="eastAsia"/>
                <w:b/>
                <w:bCs/>
                <w:vertAlign w:val="baseline"/>
                <w:lang w:val="en-US" w:eastAsia="zh-CN"/>
              </w:rPr>
              <w:t>指导学生参加竞赛获奖：</w:t>
            </w:r>
          </w:p>
          <w:p>
            <w:pPr>
              <w:widowControl w:val="0"/>
              <w:numPr>
                <w:ilvl w:val="0"/>
                <w:numId w:val="7"/>
              </w:numPr>
              <w:ind w:leftChars="0"/>
              <w:jc w:val="both"/>
              <w:rPr>
                <w:rFonts w:hint="eastAsia"/>
                <w:vertAlign w:val="baseline"/>
                <w:lang w:val="en-US" w:eastAsia="zh-CN"/>
              </w:rPr>
            </w:pPr>
            <w:r>
              <w:rPr>
                <w:rFonts w:hint="eastAsia"/>
                <w:vertAlign w:val="baseline"/>
                <w:lang w:val="en-US" w:eastAsia="zh-Hans"/>
              </w:rPr>
              <w:t>指导学生参加</w:t>
            </w:r>
            <w:r>
              <w:rPr>
                <w:rFonts w:hint="eastAsia"/>
                <w:vertAlign w:val="baseline"/>
                <w:lang w:val="en-US" w:eastAsia="zh-CN"/>
              </w:rPr>
              <w:t>湖南省</w:t>
            </w:r>
            <w:r>
              <w:rPr>
                <w:rFonts w:hint="eastAsia"/>
                <w:vertAlign w:val="baseline"/>
                <w:lang w:val="en-US" w:eastAsia="zh-Hans"/>
              </w:rPr>
              <w:t>职业技能竞赛</w:t>
            </w:r>
            <w:r>
              <w:rPr>
                <w:rFonts w:hint="eastAsia"/>
                <w:vertAlign w:val="baseline"/>
                <w:lang w:val="en-US" w:eastAsia="zh-CN"/>
              </w:rPr>
              <w:t>二等奖，排名第一，湖南省职业院校技能竞赛组织委员会，2018年；</w:t>
            </w:r>
          </w:p>
          <w:p>
            <w:pPr>
              <w:widowControl w:val="0"/>
              <w:numPr>
                <w:ilvl w:val="0"/>
                <w:numId w:val="7"/>
              </w:numPr>
              <w:ind w:leftChars="0"/>
              <w:jc w:val="both"/>
              <w:rPr>
                <w:rFonts w:hint="eastAsia"/>
                <w:vertAlign w:val="baseline"/>
                <w:lang w:val="en-US" w:eastAsia="zh-CN"/>
              </w:rPr>
            </w:pPr>
            <w:r>
              <w:rPr>
                <w:rFonts w:hint="eastAsia"/>
                <w:vertAlign w:val="baseline"/>
                <w:lang w:val="en-US" w:eastAsia="zh-Hans"/>
              </w:rPr>
              <w:t>指导学生参加</w:t>
            </w:r>
            <w:r>
              <w:rPr>
                <w:rFonts w:hint="eastAsia"/>
                <w:vertAlign w:val="baseline"/>
                <w:lang w:val="en-US" w:eastAsia="zh-CN"/>
              </w:rPr>
              <w:t>湖南省</w:t>
            </w:r>
            <w:r>
              <w:rPr>
                <w:rFonts w:hint="eastAsia"/>
                <w:vertAlign w:val="baseline"/>
                <w:lang w:val="en-US" w:eastAsia="zh-Hans"/>
              </w:rPr>
              <w:t>职业技能竞赛</w:t>
            </w:r>
            <w:r>
              <w:rPr>
                <w:rFonts w:hint="eastAsia"/>
                <w:vertAlign w:val="baseline"/>
                <w:lang w:val="en-US" w:eastAsia="zh-CN"/>
              </w:rPr>
              <w:t>三等奖，排名第一，湖南省职业院校技能竞赛组织委员会，2020年；</w:t>
            </w:r>
          </w:p>
          <w:p>
            <w:pPr>
              <w:widowControl w:val="0"/>
              <w:numPr>
                <w:ilvl w:val="0"/>
                <w:numId w:val="7"/>
              </w:numPr>
              <w:ind w:leftChars="0"/>
              <w:jc w:val="both"/>
              <w:rPr>
                <w:rFonts w:hint="eastAsia"/>
                <w:vertAlign w:val="baseline"/>
                <w:lang w:val="en-US" w:eastAsia="zh-CN"/>
              </w:rPr>
            </w:pPr>
            <w:r>
              <w:rPr>
                <w:rFonts w:hint="eastAsia"/>
                <w:vertAlign w:val="baseline"/>
                <w:lang w:val="en-US" w:eastAsia="zh-Hans"/>
              </w:rPr>
              <w:t>指导学生参加</w:t>
            </w:r>
            <w:r>
              <w:rPr>
                <w:rFonts w:hint="eastAsia"/>
                <w:vertAlign w:val="baseline"/>
                <w:lang w:val="en-US" w:eastAsia="zh-CN"/>
              </w:rPr>
              <w:t>湖南省</w:t>
            </w:r>
            <w:r>
              <w:rPr>
                <w:rFonts w:hint="eastAsia"/>
                <w:vertAlign w:val="baseline"/>
                <w:lang w:val="en-US" w:eastAsia="zh-Hans"/>
              </w:rPr>
              <w:t>职业技能竞赛</w:t>
            </w:r>
            <w:r>
              <w:rPr>
                <w:rFonts w:hint="eastAsia"/>
                <w:vertAlign w:val="baseline"/>
                <w:lang w:val="en-US" w:eastAsia="zh-CN"/>
              </w:rPr>
              <w:t>三等奖，排名第一，湖南省职业院校技能竞赛组织委员会，2021年；</w:t>
            </w:r>
          </w:p>
          <w:p>
            <w:pPr>
              <w:widowControl w:val="0"/>
              <w:numPr>
                <w:ilvl w:val="0"/>
                <w:numId w:val="7"/>
              </w:numPr>
              <w:ind w:leftChars="0"/>
              <w:jc w:val="both"/>
              <w:rPr>
                <w:rFonts w:hint="eastAsia"/>
                <w:vertAlign w:val="baseline"/>
                <w:lang w:val="en-US" w:eastAsia="zh-CN"/>
              </w:rPr>
            </w:pPr>
            <w:r>
              <w:rPr>
                <w:rFonts w:hint="eastAsia"/>
                <w:vertAlign w:val="baseline"/>
                <w:lang w:val="en-US" w:eastAsia="zh-Hans"/>
              </w:rPr>
              <w:t>指导学生参加</w:t>
            </w:r>
            <w:r>
              <w:rPr>
                <w:rFonts w:hint="eastAsia"/>
                <w:vertAlign w:val="baseline"/>
                <w:lang w:val="en-US" w:eastAsia="zh-CN"/>
              </w:rPr>
              <w:t>湖南省</w:t>
            </w:r>
            <w:r>
              <w:rPr>
                <w:rFonts w:hint="eastAsia"/>
                <w:vertAlign w:val="baseline"/>
                <w:lang w:val="en-US" w:eastAsia="zh-Hans"/>
              </w:rPr>
              <w:t>职业技能竞赛</w:t>
            </w:r>
            <w:r>
              <w:rPr>
                <w:rFonts w:hint="eastAsia"/>
                <w:vertAlign w:val="baseline"/>
                <w:lang w:val="en-US" w:eastAsia="zh-CN"/>
              </w:rPr>
              <w:t>三等奖，排名第一，湖南省职业院校技能竞赛组织委员会，2023年；</w:t>
            </w:r>
          </w:p>
          <w:p>
            <w:pPr>
              <w:keepNext w:val="0"/>
              <w:keepLines w:val="0"/>
              <w:pageBreakBefore w:val="0"/>
              <w:widowControl w:val="0"/>
              <w:numPr>
                <w:ilvl w:val="0"/>
                <w:numId w:val="7"/>
              </w:numPr>
              <w:kinsoku/>
              <w:wordWrap/>
              <w:overflowPunct/>
              <w:topLinePunct w:val="0"/>
              <w:autoSpaceDE/>
              <w:autoSpaceDN/>
              <w:bidi w:val="0"/>
              <w:adjustRightInd/>
              <w:snapToGrid/>
              <w:spacing w:after="95" w:afterLines="30"/>
              <w:ind w:leftChars="0"/>
              <w:jc w:val="both"/>
              <w:textAlignment w:val="auto"/>
              <w:rPr>
                <w:rFonts w:hint="default"/>
                <w:vertAlign w:val="baseline"/>
                <w:lang w:val="en-US" w:eastAsia="zh-CN"/>
              </w:rPr>
            </w:pPr>
            <w:r>
              <w:rPr>
                <w:rFonts w:hint="eastAsia"/>
                <w:vertAlign w:val="baseline"/>
                <w:lang w:val="en-US" w:eastAsia="zh-Hans"/>
              </w:rPr>
              <w:t>指导学生参加</w:t>
            </w:r>
            <w:r>
              <w:rPr>
                <w:rFonts w:hint="eastAsia"/>
                <w:vertAlign w:val="baseline"/>
                <w:lang w:val="en-US" w:eastAsia="zh-CN"/>
              </w:rPr>
              <w:t>湖南省公益广告大赛三等奖，排名第一，湖南省教育厅，2021年。</w:t>
            </w:r>
          </w:p>
          <w:p>
            <w:pPr>
              <w:widowControl w:val="0"/>
              <w:numPr>
                <w:ilvl w:val="0"/>
                <w:numId w:val="0"/>
              </w:numPr>
              <w:jc w:val="both"/>
              <w:rPr>
                <w:rFonts w:hint="default"/>
                <w:b w:val="0"/>
                <w:bCs w:val="0"/>
                <w:vertAlign w:val="baseline"/>
                <w:lang w:val="en-US" w:eastAsia="zh-CN"/>
              </w:rPr>
            </w:pPr>
            <w:r>
              <w:rPr>
                <w:rFonts w:hint="eastAsia"/>
                <w:b/>
                <w:bCs/>
                <w:vertAlign w:val="baseline"/>
                <w:lang w:val="en-US" w:eastAsia="zh-CN"/>
              </w:rPr>
              <w:t>参与</w:t>
            </w:r>
            <w:r>
              <w:rPr>
                <w:rFonts w:hint="default"/>
                <w:b/>
                <w:bCs/>
                <w:vertAlign w:val="baseline"/>
                <w:lang w:val="en-US" w:eastAsia="zh-CN"/>
              </w:rPr>
              <w:t>省（部）级</w:t>
            </w:r>
            <w:r>
              <w:rPr>
                <w:rFonts w:hint="eastAsia"/>
                <w:b/>
                <w:bCs/>
                <w:vertAlign w:val="baseline"/>
                <w:lang w:val="en-US" w:eastAsia="zh-CN"/>
              </w:rPr>
              <w:t>教育教学项目建设</w:t>
            </w:r>
            <w:r>
              <w:rPr>
                <w:rFonts w:hint="eastAsia"/>
                <w:b w:val="0"/>
                <w:bCs w:val="0"/>
                <w:vertAlign w:val="baseline"/>
                <w:lang w:val="en-US" w:eastAsia="zh-CN"/>
              </w:rPr>
              <w:t>：</w:t>
            </w:r>
          </w:p>
          <w:p>
            <w:pPr>
              <w:keepNext w:val="0"/>
              <w:keepLines w:val="0"/>
              <w:pageBreakBefore w:val="0"/>
              <w:widowControl w:val="0"/>
              <w:numPr>
                <w:ilvl w:val="0"/>
                <w:numId w:val="8"/>
              </w:numPr>
              <w:kinsoku/>
              <w:wordWrap/>
              <w:overflowPunct/>
              <w:topLinePunct w:val="0"/>
              <w:autoSpaceDE/>
              <w:autoSpaceDN/>
              <w:bidi w:val="0"/>
              <w:adjustRightInd/>
              <w:snapToGrid/>
              <w:spacing w:after="95" w:afterLines="30"/>
              <w:ind w:leftChars="0"/>
              <w:jc w:val="both"/>
              <w:textAlignment w:val="auto"/>
              <w:rPr>
                <w:rFonts w:hint="default"/>
                <w:b w:val="0"/>
                <w:bCs w:val="0"/>
                <w:vertAlign w:val="baseline"/>
                <w:lang w:val="en-US" w:eastAsia="zh-CN"/>
              </w:rPr>
            </w:pPr>
            <w:r>
              <w:rPr>
                <w:rFonts w:hint="eastAsia"/>
                <w:vertAlign w:val="baseline"/>
                <w:lang w:val="en-US" w:eastAsia="zh-CN"/>
              </w:rPr>
              <w:t>湖南省职业院校专业教学团队,2022年立项,湖南省教育厅,湖南省教育教学项目建设,湘教通[2020]295号，排名第三,2023年底验收(到校经费10万)。</w:t>
            </w:r>
          </w:p>
          <w:p>
            <w:pPr>
              <w:widowControl w:val="0"/>
              <w:numPr>
                <w:ilvl w:val="0"/>
                <w:numId w:val="0"/>
              </w:numPr>
              <w:jc w:val="both"/>
              <w:rPr>
                <w:rFonts w:hint="default"/>
                <w:b/>
                <w:bCs/>
                <w:vertAlign w:val="baseline"/>
                <w:lang w:val="en-US" w:eastAsia="zh-CN"/>
              </w:rPr>
            </w:pPr>
            <w:r>
              <w:rPr>
                <w:rFonts w:hint="default"/>
                <w:b/>
                <w:bCs/>
                <w:vertAlign w:val="baseline"/>
                <w:lang w:val="en-US" w:eastAsia="zh-CN"/>
              </w:rPr>
              <w:t>参与学校校级立项课程建设</w:t>
            </w:r>
            <w:r>
              <w:rPr>
                <w:rFonts w:hint="eastAsia"/>
                <w:b/>
                <w:bCs/>
                <w:vertAlign w:val="baseline"/>
                <w:lang w:val="en-US" w:eastAsia="zh-CN"/>
              </w:rPr>
              <w:t>：</w:t>
            </w:r>
          </w:p>
          <w:p>
            <w:pPr>
              <w:widowControl w:val="0"/>
              <w:numPr>
                <w:ilvl w:val="0"/>
                <w:numId w:val="9"/>
              </w:numPr>
              <w:ind w:leftChars="0"/>
              <w:jc w:val="both"/>
              <w:rPr>
                <w:rFonts w:hint="default"/>
                <w:b w:val="0"/>
                <w:bCs w:val="0"/>
                <w:vertAlign w:val="baseline"/>
                <w:lang w:val="en-US" w:eastAsia="zh-CN"/>
              </w:rPr>
            </w:pPr>
            <w:r>
              <w:rPr>
                <w:rFonts w:hint="default"/>
                <w:vertAlign w:val="baseline"/>
                <w:lang w:val="en-US" w:eastAsia="zh-CN"/>
              </w:rPr>
              <w:t>Flash动画制作</w:t>
            </w:r>
            <w:r>
              <w:rPr>
                <w:rFonts w:hint="eastAsia"/>
                <w:vertAlign w:val="baseline"/>
                <w:lang w:val="en-US" w:eastAsia="zh-CN"/>
              </w:rPr>
              <w:t>,2017年立项,湖南省教育厅,</w:t>
            </w:r>
            <w:r>
              <w:rPr>
                <w:rFonts w:hint="default"/>
                <w:vertAlign w:val="baseline"/>
                <w:lang w:val="en-US" w:eastAsia="zh-CN"/>
              </w:rPr>
              <w:t>湖南省省级亚行贷款课程建设</w:t>
            </w:r>
            <w:r>
              <w:rPr>
                <w:rFonts w:hint="eastAsia"/>
                <w:vertAlign w:val="baseline"/>
                <w:lang w:val="en-US" w:eastAsia="zh-CN"/>
              </w:rPr>
              <w:t>,排名第二,</w:t>
            </w:r>
            <w:r>
              <w:rPr>
                <w:rFonts w:hint="default"/>
                <w:vertAlign w:val="baseline"/>
                <w:lang w:val="en-US" w:eastAsia="zh-CN"/>
              </w:rPr>
              <w:t>2021年7月验收通过</w:t>
            </w:r>
            <w:r>
              <w:rPr>
                <w:rFonts w:hint="eastAsia"/>
                <w:vertAlign w:val="baseline"/>
                <w:lang w:val="en-US" w:eastAsia="zh-CN"/>
              </w:rPr>
              <w:t>；</w:t>
            </w:r>
          </w:p>
          <w:p>
            <w:pPr>
              <w:keepNext w:val="0"/>
              <w:keepLines w:val="0"/>
              <w:pageBreakBefore w:val="0"/>
              <w:widowControl w:val="0"/>
              <w:numPr>
                <w:ilvl w:val="0"/>
                <w:numId w:val="9"/>
              </w:numPr>
              <w:kinsoku/>
              <w:wordWrap/>
              <w:overflowPunct/>
              <w:topLinePunct w:val="0"/>
              <w:autoSpaceDE/>
              <w:autoSpaceDN/>
              <w:bidi w:val="0"/>
              <w:adjustRightInd/>
              <w:snapToGrid/>
              <w:spacing w:after="95" w:afterLines="30"/>
              <w:ind w:left="0" w:leftChars="0" w:firstLine="0" w:firstLineChars="0"/>
              <w:jc w:val="both"/>
              <w:textAlignment w:val="auto"/>
              <w:rPr>
                <w:rFonts w:hint="default"/>
                <w:vertAlign w:val="baseline"/>
                <w:lang w:val="en-US" w:eastAsia="zh-CN"/>
              </w:rPr>
            </w:pPr>
            <w:r>
              <w:rPr>
                <w:rFonts w:hint="eastAsia"/>
                <w:vertAlign w:val="baseline"/>
                <w:lang w:val="en-US" w:eastAsia="zh-CN"/>
              </w:rPr>
              <w:t>数字三维动画制作技术,2017年立项，湖南省教育厅,</w:t>
            </w:r>
            <w:r>
              <w:rPr>
                <w:rFonts w:hint="default"/>
                <w:vertAlign w:val="baseline"/>
                <w:lang w:val="en-US" w:eastAsia="zh-CN"/>
              </w:rPr>
              <w:t>湖南省省级亚行贷款课程建设</w:t>
            </w:r>
            <w:r>
              <w:rPr>
                <w:rFonts w:hint="eastAsia"/>
                <w:vertAlign w:val="baseline"/>
                <w:lang w:val="en-US" w:eastAsia="zh-CN"/>
              </w:rPr>
              <w:t>,排名第三,</w:t>
            </w:r>
            <w:r>
              <w:rPr>
                <w:rFonts w:hint="default"/>
                <w:vertAlign w:val="baseline"/>
                <w:lang w:val="en-US" w:eastAsia="zh-CN"/>
              </w:rPr>
              <w:t>2021年7月验收通过</w:t>
            </w:r>
            <w:r>
              <w:rPr>
                <w:rFonts w:hint="eastAsia"/>
                <w:vertAlign w:val="baseline"/>
                <w:lang w:val="en-US" w:eastAsia="zh-CN"/>
              </w:rPr>
              <w:t>。</w:t>
            </w:r>
          </w:p>
          <w:p>
            <w:pPr>
              <w:widowControl w:val="0"/>
              <w:numPr>
                <w:ilvl w:val="0"/>
                <w:numId w:val="0"/>
              </w:numPr>
              <w:jc w:val="both"/>
              <w:rPr>
                <w:rFonts w:hint="default"/>
                <w:b/>
                <w:bCs/>
                <w:vertAlign w:val="baseline"/>
                <w:lang w:val="en-US" w:eastAsia="zh-CN"/>
              </w:rPr>
            </w:pPr>
            <w:r>
              <w:rPr>
                <w:rFonts w:hint="eastAsia"/>
                <w:b/>
                <w:bCs/>
                <w:vertAlign w:val="baseline"/>
                <w:lang w:val="en-US" w:eastAsia="zh-CN"/>
              </w:rPr>
              <w:t>参与</w:t>
            </w:r>
            <w:r>
              <w:rPr>
                <w:rFonts w:hint="default"/>
                <w:b/>
                <w:bCs/>
                <w:vertAlign w:val="baseline"/>
                <w:lang w:val="en-US" w:eastAsia="zh-CN"/>
              </w:rPr>
              <w:t>制订专业人才培养方案优秀等级</w:t>
            </w:r>
            <w:r>
              <w:rPr>
                <w:rFonts w:hint="eastAsia"/>
                <w:b/>
                <w:bCs/>
                <w:vertAlign w:val="baseline"/>
                <w:lang w:val="en-US" w:eastAsia="zh-CN"/>
              </w:rPr>
              <w:t>：</w:t>
            </w:r>
          </w:p>
          <w:p>
            <w:pPr>
              <w:widowControl w:val="0"/>
              <w:numPr>
                <w:ilvl w:val="0"/>
                <w:numId w:val="10"/>
              </w:numPr>
              <w:ind w:leftChars="0"/>
              <w:jc w:val="both"/>
              <w:rPr>
                <w:rFonts w:hint="default"/>
                <w:vertAlign w:val="baseline"/>
                <w:lang w:val="en-US" w:eastAsia="zh-CN"/>
              </w:rPr>
            </w:pPr>
            <w:r>
              <w:rPr>
                <w:rFonts w:hint="default"/>
                <w:vertAlign w:val="baseline"/>
                <w:lang w:val="en-US" w:eastAsia="zh-CN"/>
              </w:rPr>
              <w:t>参与制订</w:t>
            </w:r>
            <w:r>
              <w:rPr>
                <w:rFonts w:hint="eastAsia"/>
                <w:vertAlign w:val="baseline"/>
                <w:lang w:val="en-US" w:eastAsia="zh-CN"/>
              </w:rPr>
              <w:t>数字媒体</w:t>
            </w:r>
            <w:r>
              <w:rPr>
                <w:rFonts w:hint="default"/>
                <w:vertAlign w:val="baseline"/>
                <w:lang w:val="en-US" w:eastAsia="zh-CN"/>
              </w:rPr>
              <w:t>专业人才培养方案获得省级优秀</w:t>
            </w:r>
            <w:r>
              <w:rPr>
                <w:rFonts w:hint="eastAsia"/>
                <w:vertAlign w:val="baseline"/>
                <w:lang w:val="en-US" w:eastAsia="zh-CN"/>
              </w:rPr>
              <w:t>，排名第四，湖南省教育厅，2022年</w:t>
            </w:r>
            <w:r>
              <w:rPr>
                <w:rFonts w:hint="default"/>
                <w:vertAlign w:val="baseline"/>
                <w:lang w:val="en-US" w:eastAsia="zh-CN"/>
              </w:rPr>
              <w:t>。</w:t>
            </w:r>
          </w:p>
        </w:tc>
        <w:tc>
          <w:tcPr>
            <w:tcW w:w="644" w:type="dxa"/>
            <w:vAlign w:val="top"/>
          </w:tcPr>
          <w:p>
            <w:pPr>
              <w:jc w:val="both"/>
              <w:rPr>
                <w:rFonts w:hint="eastAsia"/>
                <w:vertAlign w:val="baseline"/>
                <w:lang w:eastAsia="zh-CN"/>
              </w:rPr>
            </w:pPr>
            <w:r>
              <w:rPr>
                <w:rFonts w:hint="eastAsia"/>
                <w:vertAlign w:val="baseline"/>
                <w:lang w:eastAsia="zh-CN"/>
              </w:rPr>
              <w:t>部门审核</w:t>
            </w:r>
          </w:p>
          <w:p>
            <w:pPr>
              <w:jc w:val="both"/>
              <w:rPr>
                <w:rFonts w:hint="eastAsia"/>
                <w:vertAlign w:val="baseline"/>
                <w:lang w:eastAsia="zh-CN"/>
              </w:rPr>
            </w:pPr>
          </w:p>
          <w:p>
            <w:pPr>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Align w:val="center"/>
          </w:tcPr>
          <w:p>
            <w:pPr>
              <w:jc w:val="center"/>
              <w:rPr>
                <w:b/>
                <w:bCs/>
                <w:vertAlign w:val="baseline"/>
              </w:rPr>
            </w:pPr>
            <w:r>
              <w:rPr>
                <w:rFonts w:hint="eastAsia"/>
                <w:b/>
                <w:bCs/>
                <w:vertAlign w:val="baseline"/>
                <w:lang w:eastAsia="zh-CN"/>
              </w:rPr>
              <w:t>加分项量化条件</w:t>
            </w:r>
          </w:p>
        </w:tc>
        <w:tc>
          <w:tcPr>
            <w:tcW w:w="1110" w:type="dxa"/>
            <w:vAlign w:val="center"/>
          </w:tcPr>
          <w:p>
            <w:pPr>
              <w:jc w:val="center"/>
              <w:rPr>
                <w:rFonts w:hint="eastAsia"/>
                <w:b/>
                <w:bCs/>
                <w:vertAlign w:val="baseline"/>
                <w:lang w:eastAsia="zh-CN"/>
              </w:rPr>
            </w:pPr>
            <w:r>
              <w:rPr>
                <w:rFonts w:hint="eastAsia"/>
                <w:b/>
                <w:bCs/>
                <w:vertAlign w:val="baseline"/>
                <w:lang w:eastAsia="zh-CN"/>
              </w:rPr>
              <w:t>五、科研成果及业绩</w:t>
            </w:r>
          </w:p>
        </w:tc>
        <w:tc>
          <w:tcPr>
            <w:tcW w:w="11895" w:type="dxa"/>
          </w:tcPr>
          <w:p>
            <w:pPr>
              <w:jc w:val="both"/>
              <w:rPr>
                <w:rFonts w:hint="default"/>
                <w:b/>
                <w:bCs/>
                <w:vertAlign w:val="baseline"/>
                <w:lang w:val="en-US" w:eastAsia="zh-CN"/>
              </w:rPr>
            </w:pPr>
            <w:r>
              <w:rPr>
                <w:rFonts w:hint="eastAsia"/>
                <w:b/>
                <w:bCs/>
                <w:vertAlign w:val="baseline"/>
                <w:lang w:val="en-US" w:eastAsia="zh-CN"/>
              </w:rPr>
              <w:t>论文：</w:t>
            </w:r>
          </w:p>
          <w:p>
            <w:pPr>
              <w:jc w:val="both"/>
              <w:rPr>
                <w:rFonts w:hint="eastAsia"/>
                <w:vertAlign w:val="baseline"/>
                <w:lang w:val="en-US" w:eastAsia="zh-CN"/>
              </w:rPr>
            </w:pPr>
            <w:r>
              <w:rPr>
                <w:rFonts w:hint="eastAsia"/>
                <w:vertAlign w:val="baseline"/>
                <w:lang w:val="en-US" w:eastAsia="zh-CN"/>
              </w:rPr>
              <w:t>1.</w:t>
            </w:r>
            <w:r>
              <w:rPr>
                <w:rFonts w:hint="eastAsia"/>
                <w:vertAlign w:val="baseline"/>
                <w:lang w:val="en-US" w:eastAsia="zh-CN"/>
              </w:rPr>
              <w:fldChar w:fldCharType="begin"/>
            </w:r>
            <w:r>
              <w:rPr>
                <w:rFonts w:hint="eastAsia"/>
                <w:vertAlign w:val="baseline"/>
                <w:lang w:val="en-US" w:eastAsia="zh-CN"/>
              </w:rPr>
              <w:instrText xml:space="preserve"> HYPERLINK "https://kns.cnki.net/kns8/Detail?sfield=fn&amp;QueryID=0&amp;CurRec=1&amp;recid=&amp;FileName=JYJS201907030&amp;DbName=CJFDLAST2019&amp;DbCode=CJFD&amp;yx=&amp;pr=CJFR2019;&amp;URLID=" \t "https://kns.cnki.net/kns8/DefaultResult/_blank" </w:instrText>
            </w:r>
            <w:r>
              <w:rPr>
                <w:rFonts w:hint="eastAsia"/>
                <w:vertAlign w:val="baseline"/>
                <w:lang w:val="en-US" w:eastAsia="zh-CN"/>
              </w:rPr>
              <w:fldChar w:fldCharType="separate"/>
            </w:r>
            <w:r>
              <w:rPr>
                <w:rFonts w:hint="eastAsia"/>
                <w:vertAlign w:val="baseline"/>
                <w:lang w:val="en-US" w:eastAsia="zh-CN"/>
              </w:rPr>
              <w:t>基于Gitee的理实一体化迭代式项目驱动教学法应用研究</w:t>
            </w:r>
            <w:r>
              <w:rPr>
                <w:rFonts w:hint="eastAsia"/>
                <w:vertAlign w:val="baseline"/>
                <w:lang w:val="en-US" w:eastAsia="zh-CN"/>
              </w:rPr>
              <w:fldChar w:fldCharType="end"/>
            </w:r>
            <w:r>
              <w:rPr>
                <w:rFonts w:hint="eastAsia"/>
                <w:vertAlign w:val="baseline"/>
                <w:lang w:val="en-US" w:eastAsia="zh-CN"/>
              </w:rPr>
              <w:t>，计算机教育，2019，排名第二，一般期刊；</w:t>
            </w:r>
          </w:p>
          <w:p>
            <w:pPr>
              <w:jc w:val="both"/>
              <w:rPr>
                <w:rFonts w:hint="eastAsia"/>
                <w:vertAlign w:val="baseline"/>
                <w:lang w:val="en-US" w:eastAsia="zh-CN"/>
              </w:rPr>
            </w:pPr>
            <w:r>
              <w:rPr>
                <w:rFonts w:hint="eastAsia"/>
                <w:vertAlign w:val="baseline"/>
                <w:lang w:val="en-US" w:eastAsia="zh-CN"/>
              </w:rPr>
              <w:t>2.</w:t>
            </w:r>
            <w:r>
              <w:rPr>
                <w:rFonts w:hint="eastAsia"/>
                <w:vertAlign w:val="baseline"/>
                <w:lang w:val="en-US" w:eastAsia="zh-CN"/>
              </w:rPr>
              <w:fldChar w:fldCharType="begin"/>
            </w:r>
            <w:r>
              <w:rPr>
                <w:rFonts w:hint="eastAsia"/>
                <w:vertAlign w:val="baseline"/>
                <w:lang w:val="en-US" w:eastAsia="zh-CN"/>
              </w:rPr>
              <w:instrText xml:space="preserve"> HYPERLINK "https://kns.cnki.net/kns8/Detail?sfield=fn&amp;QueryID=0&amp;CurRec=4&amp;recid=&amp;FileName=RJZZ201612007&amp;DbName=CJFDLAST2017&amp;DbCode=CJFD&amp;yx=&amp;pr=&amp;URLID=" \t "https://kns.cnki.net/kns8/DefaultResult/_blank" </w:instrText>
            </w:r>
            <w:r>
              <w:rPr>
                <w:rFonts w:hint="eastAsia"/>
                <w:vertAlign w:val="baseline"/>
                <w:lang w:val="en-US" w:eastAsia="zh-CN"/>
              </w:rPr>
              <w:fldChar w:fldCharType="separate"/>
            </w:r>
            <w:r>
              <w:rPr>
                <w:rFonts w:hint="eastAsia"/>
                <w:vertAlign w:val="baseline"/>
                <w:lang w:val="en-US" w:eastAsia="zh-CN"/>
              </w:rPr>
              <w:t>移动智能设备微景点导游信息采集系统的设计</w:t>
            </w:r>
            <w:r>
              <w:rPr>
                <w:rFonts w:hint="eastAsia"/>
                <w:vertAlign w:val="baseline"/>
                <w:lang w:val="en-US" w:eastAsia="zh-CN"/>
              </w:rPr>
              <w:fldChar w:fldCharType="end"/>
            </w:r>
            <w:r>
              <w:rPr>
                <w:rFonts w:hint="eastAsia"/>
                <w:vertAlign w:val="baseline"/>
                <w:lang w:val="en-US" w:eastAsia="zh-CN"/>
              </w:rPr>
              <w:t>,</w:t>
            </w:r>
            <w:r>
              <w:rPr>
                <w:rFonts w:hint="eastAsia"/>
                <w:vertAlign w:val="baseline"/>
                <w:lang w:val="en-US" w:eastAsia="zh-CN"/>
              </w:rPr>
              <w:fldChar w:fldCharType="begin"/>
            </w:r>
            <w:r>
              <w:rPr>
                <w:rFonts w:hint="eastAsia"/>
                <w:vertAlign w:val="baseline"/>
                <w:lang w:val="en-US" w:eastAsia="zh-CN"/>
              </w:rPr>
              <w:instrText xml:space="preserve"> HYPERLINK "https://kns.cnki.net/kns8/Navi?DBCode=CJFD&amp;BaseID=RJZZ" \t "https://kns.cnki.net/kns8/DefaultResult/_blank" </w:instrText>
            </w:r>
            <w:r>
              <w:rPr>
                <w:rFonts w:hint="eastAsia"/>
                <w:vertAlign w:val="baseline"/>
                <w:lang w:val="en-US" w:eastAsia="zh-CN"/>
              </w:rPr>
              <w:fldChar w:fldCharType="separate"/>
            </w:r>
            <w:r>
              <w:rPr>
                <w:rFonts w:hint="eastAsia"/>
                <w:vertAlign w:val="baseline"/>
                <w:lang w:val="en-US" w:eastAsia="zh-CN"/>
              </w:rPr>
              <w:t>软件</w:t>
            </w:r>
            <w:r>
              <w:rPr>
                <w:rFonts w:hint="eastAsia"/>
                <w:vertAlign w:val="baseline"/>
                <w:lang w:val="en-US" w:eastAsia="zh-CN"/>
              </w:rPr>
              <w:fldChar w:fldCharType="end"/>
            </w:r>
            <w:r>
              <w:rPr>
                <w:rFonts w:hint="eastAsia"/>
                <w:vertAlign w:val="baseline"/>
                <w:lang w:val="en-US" w:eastAsia="zh-CN"/>
              </w:rPr>
              <w:t>,2016,排名第二，一般期刊；</w:t>
            </w:r>
          </w:p>
          <w:p>
            <w:pPr>
              <w:jc w:val="both"/>
              <w:rPr>
                <w:rFonts w:hint="eastAsia"/>
                <w:vertAlign w:val="baseline"/>
                <w:lang w:val="en-US" w:eastAsia="zh-CN"/>
              </w:rPr>
            </w:pPr>
          </w:p>
          <w:p>
            <w:pPr>
              <w:jc w:val="both"/>
              <w:rPr>
                <w:rFonts w:hint="default"/>
                <w:b/>
                <w:bCs/>
                <w:vertAlign w:val="baseline"/>
                <w:lang w:val="en-US" w:eastAsia="zh-CN"/>
              </w:rPr>
            </w:pPr>
            <w:r>
              <w:rPr>
                <w:rFonts w:hint="eastAsia"/>
                <w:b/>
                <w:bCs/>
                <w:vertAlign w:val="baseline"/>
                <w:lang w:val="en-US" w:eastAsia="zh-CN"/>
              </w:rPr>
              <w:t>教材：</w:t>
            </w:r>
          </w:p>
          <w:p>
            <w:pPr>
              <w:keepNext w:val="0"/>
              <w:keepLines w:val="0"/>
              <w:pageBreakBefore w:val="0"/>
              <w:widowControl w:val="0"/>
              <w:numPr>
                <w:ilvl w:val="0"/>
                <w:numId w:val="11"/>
              </w:numPr>
              <w:kinsoku/>
              <w:wordWrap/>
              <w:overflowPunct/>
              <w:topLinePunct w:val="0"/>
              <w:autoSpaceDE/>
              <w:autoSpaceDN/>
              <w:bidi w:val="0"/>
              <w:adjustRightInd/>
              <w:snapToGrid/>
              <w:spacing w:after="95" w:afterLines="30"/>
              <w:ind w:left="0" w:leftChars="0" w:firstLine="0" w:firstLineChars="0"/>
              <w:jc w:val="both"/>
              <w:textAlignment w:val="auto"/>
              <w:rPr>
                <w:rFonts w:hint="eastAsia"/>
                <w:b w:val="0"/>
                <w:bCs w:val="0"/>
                <w:vertAlign w:val="baseline"/>
                <w:lang w:val="en-US" w:eastAsia="zh-CN"/>
              </w:rPr>
            </w:pPr>
            <w:r>
              <w:rPr>
                <w:rFonts w:hint="eastAsia"/>
                <w:b w:val="0"/>
                <w:bCs w:val="0"/>
                <w:vertAlign w:val="baseline"/>
                <w:lang w:val="en-US" w:eastAsia="zh-CN"/>
              </w:rPr>
              <w:t>虚拟现实制作技术项目教程：Unity，大连理工大学出版社，2022.2，排名第一，教材。</w:t>
            </w:r>
          </w:p>
          <w:p>
            <w:pPr>
              <w:keepNext w:val="0"/>
              <w:keepLines w:val="0"/>
              <w:pageBreakBefore w:val="0"/>
              <w:widowControl w:val="0"/>
              <w:numPr>
                <w:ilvl w:val="0"/>
                <w:numId w:val="11"/>
              </w:numPr>
              <w:kinsoku/>
              <w:wordWrap/>
              <w:overflowPunct/>
              <w:topLinePunct w:val="0"/>
              <w:autoSpaceDE/>
              <w:autoSpaceDN/>
              <w:bidi w:val="0"/>
              <w:adjustRightInd/>
              <w:snapToGrid/>
              <w:spacing w:after="95" w:afterLines="30"/>
              <w:ind w:left="0" w:leftChars="0" w:firstLine="0" w:firstLineChars="0"/>
              <w:jc w:val="both"/>
              <w:textAlignment w:val="auto"/>
              <w:rPr>
                <w:rFonts w:hint="eastAsia"/>
                <w:b w:val="0"/>
                <w:bCs w:val="0"/>
                <w:vertAlign w:val="baseline"/>
                <w:lang w:val="en-US" w:eastAsia="zh-CN"/>
              </w:rPr>
            </w:pPr>
          </w:p>
          <w:p>
            <w:pPr>
              <w:numPr>
                <w:ilvl w:val="0"/>
                <w:numId w:val="0"/>
              </w:numPr>
              <w:ind w:leftChars="0"/>
              <w:jc w:val="both"/>
              <w:rPr>
                <w:rFonts w:hint="default"/>
                <w:b w:val="0"/>
                <w:bCs w:val="0"/>
                <w:vertAlign w:val="baseline"/>
                <w:lang w:val="en-US" w:eastAsia="zh-CN"/>
              </w:rPr>
            </w:pPr>
            <w:r>
              <w:rPr>
                <w:rFonts w:hint="eastAsia"/>
                <w:b/>
                <w:bCs/>
                <w:vertAlign w:val="baseline"/>
                <w:lang w:val="en-US" w:eastAsia="zh-CN"/>
              </w:rPr>
              <w:t>纵向科研项目</w:t>
            </w:r>
            <w:r>
              <w:rPr>
                <w:rFonts w:hint="eastAsia"/>
                <w:b w:val="0"/>
                <w:bCs w:val="0"/>
                <w:vertAlign w:val="baseline"/>
                <w:lang w:val="en-US" w:eastAsia="zh-CN"/>
              </w:rPr>
              <w:t>：</w:t>
            </w:r>
          </w:p>
          <w:p>
            <w:pPr>
              <w:jc w:val="both"/>
              <w:rPr>
                <w:rFonts w:hint="eastAsia"/>
                <w:vertAlign w:val="baseline"/>
                <w:lang w:val="en-US" w:eastAsia="zh-CN"/>
              </w:rPr>
            </w:pPr>
            <w:r>
              <w:rPr>
                <w:rFonts w:hint="eastAsia"/>
                <w:vertAlign w:val="baseline"/>
                <w:lang w:val="en-US" w:eastAsia="zh-CN"/>
              </w:rPr>
              <w:t>1.数据驱动下高职在线开放课程诊断与改进模式的研究与实践——以《虚拟现实制作技术》课程为例，2020年立项，湖南省教育厅，湖南省教学改革研究项目，ZJGB2020408，排名第一，2023年底结题（到校经费1万）；</w:t>
            </w:r>
          </w:p>
          <w:p>
            <w:pPr>
              <w:jc w:val="both"/>
              <w:rPr>
                <w:rFonts w:hint="eastAsia"/>
                <w:color w:val="auto"/>
                <w:vertAlign w:val="baseline"/>
                <w:lang w:val="en-US" w:eastAsia="zh-CN"/>
              </w:rPr>
            </w:pPr>
            <w:r>
              <w:rPr>
                <w:rFonts w:hint="eastAsia"/>
                <w:color w:val="auto"/>
                <w:vertAlign w:val="baseline"/>
                <w:lang w:val="en-US" w:eastAsia="zh-CN"/>
              </w:rPr>
              <w:t>2.项目式在线开放课程可复用颗粒化资源构建模式研究，2022年立项，湖南省教育科学规划领导小组，</w:t>
            </w:r>
            <w:r>
              <w:rPr>
                <w:rFonts w:hint="eastAsia" w:ascii="宋体" w:hAnsi="宋体" w:eastAsia="宋体" w:cs="宋体"/>
                <w:color w:val="auto"/>
                <w:kern w:val="0"/>
                <w:sz w:val="20"/>
                <w:szCs w:val="20"/>
                <w:lang w:val="en-US" w:eastAsia="zh-CN" w:bidi="ar"/>
              </w:rPr>
              <w:t>湖南省教育科学</w:t>
            </w:r>
            <w:r>
              <w:rPr>
                <w:rFonts w:hint="default" w:ascii="Times New Roman" w:hAnsi="Times New Roman" w:eastAsia="宋体" w:cs="Times New Roman"/>
                <w:color w:val="auto"/>
                <w:kern w:val="0"/>
                <w:sz w:val="20"/>
                <w:szCs w:val="20"/>
                <w:lang w:val="en-US" w:eastAsia="zh-CN" w:bidi="ar"/>
              </w:rPr>
              <w:t>“</w:t>
            </w:r>
            <w:r>
              <w:rPr>
                <w:rFonts w:hint="eastAsia" w:ascii="宋体" w:hAnsi="宋体" w:eastAsia="宋体" w:cs="宋体"/>
                <w:color w:val="auto"/>
                <w:kern w:val="0"/>
                <w:sz w:val="20"/>
                <w:szCs w:val="20"/>
                <w:lang w:val="en-US" w:eastAsia="zh-CN" w:bidi="ar"/>
              </w:rPr>
              <w:t>十四五</w:t>
            </w:r>
            <w:r>
              <w:rPr>
                <w:rFonts w:hint="default" w:ascii="Times New Roman" w:hAnsi="Times New Roman" w:eastAsia="宋体" w:cs="Times New Roman"/>
                <w:color w:val="auto"/>
                <w:kern w:val="0"/>
                <w:sz w:val="20"/>
                <w:szCs w:val="20"/>
                <w:lang w:val="en-US" w:eastAsia="zh-CN" w:bidi="ar"/>
              </w:rPr>
              <w:t>”</w:t>
            </w:r>
            <w:r>
              <w:rPr>
                <w:rFonts w:hint="eastAsia" w:ascii="宋体" w:hAnsi="宋体" w:eastAsia="宋体" w:cs="宋体"/>
                <w:color w:val="auto"/>
                <w:kern w:val="0"/>
                <w:sz w:val="20"/>
                <w:szCs w:val="20"/>
                <w:lang w:val="en-US" w:eastAsia="zh-CN" w:bidi="ar"/>
              </w:rPr>
              <w:t>规划</w:t>
            </w:r>
            <w:r>
              <w:rPr>
                <w:rFonts w:hint="default" w:ascii="Times New Roman" w:hAnsi="Times New Roman" w:eastAsia="宋体" w:cs="Times New Roman"/>
                <w:color w:val="auto"/>
                <w:kern w:val="0"/>
                <w:sz w:val="20"/>
                <w:szCs w:val="20"/>
                <w:lang w:val="en-US" w:eastAsia="zh-CN" w:bidi="ar"/>
              </w:rPr>
              <w:t xml:space="preserve">2022 </w:t>
            </w:r>
            <w:r>
              <w:rPr>
                <w:rFonts w:hint="eastAsia" w:ascii="宋体" w:hAnsi="宋体" w:eastAsia="宋体" w:cs="宋体"/>
                <w:color w:val="auto"/>
                <w:kern w:val="0"/>
                <w:sz w:val="20"/>
                <w:szCs w:val="20"/>
                <w:lang w:val="en-US" w:eastAsia="zh-CN" w:bidi="ar"/>
              </w:rPr>
              <w:t>年度课题</w:t>
            </w:r>
            <w:r>
              <w:rPr>
                <w:rFonts w:hint="eastAsia"/>
                <w:color w:val="auto"/>
                <w:vertAlign w:val="baseline"/>
                <w:lang w:val="en-US" w:eastAsia="zh-CN"/>
              </w:rPr>
              <w:t>，ND220227，排名第二，2024年结题(到校经费1万)；</w:t>
            </w:r>
          </w:p>
          <w:p>
            <w:pPr>
              <w:jc w:val="both"/>
              <w:rPr>
                <w:rFonts w:hint="eastAsia"/>
                <w:color w:val="auto"/>
                <w:vertAlign w:val="baseline"/>
                <w:lang w:val="en-US" w:eastAsia="zh-CN"/>
              </w:rPr>
            </w:pPr>
            <w:r>
              <w:rPr>
                <w:rFonts w:hint="eastAsia"/>
                <w:color w:val="auto"/>
                <w:vertAlign w:val="baseline"/>
                <w:lang w:val="en-US" w:eastAsia="zh-CN"/>
              </w:rPr>
              <w:t>3.基于虚拟现实技术构建数字媒体核心专业虚拟仿真实践教学体系的研究，2018年立项，教育部职业院校信息化教学指导委员会，2018-2020年度信息化教学研究课题，2018LXA0075，排名第五，2021年结题;</w:t>
            </w:r>
          </w:p>
          <w:p>
            <w:pPr>
              <w:jc w:val="both"/>
              <w:rPr>
                <w:rFonts w:hint="eastAsia" w:eastAsiaTheme="minorEastAsia"/>
                <w:color w:val="auto"/>
                <w:vertAlign w:val="baseline"/>
                <w:lang w:val="en-US" w:eastAsia="zh-CN"/>
              </w:rPr>
            </w:pPr>
            <w:r>
              <w:rPr>
                <w:rFonts w:hint="eastAsia"/>
                <w:color w:val="auto"/>
                <w:vertAlign w:val="baseline"/>
                <w:lang w:val="en-US" w:eastAsia="zh-CN"/>
              </w:rPr>
              <w:t>4.基于PaaS服务的分布式融合媒体云平台设计研究，2019年立项，湖南省教育厅，湖南省教育厅科学研究项目，19C1240，排名第五，2021年结题(到校经费3万);</w:t>
            </w:r>
          </w:p>
          <w:p>
            <w:pPr>
              <w:jc w:val="both"/>
              <w:rPr>
                <w:rFonts w:hint="default" w:eastAsiaTheme="minorEastAsia"/>
                <w:color w:val="auto"/>
                <w:vertAlign w:val="baseline"/>
                <w:lang w:val="en-US" w:eastAsia="zh-CN"/>
              </w:rPr>
            </w:pPr>
            <w:r>
              <w:rPr>
                <w:rFonts w:hint="eastAsia"/>
                <w:color w:val="auto"/>
                <w:vertAlign w:val="baseline"/>
                <w:lang w:val="en-US" w:eastAsia="zh-CN"/>
              </w:rPr>
              <w:t>5.大数据驱动下湖南省连片特困地区教育精准扶贫实施绩效及影响机制研究，2020年立项，湖南省社会科学成果评审委员会办公室，XSP20YBZ129，排名第五，2023年底结题(到校经费2万)。</w:t>
            </w:r>
          </w:p>
          <w:p>
            <w:pPr>
              <w:jc w:val="both"/>
              <w:rPr>
                <w:rFonts w:hint="default"/>
                <w:vertAlign w:val="baseline"/>
                <w:lang w:val="en-US" w:eastAsia="zh-CN"/>
              </w:rPr>
            </w:pPr>
          </w:p>
        </w:tc>
        <w:tc>
          <w:tcPr>
            <w:tcW w:w="644" w:type="dxa"/>
            <w:vAlign w:val="top"/>
          </w:tcPr>
          <w:p>
            <w:pPr>
              <w:jc w:val="both"/>
              <w:rPr>
                <w:rFonts w:hint="eastAsia"/>
                <w:vertAlign w:val="baseline"/>
                <w:lang w:eastAsia="zh-CN"/>
              </w:rPr>
            </w:pPr>
            <w:r>
              <w:rPr>
                <w:rFonts w:hint="eastAsia"/>
                <w:vertAlign w:val="baseline"/>
                <w:lang w:eastAsia="zh-CN"/>
              </w:rPr>
              <w:t>部门审核</w:t>
            </w:r>
          </w:p>
          <w:p>
            <w:pPr>
              <w:jc w:val="both"/>
              <w:rPr>
                <w:rFonts w:hint="eastAsia"/>
                <w:vertAlign w:val="baseline"/>
                <w:lang w:eastAsia="zh-CN"/>
              </w:rPr>
            </w:pPr>
          </w:p>
          <w:p>
            <w:pPr>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4" w:hRule="atLeast"/>
        </w:trPr>
        <w:tc>
          <w:tcPr>
            <w:tcW w:w="525" w:type="dxa"/>
            <w:vMerge w:val="restart"/>
            <w:vAlign w:val="center"/>
          </w:tcPr>
          <w:p>
            <w:pPr>
              <w:jc w:val="center"/>
              <w:rPr>
                <w:b/>
                <w:bCs/>
                <w:vertAlign w:val="baseline"/>
              </w:rPr>
            </w:pPr>
            <w:r>
              <w:rPr>
                <w:rFonts w:hint="eastAsia"/>
                <w:b/>
                <w:bCs/>
                <w:vertAlign w:val="baseline"/>
                <w:lang w:eastAsia="zh-CN"/>
              </w:rPr>
              <w:t>加分项量化条件</w:t>
            </w:r>
          </w:p>
        </w:tc>
        <w:tc>
          <w:tcPr>
            <w:tcW w:w="1110" w:type="dxa"/>
            <w:vAlign w:val="center"/>
          </w:tcPr>
          <w:p>
            <w:pPr>
              <w:jc w:val="center"/>
              <w:rPr>
                <w:rFonts w:hint="eastAsia"/>
                <w:b/>
                <w:bCs/>
                <w:vertAlign w:val="baseline"/>
                <w:lang w:eastAsia="zh-CN"/>
              </w:rPr>
            </w:pPr>
            <w:r>
              <w:rPr>
                <w:rFonts w:hint="eastAsia"/>
                <w:b/>
                <w:bCs/>
                <w:vertAlign w:val="baseline"/>
                <w:lang w:eastAsia="zh-CN"/>
              </w:rPr>
              <w:t>六、奖励</w:t>
            </w:r>
          </w:p>
        </w:tc>
        <w:tc>
          <w:tcPr>
            <w:tcW w:w="11895" w:type="dxa"/>
          </w:tcPr>
          <w:p>
            <w:pPr>
              <w:numPr>
                <w:ilvl w:val="0"/>
                <w:numId w:val="0"/>
              </w:numPr>
              <w:jc w:val="both"/>
              <w:rPr>
                <w:rFonts w:hint="eastAsia"/>
                <w:vertAlign w:val="baseline"/>
                <w:lang w:eastAsia="zh-CN"/>
              </w:rPr>
            </w:pPr>
          </w:p>
        </w:tc>
        <w:tc>
          <w:tcPr>
            <w:tcW w:w="644" w:type="dxa"/>
            <w:vAlign w:val="top"/>
          </w:tcPr>
          <w:p>
            <w:pPr>
              <w:jc w:val="both"/>
              <w:rPr>
                <w:rFonts w:hint="eastAsia"/>
                <w:vertAlign w:val="baseline"/>
                <w:lang w:eastAsia="zh-CN"/>
              </w:rPr>
            </w:pPr>
            <w:r>
              <w:rPr>
                <w:rFonts w:hint="eastAsia"/>
                <w:vertAlign w:val="baseline"/>
                <w:lang w:eastAsia="zh-CN"/>
              </w:rPr>
              <w:t>部门审核</w:t>
            </w:r>
          </w:p>
          <w:p>
            <w:pPr>
              <w:rPr>
                <w:rFonts w:hint="eastAsia"/>
                <w:vertAlign w:val="baseline"/>
                <w:lang w:eastAsia="zh-CN"/>
              </w:rPr>
            </w:pPr>
          </w:p>
          <w:p>
            <w:pPr>
              <w:rPr>
                <w:rFonts w:hint="eastAsia" w:asciiTheme="minorHAnsi" w:hAnsiTheme="minorHAnsi" w:eastAsiaTheme="minorEastAsia" w:cstheme="minorBidi"/>
                <w:kern w:val="2"/>
                <w:sz w:val="21"/>
                <w:szCs w:val="24"/>
                <w:vertAlign w:val="baseline"/>
                <w:lang w:val="en-US" w:eastAsia="zh-CN" w:bidi="ar-SA"/>
              </w:rPr>
            </w:pPr>
            <w:r>
              <w:rPr>
                <w:rFonts w:hint="eastAsia"/>
                <w:vertAlign w:val="baseline"/>
                <w:lang w:eastAsia="zh-CN"/>
              </w:rPr>
              <w:t>审核人签名并盖章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2" w:hRule="atLeast"/>
        </w:trPr>
        <w:tc>
          <w:tcPr>
            <w:tcW w:w="525" w:type="dxa"/>
            <w:vMerge w:val="continue"/>
          </w:tcPr>
          <w:p>
            <w:pPr>
              <w:rPr>
                <w:b/>
                <w:bCs/>
                <w:vertAlign w:val="baseline"/>
              </w:rPr>
            </w:pPr>
          </w:p>
        </w:tc>
        <w:tc>
          <w:tcPr>
            <w:tcW w:w="1110" w:type="dxa"/>
            <w:vAlign w:val="center"/>
          </w:tcPr>
          <w:p>
            <w:pPr>
              <w:jc w:val="center"/>
              <w:rPr>
                <w:rFonts w:hint="eastAsia"/>
                <w:b/>
                <w:bCs/>
                <w:vertAlign w:val="baseline"/>
                <w:lang w:eastAsia="zh-CN"/>
              </w:rPr>
            </w:pPr>
            <w:r>
              <w:rPr>
                <w:rFonts w:hint="eastAsia"/>
                <w:b/>
                <w:bCs/>
                <w:vertAlign w:val="baseline"/>
                <w:lang w:eastAsia="zh-CN"/>
              </w:rPr>
              <w:t>七、学术影响和荣誉</w:t>
            </w:r>
          </w:p>
        </w:tc>
        <w:tc>
          <w:tcPr>
            <w:tcW w:w="11895" w:type="dxa"/>
          </w:tcPr>
          <w:p>
            <w:pPr>
              <w:rPr>
                <w:rFonts w:hint="eastAsia"/>
                <w:b/>
                <w:bCs/>
                <w:color w:val="auto"/>
                <w:vertAlign w:val="baseline"/>
                <w:lang w:val="en-US" w:eastAsia="zh-CN"/>
              </w:rPr>
            </w:pPr>
            <w:r>
              <w:rPr>
                <w:rFonts w:hint="eastAsia"/>
                <w:b/>
                <w:bCs/>
                <w:color w:val="auto"/>
                <w:vertAlign w:val="baseline"/>
                <w:lang w:val="en-US" w:eastAsia="zh-CN"/>
              </w:rPr>
              <w:t>荣誉：</w:t>
            </w:r>
          </w:p>
          <w:p>
            <w:pPr>
              <w:rPr>
                <w:rFonts w:hint="default"/>
                <w:color w:val="auto"/>
                <w:vertAlign w:val="baseline"/>
                <w:lang w:val="en-US" w:eastAsia="zh-CN"/>
              </w:rPr>
            </w:pPr>
            <w:r>
              <w:rPr>
                <w:rFonts w:hint="eastAsia"/>
                <w:color w:val="auto"/>
                <w:vertAlign w:val="baseline"/>
                <w:lang w:val="en-US" w:eastAsia="zh-CN"/>
              </w:rPr>
              <w:t>1.2021年度综合考核中被评为优秀等级，湖南开放大学，2022年；</w:t>
            </w:r>
          </w:p>
          <w:p>
            <w:pPr>
              <w:rPr>
                <w:rFonts w:hint="eastAsia"/>
                <w:vertAlign w:val="baseline"/>
                <w:lang w:val="en-US" w:eastAsia="zh-CN"/>
              </w:rPr>
            </w:pPr>
            <w:r>
              <w:rPr>
                <w:rFonts w:hint="eastAsia"/>
                <w:color w:val="auto"/>
                <w:vertAlign w:val="baseline"/>
                <w:lang w:val="en-US" w:eastAsia="zh-CN"/>
              </w:rPr>
              <w:t>2.2022年度</w:t>
            </w:r>
            <w:r>
              <w:rPr>
                <w:rFonts w:hint="default"/>
                <w:color w:val="auto"/>
                <w:vertAlign w:val="baseline"/>
                <w:lang w:val="en-US" w:eastAsia="zh-CN"/>
              </w:rPr>
              <w:t>”</w:t>
            </w:r>
            <w:r>
              <w:rPr>
                <w:rFonts w:hint="eastAsia"/>
                <w:color w:val="auto"/>
                <w:vertAlign w:val="baseline"/>
                <w:lang w:val="en-US" w:eastAsia="zh-CN"/>
              </w:rPr>
              <w:t>优秀女职工</w:t>
            </w:r>
            <w:r>
              <w:rPr>
                <w:rFonts w:hint="default"/>
                <w:color w:val="auto"/>
                <w:vertAlign w:val="baseline"/>
                <w:lang w:val="en-US" w:eastAsia="zh-CN"/>
              </w:rPr>
              <w:t>”</w:t>
            </w:r>
            <w:r>
              <w:rPr>
                <w:rFonts w:hint="eastAsia"/>
                <w:color w:val="auto"/>
                <w:vertAlign w:val="baseline"/>
                <w:lang w:val="en-US" w:eastAsia="zh-CN"/>
              </w:rPr>
              <w:t>称号，中国教育工会湖南开放大学委员会，2023年。</w:t>
            </w:r>
          </w:p>
          <w:p>
            <w:pPr>
              <w:rPr>
                <w:rFonts w:hint="eastAsia"/>
                <w:vertAlign w:val="baseline"/>
                <w:lang w:val="en-US" w:eastAsia="zh-CN"/>
              </w:rPr>
            </w:pPr>
          </w:p>
        </w:tc>
        <w:tc>
          <w:tcPr>
            <w:tcW w:w="644" w:type="dxa"/>
          </w:tcPr>
          <w:p>
            <w:pPr>
              <w:jc w:val="both"/>
              <w:rPr>
                <w:rFonts w:hint="eastAsia"/>
                <w:vertAlign w:val="baseline"/>
                <w:lang w:eastAsia="zh-CN"/>
              </w:rPr>
            </w:pPr>
            <w:r>
              <w:rPr>
                <w:rFonts w:hint="eastAsia"/>
                <w:vertAlign w:val="baseline"/>
                <w:lang w:eastAsia="zh-CN"/>
              </w:rPr>
              <w:t>部门审核</w:t>
            </w:r>
          </w:p>
          <w:p>
            <w:pPr>
              <w:jc w:val="both"/>
              <w:rPr>
                <w:rFonts w:hint="eastAsia"/>
                <w:vertAlign w:val="baseline"/>
                <w:lang w:eastAsia="zh-CN"/>
              </w:rPr>
            </w:pPr>
          </w:p>
          <w:p>
            <w:pPr>
              <w:rPr>
                <w:rFonts w:hint="eastAsia"/>
                <w:vertAlign w:val="baseline"/>
                <w:lang w:eastAsia="zh-CN"/>
              </w:rPr>
            </w:pPr>
            <w:r>
              <w:rPr>
                <w:rFonts w:hint="eastAsia"/>
                <w:vertAlign w:val="baseline"/>
                <w:lang w:eastAsia="zh-CN"/>
              </w:rPr>
              <w:t>审核人签名并盖章</w:t>
            </w:r>
          </w:p>
        </w:tc>
      </w:tr>
    </w:tbl>
    <w:p/>
    <w:sectPr>
      <w:headerReference r:id="rId3" w:type="default"/>
      <w:footerReference r:id="rId4" w:type="default"/>
      <w:pgSz w:w="16838" w:h="11906" w:orient="landscape"/>
      <w:pgMar w:top="1800" w:right="1440" w:bottom="1800" w:left="144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embedRegular r:id="rId1" w:fontKey="{578A97A2-C9DE-44B1-91DB-8ADCAF452574}"/>
  </w:font>
  <w:font w:name="华文中宋">
    <w:panose1 w:val="02010600040101010101"/>
    <w:charset w:val="86"/>
    <w:family w:val="auto"/>
    <w:pitch w:val="default"/>
    <w:sig w:usb0="00000287" w:usb1="080F0000" w:usb2="00000000" w:usb3="00000000" w:csb0="0004009F" w:csb1="DFD70000"/>
    <w:embedRegular r:id="rId2" w:fontKey="{CD19F2DF-F073-430D-B154-4F9FB3150BA4}"/>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2"/>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4</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center"/>
      <w:rPr>
        <w:rFonts w:hint="eastAsia" w:ascii="华文中宋" w:hAnsi="华文中宋" w:eastAsia="华文中宋" w:cs="华文中宋"/>
        <w:sz w:val="36"/>
        <w:szCs w:val="36"/>
        <w:lang w:val="en-US" w:eastAsia="zh-CN"/>
      </w:rPr>
    </w:pPr>
    <w:r>
      <w:rPr>
        <w:rFonts w:hint="eastAsia" w:ascii="华文中宋" w:hAnsi="华文中宋" w:eastAsia="华文中宋" w:cs="华文中宋"/>
        <w:sz w:val="36"/>
        <w:szCs w:val="36"/>
        <w:lang w:val="en-US" w:eastAsia="zh-CN"/>
      </w:rPr>
      <w:t>湖南开放大学专业技术岗位晋级申报人员情况公示表</w:t>
    </w:r>
  </w:p>
  <w:p>
    <w:pPr>
      <w:pStyle w:val="3"/>
      <w:jc w:val="center"/>
      <w:rPr>
        <w:rFonts w:hint="default" w:eastAsiaTheme="minorEastAsia"/>
        <w:sz w:val="30"/>
        <w:szCs w:val="30"/>
        <w:u w:val="single"/>
        <w:lang w:val="en-US" w:eastAsia="zh-CN"/>
      </w:rPr>
    </w:pPr>
    <w:r>
      <w:rPr>
        <w:rFonts w:hint="eastAsia"/>
        <w:sz w:val="30"/>
        <w:szCs w:val="30"/>
        <w:lang w:eastAsia="zh-CN"/>
      </w:rPr>
      <w:t>姓名：</w:t>
    </w:r>
    <w:r>
      <w:rPr>
        <w:rFonts w:hint="eastAsia"/>
        <w:sz w:val="30"/>
        <w:szCs w:val="30"/>
        <w:u w:val="single"/>
        <w:lang w:val="en-US" w:eastAsia="zh-CN"/>
      </w:rPr>
      <w:t xml:space="preserve"> 李婷妤  </w:t>
    </w:r>
    <w:r>
      <w:rPr>
        <w:rFonts w:hint="eastAsia"/>
        <w:sz w:val="30"/>
        <w:szCs w:val="30"/>
        <w:u w:val="none"/>
        <w:lang w:val="en-US" w:eastAsia="zh-CN"/>
      </w:rPr>
      <w:t xml:space="preserve">       所在单位（部门）</w:t>
    </w:r>
    <w:r>
      <w:rPr>
        <w:rFonts w:hint="eastAsia"/>
        <w:sz w:val="30"/>
        <w:szCs w:val="30"/>
        <w:u w:val="single"/>
        <w:lang w:val="en-US" w:eastAsia="zh-CN"/>
      </w:rPr>
      <w:t xml:space="preserve">  信息工程学院  </w:t>
    </w:r>
    <w:r>
      <w:rPr>
        <w:rFonts w:hint="eastAsia"/>
        <w:sz w:val="30"/>
        <w:szCs w:val="30"/>
        <w:u w:val="none"/>
        <w:lang w:val="en-US" w:eastAsia="zh-CN"/>
      </w:rPr>
      <w:t xml:space="preserve">       申报专技岗位等级</w:t>
    </w:r>
    <w:r>
      <w:rPr>
        <w:rFonts w:hint="eastAsia"/>
        <w:sz w:val="30"/>
        <w:szCs w:val="30"/>
        <w:u w:val="single"/>
        <w:lang w:val="en-US" w:eastAsia="zh-CN"/>
      </w:rPr>
      <w:t xml:space="preserve"> 专技六级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CE93159"/>
    <w:multiLevelType w:val="singleLevel"/>
    <w:tmpl w:val="CCE93159"/>
    <w:lvl w:ilvl="0" w:tentative="0">
      <w:start w:val="1"/>
      <w:numFmt w:val="decimal"/>
      <w:lvlText w:val="%1."/>
      <w:lvlJc w:val="left"/>
      <w:pPr>
        <w:tabs>
          <w:tab w:val="left" w:pos="312"/>
        </w:tabs>
      </w:pPr>
    </w:lvl>
  </w:abstractNum>
  <w:abstractNum w:abstractNumId="1">
    <w:nsid w:val="D6A46D73"/>
    <w:multiLevelType w:val="singleLevel"/>
    <w:tmpl w:val="D6A46D73"/>
    <w:lvl w:ilvl="0" w:tentative="0">
      <w:start w:val="1"/>
      <w:numFmt w:val="decimal"/>
      <w:lvlText w:val="%1."/>
      <w:lvlJc w:val="left"/>
      <w:pPr>
        <w:tabs>
          <w:tab w:val="left" w:pos="312"/>
        </w:tabs>
      </w:pPr>
    </w:lvl>
  </w:abstractNum>
  <w:abstractNum w:abstractNumId="2">
    <w:nsid w:val="E3B0334D"/>
    <w:multiLevelType w:val="singleLevel"/>
    <w:tmpl w:val="E3B0334D"/>
    <w:lvl w:ilvl="0" w:tentative="0">
      <w:start w:val="1"/>
      <w:numFmt w:val="decimal"/>
      <w:lvlText w:val="%1."/>
      <w:lvlJc w:val="left"/>
      <w:pPr>
        <w:tabs>
          <w:tab w:val="left" w:pos="312"/>
        </w:tabs>
      </w:pPr>
    </w:lvl>
  </w:abstractNum>
  <w:abstractNum w:abstractNumId="3">
    <w:nsid w:val="E92C6D79"/>
    <w:multiLevelType w:val="singleLevel"/>
    <w:tmpl w:val="E92C6D79"/>
    <w:lvl w:ilvl="0" w:tentative="0">
      <w:start w:val="1"/>
      <w:numFmt w:val="decimal"/>
      <w:lvlText w:val="%1."/>
      <w:lvlJc w:val="left"/>
      <w:pPr>
        <w:tabs>
          <w:tab w:val="left" w:pos="312"/>
        </w:tabs>
      </w:pPr>
    </w:lvl>
  </w:abstractNum>
  <w:abstractNum w:abstractNumId="4">
    <w:nsid w:val="00E5554F"/>
    <w:multiLevelType w:val="singleLevel"/>
    <w:tmpl w:val="00E5554F"/>
    <w:lvl w:ilvl="0" w:tentative="0">
      <w:start w:val="1"/>
      <w:numFmt w:val="decimal"/>
      <w:lvlText w:val="%1."/>
      <w:lvlJc w:val="left"/>
      <w:pPr>
        <w:tabs>
          <w:tab w:val="left" w:pos="312"/>
        </w:tabs>
      </w:pPr>
    </w:lvl>
  </w:abstractNum>
  <w:abstractNum w:abstractNumId="5">
    <w:nsid w:val="202DF6D3"/>
    <w:multiLevelType w:val="singleLevel"/>
    <w:tmpl w:val="202DF6D3"/>
    <w:lvl w:ilvl="0" w:tentative="0">
      <w:start w:val="1"/>
      <w:numFmt w:val="decimal"/>
      <w:lvlText w:val="%1."/>
      <w:lvlJc w:val="left"/>
      <w:pPr>
        <w:tabs>
          <w:tab w:val="left" w:pos="312"/>
        </w:tabs>
      </w:pPr>
    </w:lvl>
  </w:abstractNum>
  <w:abstractNum w:abstractNumId="6">
    <w:nsid w:val="3DD30F6F"/>
    <w:multiLevelType w:val="singleLevel"/>
    <w:tmpl w:val="3DD30F6F"/>
    <w:lvl w:ilvl="0" w:tentative="0">
      <w:start w:val="1"/>
      <w:numFmt w:val="decimal"/>
      <w:lvlText w:val="%1."/>
      <w:lvlJc w:val="left"/>
      <w:pPr>
        <w:tabs>
          <w:tab w:val="left" w:pos="312"/>
        </w:tabs>
      </w:pPr>
    </w:lvl>
  </w:abstractNum>
  <w:abstractNum w:abstractNumId="7">
    <w:nsid w:val="4F7F3D7F"/>
    <w:multiLevelType w:val="singleLevel"/>
    <w:tmpl w:val="4F7F3D7F"/>
    <w:lvl w:ilvl="0" w:tentative="0">
      <w:start w:val="1"/>
      <w:numFmt w:val="decimal"/>
      <w:lvlText w:val="%1."/>
      <w:lvlJc w:val="left"/>
      <w:pPr>
        <w:tabs>
          <w:tab w:val="left" w:pos="312"/>
        </w:tabs>
      </w:pPr>
    </w:lvl>
  </w:abstractNum>
  <w:abstractNum w:abstractNumId="8">
    <w:nsid w:val="6D08967D"/>
    <w:multiLevelType w:val="singleLevel"/>
    <w:tmpl w:val="6D08967D"/>
    <w:lvl w:ilvl="0" w:tentative="0">
      <w:start w:val="1"/>
      <w:numFmt w:val="decimal"/>
      <w:lvlText w:val="%1."/>
      <w:lvlJc w:val="left"/>
      <w:pPr>
        <w:tabs>
          <w:tab w:val="left" w:pos="312"/>
        </w:tabs>
      </w:pPr>
    </w:lvl>
  </w:abstractNum>
  <w:abstractNum w:abstractNumId="9">
    <w:nsid w:val="7426376E"/>
    <w:multiLevelType w:val="singleLevel"/>
    <w:tmpl w:val="7426376E"/>
    <w:lvl w:ilvl="0" w:tentative="0">
      <w:start w:val="1"/>
      <w:numFmt w:val="decimal"/>
      <w:lvlText w:val="%1."/>
      <w:lvlJc w:val="left"/>
      <w:pPr>
        <w:tabs>
          <w:tab w:val="left" w:pos="312"/>
        </w:tabs>
      </w:pPr>
    </w:lvl>
  </w:abstractNum>
  <w:abstractNum w:abstractNumId="10">
    <w:nsid w:val="794C2FAB"/>
    <w:multiLevelType w:val="singleLevel"/>
    <w:tmpl w:val="794C2FAB"/>
    <w:lvl w:ilvl="0" w:tentative="0">
      <w:start w:val="1"/>
      <w:numFmt w:val="decimal"/>
      <w:lvlText w:val="%1."/>
      <w:lvlJc w:val="left"/>
      <w:pPr>
        <w:tabs>
          <w:tab w:val="left" w:pos="312"/>
        </w:tabs>
      </w:pPr>
    </w:lvl>
  </w:abstractNum>
  <w:num w:numId="1">
    <w:abstractNumId w:val="8"/>
  </w:num>
  <w:num w:numId="2">
    <w:abstractNumId w:val="0"/>
  </w:num>
  <w:num w:numId="3">
    <w:abstractNumId w:val="3"/>
  </w:num>
  <w:num w:numId="4">
    <w:abstractNumId w:val="7"/>
  </w:num>
  <w:num w:numId="5">
    <w:abstractNumId w:val="1"/>
  </w:num>
  <w:num w:numId="6">
    <w:abstractNumId w:val="5"/>
  </w:num>
  <w:num w:numId="7">
    <w:abstractNumId w:val="4"/>
  </w:num>
  <w:num w:numId="8">
    <w:abstractNumId w:val="6"/>
  </w:num>
  <w:num w:numId="9">
    <w:abstractNumId w:val="2"/>
  </w:num>
  <w:num w:numId="10">
    <w:abstractNumId w:val="10"/>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hmNjAzMWJlZjFkMmQwODUwMTJkYzE2ODFiYmFmYTcifQ=="/>
  </w:docVars>
  <w:rsids>
    <w:rsidRoot w:val="56A9350E"/>
    <w:rsid w:val="00A36713"/>
    <w:rsid w:val="00F37F81"/>
    <w:rsid w:val="01AA341E"/>
    <w:rsid w:val="029470C8"/>
    <w:rsid w:val="034E3E75"/>
    <w:rsid w:val="036F144C"/>
    <w:rsid w:val="0448128B"/>
    <w:rsid w:val="083957AE"/>
    <w:rsid w:val="084A08B5"/>
    <w:rsid w:val="09D50527"/>
    <w:rsid w:val="0D4F30FB"/>
    <w:rsid w:val="0F5B5315"/>
    <w:rsid w:val="0FC95811"/>
    <w:rsid w:val="1087641B"/>
    <w:rsid w:val="11381354"/>
    <w:rsid w:val="15BE749A"/>
    <w:rsid w:val="18D41D66"/>
    <w:rsid w:val="18D425AC"/>
    <w:rsid w:val="1DAC2B32"/>
    <w:rsid w:val="1F5A46D7"/>
    <w:rsid w:val="204707E6"/>
    <w:rsid w:val="22221BF2"/>
    <w:rsid w:val="225E739B"/>
    <w:rsid w:val="227A5FE6"/>
    <w:rsid w:val="29431DF7"/>
    <w:rsid w:val="2BB40F5E"/>
    <w:rsid w:val="2C0D394D"/>
    <w:rsid w:val="2C795AB3"/>
    <w:rsid w:val="2DB06A4B"/>
    <w:rsid w:val="2E772B4D"/>
    <w:rsid w:val="2F367CE8"/>
    <w:rsid w:val="336957F3"/>
    <w:rsid w:val="337D5504"/>
    <w:rsid w:val="338F25F1"/>
    <w:rsid w:val="34701E56"/>
    <w:rsid w:val="359140AD"/>
    <w:rsid w:val="391E2A9B"/>
    <w:rsid w:val="3B707AFD"/>
    <w:rsid w:val="3BCC52F2"/>
    <w:rsid w:val="3C13490F"/>
    <w:rsid w:val="3C3262C6"/>
    <w:rsid w:val="3CB47AB7"/>
    <w:rsid w:val="3DBD5614"/>
    <w:rsid w:val="3DFE0BF8"/>
    <w:rsid w:val="400006D7"/>
    <w:rsid w:val="420D7D22"/>
    <w:rsid w:val="42450524"/>
    <w:rsid w:val="42EF4FB3"/>
    <w:rsid w:val="46A043CF"/>
    <w:rsid w:val="48495C81"/>
    <w:rsid w:val="4985667B"/>
    <w:rsid w:val="4A3E237C"/>
    <w:rsid w:val="4BAD5A0B"/>
    <w:rsid w:val="4D2741D4"/>
    <w:rsid w:val="4DD974AA"/>
    <w:rsid w:val="4E444B90"/>
    <w:rsid w:val="4EBA2DB7"/>
    <w:rsid w:val="500E459E"/>
    <w:rsid w:val="5354676C"/>
    <w:rsid w:val="537624A9"/>
    <w:rsid w:val="55147E09"/>
    <w:rsid w:val="552B46A2"/>
    <w:rsid w:val="56200511"/>
    <w:rsid w:val="56A9350E"/>
    <w:rsid w:val="58C4498E"/>
    <w:rsid w:val="5B673DDB"/>
    <w:rsid w:val="5B81356B"/>
    <w:rsid w:val="5BB0023B"/>
    <w:rsid w:val="5BE41C93"/>
    <w:rsid w:val="5BF50719"/>
    <w:rsid w:val="5F0264FA"/>
    <w:rsid w:val="5F131121"/>
    <w:rsid w:val="61FD278D"/>
    <w:rsid w:val="62554176"/>
    <w:rsid w:val="62EC2125"/>
    <w:rsid w:val="632962C1"/>
    <w:rsid w:val="63370C37"/>
    <w:rsid w:val="64EB5682"/>
    <w:rsid w:val="66341457"/>
    <w:rsid w:val="671D0C1E"/>
    <w:rsid w:val="67381693"/>
    <w:rsid w:val="68C25ABF"/>
    <w:rsid w:val="6A1B684B"/>
    <w:rsid w:val="6CD25E68"/>
    <w:rsid w:val="6E3B3A3A"/>
    <w:rsid w:val="714B21E6"/>
    <w:rsid w:val="71CE25F7"/>
    <w:rsid w:val="7340325F"/>
    <w:rsid w:val="73443851"/>
    <w:rsid w:val="73844D41"/>
    <w:rsid w:val="74F34136"/>
    <w:rsid w:val="7568355A"/>
    <w:rsid w:val="76AD4E1A"/>
    <w:rsid w:val="76F86241"/>
    <w:rsid w:val="76FB522F"/>
    <w:rsid w:val="77A90002"/>
    <w:rsid w:val="78760EFE"/>
    <w:rsid w:val="7A79575C"/>
    <w:rsid w:val="7BED73C0"/>
    <w:rsid w:val="7C174657"/>
    <w:rsid w:val="7E553215"/>
    <w:rsid w:val="7F0957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Hyperlink"/>
    <w:basedOn w:val="6"/>
    <w:qFormat/>
    <w:uiPriority w:val="0"/>
    <w:rPr>
      <w:color w:val="0000FF"/>
      <w:u w:val="singl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2363</Words>
  <Characters>2688</Characters>
  <Lines>0</Lines>
  <Paragraphs>0</Paragraphs>
  <TotalTime>47</TotalTime>
  <ScaleCrop>false</ScaleCrop>
  <LinksUpToDate>false</LinksUpToDate>
  <CharactersWithSpaces>2692</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2023-06-01T06:58:00Z</dcterms:created>
  <dc:creator>谭晗婧</dc:creator>
  <cp:lastModifiedBy>hnddhr</cp:lastModifiedBy>
  <cp:lastPrinted>2023-08-30T07:29:00Z</cp:lastPrinted>
  <dcterms:modified xsi:type="dcterms:W3CDTF">2023-11-01T09:05:19Z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089ECF7D42CB40D1969AE94826676798_13</vt:lpwstr>
  </property>
</Properties>
</file>