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2"/>
        <w:gridCol w:w="1437"/>
        <w:gridCol w:w="1525"/>
        <w:gridCol w:w="377"/>
        <w:gridCol w:w="592"/>
        <w:gridCol w:w="978"/>
        <w:gridCol w:w="332"/>
        <w:gridCol w:w="1108"/>
        <w:gridCol w:w="794"/>
        <w:gridCol w:w="575"/>
        <w:gridCol w:w="357"/>
        <w:gridCol w:w="558"/>
        <w:gridCol w:w="411"/>
        <w:gridCol w:w="757"/>
        <w:gridCol w:w="1145"/>
        <w:gridCol w:w="332"/>
        <w:gridCol w:w="1573"/>
        <w:gridCol w:w="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84" w:type="pct"/>
            <w:vMerge w:val="restart"/>
            <w:vAlign w:val="center"/>
          </w:tcPr>
          <w:p>
            <w:pPr>
              <w:jc w:val="center"/>
              <w:rPr>
                <w:rFonts w:hint="eastAsia" w:eastAsiaTheme="minorEastAsia"/>
                <w:b/>
                <w:bCs/>
                <w:vertAlign w:val="baseline"/>
                <w:lang w:eastAsia="zh-CN"/>
              </w:rPr>
            </w:pPr>
            <w:bookmarkStart w:id="0" w:name="_GoBack"/>
            <w:bookmarkEnd w:id="0"/>
            <w:r>
              <w:rPr>
                <w:rFonts w:hint="eastAsia"/>
                <w:b/>
                <w:bCs/>
                <w:vertAlign w:val="baseline"/>
                <w:lang w:eastAsia="zh-CN"/>
              </w:rPr>
              <w:t>基本情况</w:t>
            </w:r>
          </w:p>
        </w:tc>
        <w:tc>
          <w:tcPr>
            <w:tcW w:w="507" w:type="pct"/>
            <w:vAlign w:val="center"/>
          </w:tcPr>
          <w:p>
            <w:pPr>
              <w:jc w:val="center"/>
              <w:rPr>
                <w:rFonts w:hint="eastAsia" w:eastAsiaTheme="minorEastAsia"/>
                <w:vertAlign w:val="baseline"/>
                <w:lang w:val="en-US" w:eastAsia="zh-CN"/>
              </w:rPr>
            </w:pPr>
            <w:r>
              <w:rPr>
                <w:rFonts w:hint="eastAsia"/>
                <w:vertAlign w:val="baseline"/>
                <w:lang w:val="en-US" w:eastAsia="zh-CN"/>
              </w:rPr>
              <w:t>姓   名</w:t>
            </w:r>
          </w:p>
        </w:tc>
        <w:tc>
          <w:tcPr>
            <w:tcW w:w="538" w:type="pct"/>
            <w:vAlign w:val="center"/>
          </w:tcPr>
          <w:p>
            <w:pPr>
              <w:jc w:val="center"/>
              <w:rPr>
                <w:rFonts w:hint="default" w:eastAsiaTheme="minorEastAsia"/>
                <w:vertAlign w:val="baseline"/>
                <w:lang w:val="en-US" w:eastAsia="zh-CN"/>
              </w:rPr>
            </w:pPr>
            <w:r>
              <w:rPr>
                <w:rFonts w:hint="eastAsia"/>
                <w:vertAlign w:val="baseline"/>
                <w:lang w:val="en-US" w:eastAsia="zh-CN"/>
              </w:rPr>
              <w:t>伍娟</w:t>
            </w:r>
          </w:p>
        </w:tc>
        <w:tc>
          <w:tcPr>
            <w:tcW w:w="342" w:type="pct"/>
            <w:gridSpan w:val="2"/>
            <w:vAlign w:val="center"/>
          </w:tcPr>
          <w:p>
            <w:pPr>
              <w:jc w:val="center"/>
              <w:rPr>
                <w:rFonts w:hint="eastAsia" w:eastAsiaTheme="minorEastAsia"/>
                <w:vertAlign w:val="baseline"/>
                <w:lang w:val="en-US" w:eastAsia="zh-CN"/>
              </w:rPr>
            </w:pPr>
            <w:r>
              <w:rPr>
                <w:rFonts w:hint="eastAsia"/>
                <w:vertAlign w:val="baseline"/>
                <w:lang w:val="en-US" w:eastAsia="zh-CN"/>
              </w:rPr>
              <w:t>性别</w:t>
            </w:r>
          </w:p>
        </w:tc>
        <w:tc>
          <w:tcPr>
            <w:tcW w:w="344" w:type="pct"/>
            <w:vAlign w:val="center"/>
          </w:tcPr>
          <w:p>
            <w:pPr>
              <w:jc w:val="both"/>
              <w:rPr>
                <w:rFonts w:hint="default" w:eastAsiaTheme="minorEastAsia"/>
                <w:vertAlign w:val="baseline"/>
                <w:lang w:val="en-US" w:eastAsia="zh-CN"/>
              </w:rPr>
            </w:pPr>
            <w:r>
              <w:rPr>
                <w:rFonts w:hint="eastAsia"/>
                <w:vertAlign w:val="baseline"/>
                <w:lang w:val="en-US" w:eastAsia="zh-CN"/>
              </w:rPr>
              <w:t>女</w:t>
            </w:r>
          </w:p>
        </w:tc>
        <w:tc>
          <w:tcPr>
            <w:tcW w:w="508" w:type="pct"/>
            <w:gridSpan w:val="2"/>
            <w:vAlign w:val="center"/>
          </w:tcPr>
          <w:p>
            <w:pPr>
              <w:jc w:val="center"/>
              <w:rPr>
                <w:rFonts w:hint="eastAsia" w:eastAsiaTheme="minorEastAsia"/>
                <w:vertAlign w:val="baseline"/>
                <w:lang w:eastAsia="zh-CN"/>
              </w:rPr>
            </w:pPr>
            <w:r>
              <w:rPr>
                <w:rFonts w:hint="eastAsia"/>
                <w:vertAlign w:val="baseline"/>
                <w:lang w:eastAsia="zh-CN"/>
              </w:rPr>
              <w:t>出生年月</w:t>
            </w:r>
          </w:p>
        </w:tc>
        <w:tc>
          <w:tcPr>
            <w:tcW w:w="483" w:type="pct"/>
            <w:gridSpan w:val="2"/>
            <w:vAlign w:val="center"/>
          </w:tcPr>
          <w:p>
            <w:pPr>
              <w:jc w:val="center"/>
              <w:rPr>
                <w:rFonts w:hint="default" w:eastAsiaTheme="minorEastAsia"/>
                <w:vertAlign w:val="baseline"/>
                <w:lang w:val="en-US" w:eastAsia="zh-CN"/>
              </w:rPr>
            </w:pPr>
            <w:r>
              <w:rPr>
                <w:rFonts w:hint="eastAsia"/>
                <w:vertAlign w:val="baseline"/>
                <w:lang w:val="en-US" w:eastAsia="zh-CN"/>
              </w:rPr>
              <w:t>1974.06</w:t>
            </w:r>
          </w:p>
        </w:tc>
        <w:tc>
          <w:tcPr>
            <w:tcW w:w="735" w:type="pct"/>
            <w:gridSpan w:val="4"/>
            <w:vAlign w:val="center"/>
          </w:tcPr>
          <w:p>
            <w:pPr>
              <w:jc w:val="center"/>
              <w:rPr>
                <w:rFonts w:hint="eastAsia" w:eastAsiaTheme="minorEastAsia"/>
                <w:vertAlign w:val="baseline"/>
                <w:lang w:eastAsia="zh-CN"/>
              </w:rPr>
            </w:pPr>
            <w:r>
              <w:rPr>
                <w:rFonts w:hint="eastAsia"/>
                <w:vertAlign w:val="baseline"/>
                <w:lang w:eastAsia="zh-CN"/>
              </w:rPr>
              <w:t>所在单位（部门）</w:t>
            </w:r>
          </w:p>
        </w:tc>
        <w:tc>
          <w:tcPr>
            <w:tcW w:w="1074" w:type="pct"/>
            <w:gridSpan w:val="3"/>
            <w:vAlign w:val="center"/>
          </w:tcPr>
          <w:p>
            <w:pPr>
              <w:jc w:val="center"/>
              <w:rPr>
                <w:vertAlign w:val="baseline"/>
              </w:rPr>
            </w:pPr>
            <w:r>
              <w:rPr>
                <w:rFonts w:hint="eastAsia"/>
                <w:color w:val="000000" w:themeColor="text1"/>
                <w:szCs w:val="21"/>
                <w14:textFill>
                  <w14:solidFill>
                    <w14:schemeClr w14:val="tx1"/>
                  </w14:solidFill>
                </w14:textFill>
              </w:rPr>
              <w:t>发展规划与系统建设处</w:t>
            </w:r>
          </w:p>
        </w:tc>
        <w:tc>
          <w:tcPr>
            <w:tcW w:w="280" w:type="pct"/>
            <w:vMerge w:val="restart"/>
            <w:vAlign w:val="center"/>
          </w:tcPr>
          <w:p>
            <w:pPr>
              <w:jc w:val="center"/>
              <w:rPr>
                <w:rFonts w:hint="eastAsia"/>
                <w:vertAlign w:val="baseline"/>
                <w:lang w:eastAsia="zh-CN"/>
              </w:rPr>
            </w:pPr>
            <w:r>
              <w:rPr>
                <w:rFonts w:hint="eastAsia"/>
                <w:vertAlign w:val="baseline"/>
                <w:lang w:eastAsia="zh-CN"/>
              </w:rPr>
              <w:t>人事部门审核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84" w:type="pct"/>
            <w:vMerge w:val="continue"/>
            <w:vAlign w:val="center"/>
          </w:tcPr>
          <w:p>
            <w:pPr>
              <w:jc w:val="center"/>
              <w:rPr>
                <w:b/>
                <w:bCs/>
                <w:vertAlign w:val="baseline"/>
              </w:rPr>
            </w:pPr>
          </w:p>
        </w:tc>
        <w:tc>
          <w:tcPr>
            <w:tcW w:w="507" w:type="pct"/>
            <w:vAlign w:val="center"/>
          </w:tcPr>
          <w:p>
            <w:pPr>
              <w:jc w:val="center"/>
              <w:rPr>
                <w:rFonts w:hint="eastAsia"/>
                <w:vertAlign w:val="baseline"/>
                <w:lang w:eastAsia="zh-CN"/>
              </w:rPr>
            </w:pPr>
            <w:r>
              <w:rPr>
                <w:rFonts w:hint="eastAsia"/>
                <w:vertAlign w:val="baseline"/>
                <w:lang w:eastAsia="zh-CN"/>
              </w:rPr>
              <w:t>现任专业技术职称</w:t>
            </w:r>
          </w:p>
        </w:tc>
        <w:tc>
          <w:tcPr>
            <w:tcW w:w="538" w:type="pct"/>
            <w:vAlign w:val="center"/>
          </w:tcPr>
          <w:p>
            <w:pPr>
              <w:jc w:val="center"/>
              <w:rPr>
                <w:rFonts w:hint="default"/>
                <w:vertAlign w:val="baseline"/>
                <w:lang w:val="en-US" w:eastAsia="zh-CN"/>
              </w:rPr>
            </w:pPr>
            <w:r>
              <w:rPr>
                <w:rFonts w:hint="eastAsia"/>
                <w:vertAlign w:val="baseline"/>
                <w:lang w:val="en-US" w:eastAsia="zh-CN"/>
              </w:rPr>
              <w:t>副教授</w:t>
            </w:r>
          </w:p>
        </w:tc>
        <w:tc>
          <w:tcPr>
            <w:tcW w:w="342" w:type="pct"/>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344" w:type="pct"/>
            <w:vAlign w:val="center"/>
          </w:tcPr>
          <w:p>
            <w:pPr>
              <w:jc w:val="center"/>
              <w:rPr>
                <w:rFonts w:hint="default"/>
                <w:vertAlign w:val="baseline"/>
                <w:lang w:val="en-US" w:eastAsia="zh-CN"/>
              </w:rPr>
            </w:pPr>
            <w:r>
              <w:rPr>
                <w:rFonts w:hint="eastAsia"/>
                <w:vertAlign w:val="baseline"/>
                <w:lang w:val="en-US" w:eastAsia="zh-CN"/>
              </w:rPr>
              <w:t>2013.12</w:t>
            </w:r>
          </w:p>
        </w:tc>
        <w:tc>
          <w:tcPr>
            <w:tcW w:w="508" w:type="pct"/>
            <w:gridSpan w:val="2"/>
            <w:vAlign w:val="center"/>
          </w:tcPr>
          <w:p>
            <w:pPr>
              <w:jc w:val="center"/>
              <w:rPr>
                <w:rFonts w:hint="eastAsia"/>
                <w:vertAlign w:val="baseline"/>
                <w:lang w:eastAsia="zh-CN"/>
              </w:rPr>
            </w:pPr>
            <w:r>
              <w:rPr>
                <w:rFonts w:hint="eastAsia"/>
                <w:vertAlign w:val="baseline"/>
                <w:lang w:eastAsia="zh-CN"/>
              </w:rPr>
              <w:t>现任专业技术岗位等级</w:t>
            </w:r>
          </w:p>
        </w:tc>
        <w:tc>
          <w:tcPr>
            <w:tcW w:w="483" w:type="pct"/>
            <w:gridSpan w:val="2"/>
            <w:vAlign w:val="center"/>
          </w:tcPr>
          <w:p>
            <w:pPr>
              <w:jc w:val="center"/>
              <w:rPr>
                <w:rFonts w:hint="default"/>
                <w:vertAlign w:val="baseline"/>
                <w:lang w:val="en-US" w:eastAsia="zh-CN"/>
              </w:rPr>
            </w:pPr>
            <w:r>
              <w:rPr>
                <w:rFonts w:hint="eastAsia"/>
                <w:vertAlign w:val="baseline"/>
                <w:lang w:eastAsia="zh-CN"/>
              </w:rPr>
              <w:t>专技</w:t>
            </w:r>
            <w:r>
              <w:rPr>
                <w:rFonts w:hint="eastAsia"/>
                <w:vertAlign w:val="baseline"/>
                <w:lang w:val="en-US" w:eastAsia="zh-CN"/>
              </w:rPr>
              <w:t>七级</w:t>
            </w:r>
          </w:p>
        </w:tc>
        <w:tc>
          <w:tcPr>
            <w:tcW w:w="323" w:type="pct"/>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411" w:type="pct"/>
            <w:gridSpan w:val="2"/>
            <w:vAlign w:val="center"/>
          </w:tcPr>
          <w:p>
            <w:pPr>
              <w:jc w:val="center"/>
              <w:rPr>
                <w:rFonts w:hint="default"/>
                <w:vertAlign w:val="baseline"/>
                <w:lang w:val="en-US" w:eastAsia="zh-CN"/>
              </w:rPr>
            </w:pPr>
            <w:r>
              <w:rPr>
                <w:rFonts w:hint="eastAsia"/>
                <w:vertAlign w:val="baseline"/>
                <w:lang w:val="en-US" w:eastAsia="zh-CN"/>
              </w:rPr>
              <w:t>2013.12</w:t>
            </w:r>
          </w:p>
        </w:tc>
        <w:tc>
          <w:tcPr>
            <w:tcW w:w="521" w:type="pct"/>
            <w:gridSpan w:val="2"/>
            <w:vAlign w:val="center"/>
          </w:tcPr>
          <w:p>
            <w:pPr>
              <w:jc w:val="center"/>
              <w:rPr>
                <w:rFonts w:hint="eastAsia"/>
                <w:vertAlign w:val="baseline"/>
                <w:lang w:eastAsia="zh-CN"/>
              </w:rPr>
            </w:pPr>
            <w:r>
              <w:rPr>
                <w:rFonts w:hint="eastAsia"/>
                <w:vertAlign w:val="baseline"/>
                <w:lang w:eastAsia="zh-CN"/>
              </w:rPr>
              <w:t>申请专技岗位等级</w:t>
            </w:r>
          </w:p>
        </w:tc>
        <w:tc>
          <w:tcPr>
            <w:tcW w:w="553" w:type="pct"/>
            <w:vAlign w:val="center"/>
          </w:tcPr>
          <w:p>
            <w:pPr>
              <w:jc w:val="center"/>
              <w:rPr>
                <w:rFonts w:hint="eastAsia"/>
                <w:vertAlign w:val="baseline"/>
                <w:lang w:eastAsia="zh-CN"/>
              </w:rPr>
            </w:pPr>
            <w:r>
              <w:rPr>
                <w:rFonts w:hint="eastAsia"/>
                <w:vertAlign w:val="baseline"/>
                <w:lang w:eastAsia="zh-CN"/>
              </w:rPr>
              <w:t>专技</w:t>
            </w:r>
            <w:r>
              <w:rPr>
                <w:rFonts w:hint="eastAsia"/>
                <w:vertAlign w:val="baseline"/>
                <w:lang w:val="en-US" w:eastAsia="zh-CN"/>
              </w:rPr>
              <w:t>六级</w:t>
            </w:r>
          </w:p>
        </w:tc>
        <w:tc>
          <w:tcPr>
            <w:tcW w:w="280" w:type="pct"/>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84" w:type="pct"/>
            <w:vMerge w:val="continue"/>
            <w:vAlign w:val="center"/>
          </w:tcPr>
          <w:p>
            <w:pPr>
              <w:jc w:val="center"/>
              <w:rPr>
                <w:b/>
                <w:bCs/>
                <w:vertAlign w:val="baseline"/>
              </w:rPr>
            </w:pPr>
          </w:p>
        </w:tc>
        <w:tc>
          <w:tcPr>
            <w:tcW w:w="507" w:type="pct"/>
            <w:vAlign w:val="center"/>
          </w:tcPr>
          <w:p>
            <w:pPr>
              <w:jc w:val="center"/>
              <w:rPr>
                <w:rFonts w:hint="eastAsia"/>
                <w:vertAlign w:val="baseline"/>
                <w:lang w:eastAsia="zh-CN"/>
              </w:rPr>
            </w:pPr>
            <w:r>
              <w:rPr>
                <w:rFonts w:hint="eastAsia"/>
                <w:vertAlign w:val="baseline"/>
                <w:lang w:eastAsia="zh-CN"/>
              </w:rPr>
              <w:t>最高学历</w:t>
            </w:r>
          </w:p>
        </w:tc>
        <w:tc>
          <w:tcPr>
            <w:tcW w:w="538" w:type="pct"/>
            <w:vAlign w:val="center"/>
          </w:tcPr>
          <w:p>
            <w:pPr>
              <w:jc w:val="center"/>
              <w:rPr>
                <w:rFonts w:hint="default"/>
                <w:vertAlign w:val="baseline"/>
                <w:lang w:val="en-US" w:eastAsia="zh-CN"/>
              </w:rPr>
            </w:pPr>
            <w:r>
              <w:rPr>
                <w:rFonts w:hint="eastAsia"/>
                <w:vertAlign w:val="baseline"/>
                <w:lang w:val="en-US" w:eastAsia="zh-CN"/>
              </w:rPr>
              <w:t>大学本科</w:t>
            </w:r>
          </w:p>
        </w:tc>
        <w:tc>
          <w:tcPr>
            <w:tcW w:w="687" w:type="pct"/>
            <w:gridSpan w:val="3"/>
            <w:vAlign w:val="center"/>
          </w:tcPr>
          <w:p>
            <w:pPr>
              <w:jc w:val="center"/>
              <w:rPr>
                <w:rFonts w:hint="eastAsia"/>
                <w:vertAlign w:val="baseline"/>
                <w:lang w:eastAsia="zh-CN"/>
              </w:rPr>
            </w:pPr>
            <w:r>
              <w:rPr>
                <w:rFonts w:hint="eastAsia"/>
                <w:vertAlign w:val="baseline"/>
                <w:lang w:eastAsia="zh-CN"/>
              </w:rPr>
              <w:t>最高学位</w:t>
            </w:r>
          </w:p>
        </w:tc>
        <w:tc>
          <w:tcPr>
            <w:tcW w:w="508" w:type="pct"/>
            <w:gridSpan w:val="2"/>
            <w:vAlign w:val="center"/>
          </w:tcPr>
          <w:p>
            <w:pPr>
              <w:jc w:val="center"/>
              <w:rPr>
                <w:rFonts w:hint="default"/>
                <w:vertAlign w:val="baseline"/>
                <w:lang w:val="en-US" w:eastAsia="zh-CN"/>
              </w:rPr>
            </w:pPr>
            <w:r>
              <w:rPr>
                <w:rFonts w:hint="eastAsia"/>
                <w:vertAlign w:val="baseline"/>
                <w:lang w:val="en-US" w:eastAsia="zh-CN"/>
              </w:rPr>
              <w:t>学士</w:t>
            </w:r>
          </w:p>
        </w:tc>
        <w:tc>
          <w:tcPr>
            <w:tcW w:w="609" w:type="pct"/>
            <w:gridSpan w:val="3"/>
            <w:vAlign w:val="center"/>
          </w:tcPr>
          <w:p>
            <w:pPr>
              <w:jc w:val="center"/>
              <w:rPr>
                <w:rFonts w:hint="eastAsia"/>
                <w:vertAlign w:val="baseline"/>
                <w:lang w:eastAsia="zh-CN"/>
              </w:rPr>
            </w:pPr>
            <w:r>
              <w:rPr>
                <w:rFonts w:hint="eastAsia"/>
                <w:vertAlign w:val="baseline"/>
                <w:lang w:eastAsia="zh-CN"/>
              </w:rPr>
              <w:t>从事专业情况</w:t>
            </w:r>
          </w:p>
        </w:tc>
        <w:tc>
          <w:tcPr>
            <w:tcW w:w="609" w:type="pct"/>
            <w:gridSpan w:val="3"/>
            <w:vAlign w:val="center"/>
          </w:tcPr>
          <w:p>
            <w:pPr>
              <w:ind w:firstLine="210" w:firstLineChars="100"/>
              <w:jc w:val="both"/>
              <w:rPr>
                <w:rFonts w:hint="default"/>
                <w:vertAlign w:val="baseline"/>
                <w:lang w:val="en-US" w:eastAsia="zh-CN"/>
              </w:rPr>
            </w:pPr>
            <w:r>
              <w:rPr>
                <w:rFonts w:hint="eastAsia"/>
                <w:vertAlign w:val="baseline"/>
                <w:lang w:val="en-US" w:eastAsia="zh-CN"/>
              </w:rPr>
              <w:t>一线教师</w:t>
            </w:r>
          </w:p>
        </w:tc>
        <w:tc>
          <w:tcPr>
            <w:tcW w:w="521" w:type="pct"/>
            <w:gridSpan w:val="2"/>
            <w:vAlign w:val="center"/>
          </w:tcPr>
          <w:p>
            <w:pPr>
              <w:jc w:val="center"/>
              <w:rPr>
                <w:rFonts w:hint="eastAsia" w:eastAsiaTheme="minorEastAsia"/>
                <w:vertAlign w:val="baseline"/>
                <w:lang w:val="en-US" w:eastAsia="zh-CN"/>
              </w:rPr>
            </w:pPr>
            <w:r>
              <w:rPr>
                <w:rFonts w:hint="eastAsia"/>
                <w:vertAlign w:val="baseline"/>
                <w:lang w:val="en-US" w:eastAsia="zh-CN"/>
              </w:rPr>
              <w:t>参加工作时间</w:t>
            </w:r>
          </w:p>
        </w:tc>
        <w:tc>
          <w:tcPr>
            <w:tcW w:w="553" w:type="pct"/>
            <w:vAlign w:val="center"/>
          </w:tcPr>
          <w:p>
            <w:pPr>
              <w:jc w:val="center"/>
              <w:rPr>
                <w:rFonts w:hint="default"/>
                <w:vertAlign w:val="baseline"/>
                <w:lang w:val="en-US" w:eastAsia="zh-CN"/>
              </w:rPr>
            </w:pPr>
            <w:r>
              <w:rPr>
                <w:rFonts w:hint="eastAsia"/>
                <w:vertAlign w:val="baseline"/>
                <w:lang w:val="en-US" w:eastAsia="zh-CN"/>
              </w:rPr>
              <w:t>1998.07</w:t>
            </w:r>
          </w:p>
        </w:tc>
        <w:tc>
          <w:tcPr>
            <w:tcW w:w="280" w:type="pct"/>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84" w:type="pct"/>
            <w:vMerge w:val="continue"/>
            <w:vAlign w:val="center"/>
          </w:tcPr>
          <w:p>
            <w:pPr>
              <w:jc w:val="center"/>
              <w:rPr>
                <w:b/>
                <w:bCs/>
                <w:vertAlign w:val="baseline"/>
              </w:rPr>
            </w:pPr>
          </w:p>
        </w:tc>
        <w:tc>
          <w:tcPr>
            <w:tcW w:w="507" w:type="pct"/>
            <w:vAlign w:val="center"/>
          </w:tcPr>
          <w:p>
            <w:pPr>
              <w:jc w:val="center"/>
              <w:rPr>
                <w:rFonts w:hint="eastAsia"/>
                <w:vertAlign w:val="baseline"/>
                <w:lang w:eastAsia="zh-CN"/>
              </w:rPr>
            </w:pPr>
            <w:r>
              <w:rPr>
                <w:rFonts w:hint="eastAsia"/>
                <w:vertAlign w:val="baseline"/>
                <w:lang w:eastAsia="zh-CN"/>
              </w:rPr>
              <w:t>近三年年度</w:t>
            </w:r>
          </w:p>
          <w:p>
            <w:pPr>
              <w:jc w:val="center"/>
              <w:rPr>
                <w:rFonts w:hint="eastAsia"/>
                <w:vertAlign w:val="baseline"/>
                <w:lang w:eastAsia="zh-CN"/>
              </w:rPr>
            </w:pPr>
            <w:r>
              <w:rPr>
                <w:rFonts w:hint="eastAsia"/>
                <w:vertAlign w:val="baseline"/>
                <w:lang w:eastAsia="zh-CN"/>
              </w:rPr>
              <w:t>考核情况</w:t>
            </w:r>
          </w:p>
        </w:tc>
        <w:tc>
          <w:tcPr>
            <w:tcW w:w="671" w:type="pct"/>
            <w:gridSpan w:val="2"/>
            <w:vAlign w:val="center"/>
          </w:tcPr>
          <w:p>
            <w:pPr>
              <w:jc w:val="center"/>
              <w:rPr>
                <w:rFonts w:hint="default"/>
                <w:vertAlign w:val="baseline"/>
                <w:lang w:val="en-US" w:eastAsia="zh-CN"/>
              </w:rPr>
            </w:pPr>
            <w:r>
              <w:rPr>
                <w:rFonts w:hint="eastAsia"/>
                <w:vertAlign w:val="baseline"/>
                <w:lang w:val="en-US" w:eastAsia="zh-CN"/>
              </w:rPr>
              <w:t>2020年</w:t>
            </w:r>
          </w:p>
        </w:tc>
        <w:tc>
          <w:tcPr>
            <w:tcW w:w="671" w:type="pct"/>
            <w:gridSpan w:val="3"/>
            <w:vAlign w:val="center"/>
          </w:tcPr>
          <w:p>
            <w:pPr>
              <w:jc w:val="center"/>
              <w:rPr>
                <w:rFonts w:hint="default"/>
                <w:vertAlign w:val="baseline"/>
                <w:lang w:val="en-US" w:eastAsia="zh-CN"/>
              </w:rPr>
            </w:pPr>
            <w:r>
              <w:rPr>
                <w:rFonts w:hint="eastAsia"/>
                <w:vertAlign w:val="baseline"/>
                <w:lang w:val="en-US" w:eastAsia="zh-CN"/>
              </w:rPr>
              <w:t>合格</w:t>
            </w:r>
          </w:p>
        </w:tc>
        <w:tc>
          <w:tcPr>
            <w:tcW w:w="671" w:type="pct"/>
            <w:gridSpan w:val="2"/>
            <w:vAlign w:val="center"/>
          </w:tcPr>
          <w:p>
            <w:pPr>
              <w:jc w:val="center"/>
              <w:rPr>
                <w:rFonts w:hint="default"/>
                <w:vertAlign w:val="baseline"/>
                <w:lang w:val="en-US" w:eastAsia="zh-CN"/>
              </w:rPr>
            </w:pPr>
            <w:r>
              <w:rPr>
                <w:rFonts w:hint="eastAsia"/>
                <w:vertAlign w:val="baseline"/>
                <w:lang w:val="en-US" w:eastAsia="zh-CN"/>
              </w:rPr>
              <w:t>2021年</w:t>
            </w:r>
          </w:p>
        </w:tc>
        <w:tc>
          <w:tcPr>
            <w:tcW w:w="671" w:type="pct"/>
            <w:gridSpan w:val="4"/>
            <w:vAlign w:val="center"/>
          </w:tcPr>
          <w:p>
            <w:pPr>
              <w:jc w:val="center"/>
              <w:rPr>
                <w:rFonts w:hint="default"/>
                <w:vertAlign w:val="baseline"/>
                <w:lang w:val="en-US" w:eastAsia="zh-CN"/>
              </w:rPr>
            </w:pPr>
            <w:r>
              <w:rPr>
                <w:rFonts w:hint="eastAsia"/>
                <w:vertAlign w:val="baseline"/>
                <w:lang w:val="en-US" w:eastAsia="zh-CN"/>
              </w:rPr>
              <w:t>优秀</w:t>
            </w:r>
          </w:p>
        </w:tc>
        <w:tc>
          <w:tcPr>
            <w:tcW w:w="671" w:type="pct"/>
            <w:gridSpan w:val="2"/>
            <w:vAlign w:val="center"/>
          </w:tcPr>
          <w:p>
            <w:pPr>
              <w:jc w:val="center"/>
              <w:rPr>
                <w:rFonts w:hint="default"/>
                <w:vertAlign w:val="baseline"/>
                <w:lang w:val="en-US" w:eastAsia="zh-CN"/>
              </w:rPr>
            </w:pPr>
            <w:r>
              <w:rPr>
                <w:rFonts w:hint="eastAsia"/>
                <w:vertAlign w:val="baseline"/>
                <w:lang w:val="en-US" w:eastAsia="zh-CN"/>
              </w:rPr>
              <w:t>2022年</w:t>
            </w:r>
          </w:p>
        </w:tc>
        <w:tc>
          <w:tcPr>
            <w:tcW w:w="671" w:type="pct"/>
            <w:gridSpan w:val="2"/>
            <w:vAlign w:val="center"/>
          </w:tcPr>
          <w:p>
            <w:pPr>
              <w:jc w:val="center"/>
              <w:rPr>
                <w:rFonts w:hint="default"/>
                <w:vertAlign w:val="baseline"/>
                <w:lang w:val="en-US" w:eastAsia="zh-CN"/>
              </w:rPr>
            </w:pPr>
            <w:r>
              <w:rPr>
                <w:rFonts w:hint="eastAsia"/>
                <w:vertAlign w:val="baseline"/>
                <w:lang w:val="en-US" w:eastAsia="zh-CN"/>
              </w:rPr>
              <w:t>合格</w:t>
            </w:r>
          </w:p>
        </w:tc>
        <w:tc>
          <w:tcPr>
            <w:tcW w:w="280" w:type="pct"/>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84" w:type="pct"/>
            <w:vMerge w:val="restart"/>
            <w:vAlign w:val="center"/>
          </w:tcPr>
          <w:p>
            <w:pPr>
              <w:jc w:val="center"/>
              <w:rPr>
                <w:b/>
                <w:bCs/>
                <w:vertAlign w:val="baseline"/>
              </w:rPr>
            </w:pPr>
            <w:r>
              <w:rPr>
                <w:rFonts w:hint="eastAsia"/>
                <w:b/>
                <w:bCs/>
                <w:vertAlign w:val="baseline"/>
                <w:lang w:eastAsia="zh-CN"/>
              </w:rPr>
              <w:t>岗位晋级</w:t>
            </w:r>
            <w:r>
              <w:rPr>
                <w:rFonts w:hint="eastAsia"/>
                <w:b/>
                <w:bCs/>
                <w:vertAlign w:val="baseline"/>
              </w:rPr>
              <w:t>申报条件</w:t>
            </w:r>
          </w:p>
        </w:tc>
        <w:tc>
          <w:tcPr>
            <w:tcW w:w="1178" w:type="pct"/>
            <w:gridSpan w:val="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符合哪类岗位晋级申报条件</w:t>
            </w:r>
          </w:p>
        </w:tc>
        <w:tc>
          <w:tcPr>
            <w:tcW w:w="3356" w:type="pct"/>
            <w:gridSpan w:val="1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对应选项具体条件内容</w:t>
            </w:r>
          </w:p>
        </w:tc>
        <w:tc>
          <w:tcPr>
            <w:tcW w:w="280" w:type="pct"/>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3" w:hRule="atLeast"/>
        </w:trPr>
        <w:tc>
          <w:tcPr>
            <w:tcW w:w="184" w:type="pct"/>
            <w:vMerge w:val="continue"/>
            <w:vAlign w:val="center"/>
          </w:tcPr>
          <w:p>
            <w:pPr>
              <w:widowControl w:val="0"/>
              <w:jc w:val="both"/>
            </w:pPr>
          </w:p>
        </w:tc>
        <w:tc>
          <w:tcPr>
            <w:tcW w:w="1178" w:type="pct"/>
            <w:gridSpan w:val="3"/>
            <w:vAlign w:val="center"/>
          </w:tcPr>
          <w:p>
            <w:pPr>
              <w:jc w:val="both"/>
              <w:rPr>
                <w:rFonts w:hint="default"/>
                <w:vertAlign w:val="baseline"/>
                <w:lang w:val="en-US" w:eastAsia="zh-CN"/>
              </w:rPr>
            </w:pPr>
            <w:r>
              <w:rPr>
                <w:rFonts w:hint="eastAsia" w:asciiTheme="minorEastAsia" w:hAnsiTheme="minorEastAsia" w:eastAsiaTheme="minorEastAsia" w:cstheme="minorEastAsia"/>
              </w:rPr>
              <w:t>聘任副高职称（专业技术7级）9年</w:t>
            </w:r>
            <w:r>
              <w:rPr>
                <w:rFonts w:hint="eastAsia" w:asciiTheme="minorEastAsia" w:hAnsiTheme="minorEastAsia" w:eastAsiaTheme="minorEastAsia" w:cstheme="minorEastAsia"/>
                <w:lang w:val="en-US" w:eastAsia="zh-CN"/>
              </w:rPr>
              <w:t>10个月</w:t>
            </w:r>
            <w:r>
              <w:rPr>
                <w:rFonts w:hint="eastAsia" w:asciiTheme="minorEastAsia" w:hAnsiTheme="minorEastAsia" w:eastAsiaTheme="minorEastAsia" w:cstheme="minorEastAsia"/>
              </w:rPr>
              <w:t>，任现岗位等级以来，满足附件3“B类选项条件”中的任意2款。具体为：1、教学类第2条；项目类第1条；学校影响和荣誉第5条</w:t>
            </w:r>
            <w:r>
              <w:rPr>
                <w:rFonts w:hint="eastAsia"/>
                <w:sz w:val="24"/>
                <w:szCs w:val="24"/>
                <w:vertAlign w:val="baseline"/>
                <w:lang w:val="en-US" w:eastAsia="zh-CN"/>
              </w:rPr>
              <w:t>。</w:t>
            </w:r>
          </w:p>
          <w:p>
            <w:pPr>
              <w:widowControl w:val="0"/>
              <w:numPr>
                <w:ilvl w:val="0"/>
                <w:numId w:val="0"/>
              </w:numPr>
              <w:jc w:val="both"/>
              <w:rPr>
                <w:rFonts w:hint="default"/>
                <w:vertAlign w:val="baseline"/>
                <w:lang w:val="en-US" w:eastAsia="zh-CN"/>
              </w:rPr>
            </w:pPr>
          </w:p>
        </w:tc>
        <w:tc>
          <w:tcPr>
            <w:tcW w:w="3356" w:type="pct"/>
            <w:gridSpan w:val="13"/>
            <w:vAlign w:val="center"/>
          </w:tcPr>
          <w:p>
            <w:pPr>
              <w:snapToGrid w:val="0"/>
              <w:spacing w:line="500" w:lineRule="exact"/>
              <w:rPr>
                <w:rFonts w:hint="eastAsia"/>
                <w:b/>
                <w:bCs/>
                <w:sz w:val="21"/>
                <w:szCs w:val="21"/>
                <w:vertAlign w:val="baseline"/>
                <w:lang w:val="en-US" w:eastAsia="zh-CN"/>
              </w:rPr>
            </w:pPr>
            <w:r>
              <w:rPr>
                <w:rFonts w:hint="eastAsia"/>
                <w:b/>
                <w:bCs/>
                <w:sz w:val="21"/>
                <w:szCs w:val="21"/>
                <w:vertAlign w:val="baseline"/>
                <w:lang w:val="en-US" w:eastAsia="zh-CN"/>
              </w:rPr>
              <w:t>一、教学类别</w:t>
            </w:r>
          </w:p>
          <w:p>
            <w:pPr>
              <w:snapToGrid w:val="0"/>
              <w:spacing w:line="500" w:lineRule="exact"/>
              <w:rPr>
                <w:rFonts w:hint="eastAsia"/>
                <w:b w:val="0"/>
                <w:bCs w:val="0"/>
                <w:sz w:val="21"/>
                <w:szCs w:val="21"/>
                <w:vertAlign w:val="baseline"/>
                <w:lang w:val="en-US" w:eastAsia="zh-CN"/>
              </w:rPr>
            </w:pPr>
            <w:r>
              <w:rPr>
                <w:rFonts w:hint="eastAsia"/>
                <w:b/>
                <w:bCs/>
                <w:sz w:val="21"/>
                <w:szCs w:val="21"/>
                <w:vertAlign w:val="baseline"/>
                <w:lang w:val="en-US" w:eastAsia="zh-CN"/>
              </w:rPr>
              <w:t xml:space="preserve">  </w:t>
            </w:r>
            <w:r>
              <w:rPr>
                <w:rFonts w:hint="eastAsia"/>
                <w:b w:val="0"/>
                <w:bCs w:val="0"/>
                <w:sz w:val="21"/>
                <w:szCs w:val="21"/>
                <w:vertAlign w:val="baseline"/>
                <w:lang w:val="en-US" w:eastAsia="zh-CN"/>
              </w:rPr>
              <w:t xml:space="preserve"> 第2条：2023全民健身线上运动会湖南省第三届体育云运会A组高校组团体第一名，排名第三，湖南省体育局，2023年。</w:t>
            </w:r>
          </w:p>
          <w:p>
            <w:pPr>
              <w:spacing w:line="240" w:lineRule="atLeast"/>
              <w:ind w:firstLine="420" w:firstLineChars="200"/>
              <w:rPr>
                <w:rFonts w:asciiTheme="minorEastAsia" w:hAnsiTheme="minorEastAsia" w:cstheme="minorEastAsia"/>
              </w:rPr>
            </w:pPr>
            <w:r>
              <w:rPr>
                <w:rFonts w:hint="eastAsia" w:asciiTheme="minorEastAsia" w:hAnsiTheme="minorEastAsia" w:cstheme="minorEastAsia"/>
              </w:rPr>
              <w:t>2.2023全民健身线上运动会湖南省第三届体育云运会青年组自选长拳第一名，排名第二，湖南省体育局，2023年。</w:t>
            </w:r>
          </w:p>
          <w:p>
            <w:pPr>
              <w:spacing w:line="240" w:lineRule="atLeast"/>
              <w:ind w:firstLine="420" w:firstLineChars="200"/>
              <w:rPr>
                <w:rFonts w:asciiTheme="minorEastAsia" w:hAnsiTheme="minorEastAsia" w:cstheme="minorEastAsia"/>
              </w:rPr>
            </w:pPr>
            <w:r>
              <w:rPr>
                <w:rFonts w:hint="eastAsia" w:asciiTheme="minorEastAsia" w:hAnsiTheme="minorEastAsia" w:cstheme="minorEastAsia"/>
              </w:rPr>
              <w:t>3.2023全民健身线上运动会湖南省第三届体育云运会青年组自选择刀术拳第一名，排名第二，湖南省体育局，2023年。</w:t>
            </w:r>
          </w:p>
          <w:p>
            <w:pPr>
              <w:spacing w:line="240" w:lineRule="atLeast"/>
              <w:ind w:firstLine="420" w:firstLineChars="200"/>
              <w:rPr>
                <w:rFonts w:asciiTheme="minorEastAsia" w:hAnsiTheme="minorEastAsia" w:cstheme="minorEastAsia"/>
              </w:rPr>
            </w:pPr>
            <w:r>
              <w:rPr>
                <w:rFonts w:hint="eastAsia" w:asciiTheme="minorEastAsia" w:hAnsiTheme="minorEastAsia" w:cstheme="minorEastAsia"/>
              </w:rPr>
              <w:t>4.2023全民健身线上运动会湖南省第三届体育云运会青年组自选择太极剑第一名，排名第二，湖南省体育局，2023年。</w:t>
            </w:r>
          </w:p>
          <w:p>
            <w:pPr>
              <w:spacing w:line="240" w:lineRule="atLeast"/>
              <w:ind w:firstLine="420" w:firstLineChars="200"/>
              <w:rPr>
                <w:rFonts w:hint="eastAsia"/>
                <w:b w:val="0"/>
                <w:bCs w:val="0"/>
                <w:sz w:val="21"/>
                <w:szCs w:val="21"/>
                <w:vertAlign w:val="baseline"/>
                <w:lang w:val="en-US" w:eastAsia="zh-CN"/>
              </w:rPr>
            </w:pPr>
            <w:r>
              <w:rPr>
                <w:rFonts w:hint="eastAsia" w:asciiTheme="minorEastAsia" w:hAnsiTheme="minorEastAsia" w:cstheme="minorEastAsia"/>
              </w:rPr>
              <w:t>5.2023全民健身线上运动会湖南省第三届体育云运会青年组自选择太极拳第一名，排名第二，湖南省体育局，2023年。</w:t>
            </w:r>
          </w:p>
          <w:p>
            <w:pPr>
              <w:snapToGrid w:val="0"/>
              <w:spacing w:line="500" w:lineRule="exact"/>
              <w:rPr>
                <w:rFonts w:hint="eastAsia"/>
                <w:b/>
                <w:bCs/>
                <w:sz w:val="21"/>
                <w:szCs w:val="21"/>
                <w:vertAlign w:val="baseline"/>
                <w:lang w:val="en-US" w:eastAsia="zh-CN"/>
              </w:rPr>
            </w:pPr>
            <w:r>
              <w:rPr>
                <w:rFonts w:hint="eastAsia"/>
                <w:b/>
                <w:bCs/>
                <w:sz w:val="21"/>
                <w:szCs w:val="21"/>
                <w:vertAlign w:val="baseline"/>
                <w:lang w:val="en-US" w:eastAsia="zh-CN"/>
              </w:rPr>
              <w:t>二、项目类别</w:t>
            </w:r>
          </w:p>
          <w:p>
            <w:pPr>
              <w:snapToGrid w:val="0"/>
              <w:spacing w:line="500" w:lineRule="exact"/>
              <w:rPr>
                <w:rFonts w:hint="eastAsia"/>
                <w:b/>
                <w:bCs/>
                <w:sz w:val="21"/>
                <w:szCs w:val="21"/>
                <w:vertAlign w:val="baseline"/>
                <w:lang w:val="en-US" w:eastAsia="zh-CN"/>
              </w:rPr>
            </w:pPr>
            <w:r>
              <w:rPr>
                <w:rFonts w:hint="eastAsia"/>
                <w:b/>
                <w:bCs/>
                <w:sz w:val="21"/>
                <w:szCs w:val="21"/>
                <w:vertAlign w:val="baseline"/>
                <w:lang w:val="en-US" w:eastAsia="zh-CN"/>
              </w:rPr>
              <w:t xml:space="preserve">   </w:t>
            </w:r>
            <w:r>
              <w:rPr>
                <w:rFonts w:hint="eastAsia"/>
                <w:b w:val="0"/>
                <w:bCs w:val="0"/>
                <w:sz w:val="21"/>
                <w:szCs w:val="21"/>
                <w:vertAlign w:val="baseline"/>
                <w:lang w:val="en-US" w:eastAsia="zh-CN"/>
              </w:rPr>
              <w:t>第1条：湖湘巫家拳的文化解读与现代化传承研究2023.05，长沙市社会科联，规划课题，2023CSSKKT115,主持,立项。</w:t>
            </w:r>
          </w:p>
          <w:p>
            <w:pPr>
              <w:snapToGrid w:val="0"/>
              <w:spacing w:line="500" w:lineRule="exact"/>
              <w:rPr>
                <w:rFonts w:hint="eastAsia"/>
                <w:b/>
                <w:bCs/>
                <w:sz w:val="21"/>
                <w:szCs w:val="21"/>
                <w:vertAlign w:val="baseline"/>
                <w:lang w:val="en-US" w:eastAsia="zh-CN"/>
              </w:rPr>
            </w:pPr>
            <w:r>
              <w:rPr>
                <w:rFonts w:hint="eastAsia"/>
                <w:b/>
                <w:bCs/>
                <w:sz w:val="21"/>
                <w:szCs w:val="21"/>
                <w:vertAlign w:val="baseline"/>
                <w:lang w:val="en-US" w:eastAsia="zh-CN"/>
              </w:rPr>
              <w:t>三、学术影响和荣誉类别</w:t>
            </w:r>
          </w:p>
          <w:p>
            <w:pPr>
              <w:snapToGrid w:val="0"/>
              <w:spacing w:line="500" w:lineRule="exact"/>
              <w:rPr>
                <w:rFonts w:hint="eastAsia"/>
                <w:b w:val="0"/>
                <w:bCs w:val="0"/>
                <w:sz w:val="21"/>
                <w:szCs w:val="21"/>
                <w:vertAlign w:val="baseline"/>
                <w:lang w:val="en-US" w:eastAsia="zh-CN"/>
              </w:rPr>
            </w:pPr>
            <w:r>
              <w:rPr>
                <w:rFonts w:hint="eastAsia"/>
                <w:b/>
                <w:bCs/>
                <w:sz w:val="21"/>
                <w:szCs w:val="21"/>
                <w:vertAlign w:val="baseline"/>
                <w:lang w:val="en-US" w:eastAsia="zh-CN"/>
              </w:rPr>
              <w:t xml:space="preserve">    </w:t>
            </w:r>
            <w:r>
              <w:rPr>
                <w:rFonts w:hint="eastAsia"/>
                <w:b w:val="0"/>
                <w:bCs w:val="0"/>
                <w:sz w:val="21"/>
                <w:szCs w:val="21"/>
                <w:vertAlign w:val="baseline"/>
                <w:lang w:val="en-US" w:eastAsia="zh-CN"/>
              </w:rPr>
              <w:t>第5条：1.2016年度综合考核中被评为优秀等镒，湖南开放大学，2017年</w:t>
            </w:r>
          </w:p>
          <w:p>
            <w:pPr>
              <w:snapToGrid w:val="0"/>
              <w:spacing w:line="500" w:lineRule="exact"/>
              <w:rPr>
                <w:rFonts w:hint="eastAsia"/>
                <w:b w:val="0"/>
                <w:bCs w:val="0"/>
                <w:sz w:val="21"/>
                <w:szCs w:val="21"/>
                <w:vertAlign w:val="baseline"/>
                <w:lang w:val="en-US" w:eastAsia="zh-CN"/>
              </w:rPr>
            </w:pPr>
            <w:r>
              <w:rPr>
                <w:rFonts w:hint="eastAsia"/>
                <w:b w:val="0"/>
                <w:bCs w:val="0"/>
                <w:sz w:val="21"/>
                <w:szCs w:val="21"/>
                <w:vertAlign w:val="baseline"/>
                <w:lang w:val="en-US" w:eastAsia="zh-CN"/>
              </w:rPr>
              <w:t xml:space="preserve">            2.2021年度综合考核中被评为优秀等次，湖南开放大学，2022年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 xml:space="preserve">            3湖南广播电视大学2019-2020年度“优秀共产党员”，中共湖南广播电视大学委员会</w:t>
            </w:r>
          </w:p>
        </w:tc>
        <w:tc>
          <w:tcPr>
            <w:tcW w:w="280" w:type="pct"/>
            <w:vMerge w:val="continue"/>
            <w:vAlign w:val="center"/>
          </w:tcPr>
          <w:p>
            <w:pPr>
              <w:widowControl w:val="0"/>
              <w:jc w:val="both"/>
              <w:rPr>
                <w:rFonts w:hint="default"/>
                <w:vertAlign w:val="baseline"/>
                <w:lang w:val="en-US" w:eastAsia="zh-CN"/>
              </w:rPr>
            </w:pPr>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1110"/>
        <w:gridCol w:w="11895"/>
        <w:gridCol w:w="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25" w:type="dxa"/>
            <w:vMerge w:val="restart"/>
            <w:vAlign w:val="center"/>
          </w:tcPr>
          <w:p>
            <w:pPr>
              <w:jc w:val="center"/>
              <w:rPr>
                <w:rFonts w:hint="eastAsia"/>
                <w:b/>
                <w:bCs/>
                <w:vertAlign w:val="baseline"/>
                <w:lang w:eastAsia="zh-CN"/>
              </w:rPr>
            </w:pPr>
            <w:r>
              <w:rPr>
                <w:rFonts w:hint="eastAsia"/>
                <w:b/>
                <w:bCs/>
                <w:vertAlign w:val="baseline"/>
                <w:lang w:eastAsia="zh-CN"/>
              </w:rPr>
              <w:t>加分项量化条件</w:t>
            </w:r>
          </w:p>
        </w:tc>
        <w:tc>
          <w:tcPr>
            <w:tcW w:w="1110" w:type="dxa"/>
            <w:vAlign w:val="center"/>
          </w:tcPr>
          <w:p>
            <w:pPr>
              <w:jc w:val="center"/>
              <w:rPr>
                <w:rFonts w:hint="eastAsia" w:eastAsiaTheme="minorEastAsia"/>
                <w:b/>
                <w:bCs/>
                <w:vertAlign w:val="baseline"/>
                <w:lang w:eastAsia="zh-CN"/>
              </w:rPr>
            </w:pPr>
            <w:r>
              <w:rPr>
                <w:rFonts w:hint="eastAsia"/>
                <w:b/>
                <w:bCs/>
                <w:vertAlign w:val="baseline"/>
                <w:lang w:eastAsia="zh-CN"/>
              </w:rPr>
              <w:t>项目名称</w:t>
            </w:r>
          </w:p>
        </w:tc>
        <w:tc>
          <w:tcPr>
            <w:tcW w:w="11895" w:type="dxa"/>
            <w:vAlign w:val="center"/>
          </w:tcPr>
          <w:p>
            <w:pPr>
              <w:jc w:val="center"/>
              <w:rPr>
                <w:rFonts w:hint="eastAsia" w:eastAsiaTheme="minorEastAsia"/>
                <w:b/>
                <w:bCs/>
                <w:vertAlign w:val="baseline"/>
                <w:lang w:eastAsia="zh-CN"/>
              </w:rPr>
            </w:pPr>
            <w:r>
              <w:rPr>
                <w:rFonts w:hint="eastAsia"/>
                <w:b/>
                <w:bCs/>
                <w:vertAlign w:val="baseline"/>
                <w:lang w:eastAsia="zh-CN"/>
              </w:rPr>
              <w:t>序号及具体款项内容</w:t>
            </w:r>
          </w:p>
        </w:tc>
        <w:tc>
          <w:tcPr>
            <w:tcW w:w="644" w:type="dxa"/>
          </w:tcPr>
          <w:p>
            <w:pPr>
              <w:rPr>
                <w:rFonts w:hint="eastAsia" w:eastAsiaTheme="minorEastAsia"/>
                <w:vertAlign w:val="baseline"/>
                <w:lang w:eastAsia="zh-CN"/>
              </w:rPr>
            </w:pPr>
            <w:r>
              <w:rPr>
                <w:rFonts w:hint="eastAsia"/>
                <w:b/>
                <w:bCs/>
                <w:vertAlign w:val="baseline"/>
                <w:lang w:eastAsia="zh-CN"/>
              </w:rPr>
              <w:t>审核情况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Merge w:val="continue"/>
          </w:tcPr>
          <w:p>
            <w:pPr>
              <w:rPr>
                <w:b/>
                <w:bCs/>
              </w:rPr>
            </w:pPr>
          </w:p>
        </w:tc>
        <w:tc>
          <w:tcPr>
            <w:tcW w:w="1110" w:type="dxa"/>
            <w:vAlign w:val="center"/>
          </w:tcPr>
          <w:p>
            <w:pPr>
              <w:numPr>
                <w:ilvl w:val="0"/>
                <w:numId w:val="0"/>
              </w:numPr>
              <w:jc w:val="center"/>
              <w:rPr>
                <w:rFonts w:hint="eastAsia"/>
                <w:b/>
                <w:bCs/>
                <w:vertAlign w:val="baseline"/>
                <w:lang w:eastAsia="zh-CN"/>
              </w:rPr>
            </w:pPr>
            <w:r>
              <w:rPr>
                <w:rFonts w:hint="eastAsia" w:asciiTheme="minorHAnsi" w:hAnsiTheme="minorHAnsi" w:eastAsiaTheme="minorEastAsia" w:cstheme="minorBidi"/>
                <w:b/>
                <w:bCs/>
                <w:kern w:val="2"/>
                <w:sz w:val="21"/>
                <w:szCs w:val="24"/>
                <w:vertAlign w:val="baseline"/>
                <w:lang w:val="en-US" w:eastAsia="zh-CN" w:bidi="ar-SA"/>
              </w:rPr>
              <w:t>一、</w:t>
            </w:r>
            <w:r>
              <w:rPr>
                <w:rFonts w:hint="eastAsia"/>
                <w:b/>
                <w:bCs/>
                <w:vertAlign w:val="baseline"/>
                <w:lang w:eastAsia="zh-CN"/>
              </w:rPr>
              <w:t>任职年限及</w:t>
            </w:r>
          </w:p>
          <w:p>
            <w:pPr>
              <w:numPr>
                <w:ilvl w:val="0"/>
                <w:numId w:val="0"/>
              </w:numPr>
              <w:jc w:val="both"/>
              <w:rPr>
                <w:rFonts w:hint="eastAsia" w:eastAsiaTheme="minorEastAsia"/>
                <w:b/>
                <w:bCs/>
                <w:vertAlign w:val="baseline"/>
                <w:lang w:eastAsia="zh-CN"/>
              </w:rPr>
            </w:pPr>
            <w:r>
              <w:rPr>
                <w:rFonts w:hint="eastAsia"/>
                <w:b/>
                <w:bCs/>
                <w:vertAlign w:val="baseline"/>
                <w:lang w:eastAsia="zh-CN"/>
              </w:rPr>
              <w:t>校龄条件</w:t>
            </w:r>
          </w:p>
        </w:tc>
        <w:tc>
          <w:tcPr>
            <w:tcW w:w="11895" w:type="dxa"/>
          </w:tcPr>
          <w:p>
            <w:pPr>
              <w:rPr>
                <w:rFonts w:hint="eastAsia"/>
                <w:b w:val="0"/>
                <w:bCs w:val="0"/>
                <w:vertAlign w:val="baseline"/>
                <w:lang w:val="en-US" w:eastAsia="zh-CN"/>
              </w:rPr>
            </w:pPr>
          </w:p>
          <w:p>
            <w:pPr>
              <w:rPr>
                <w:rFonts w:hint="eastAsia"/>
                <w:b w:val="0"/>
                <w:bCs w:val="0"/>
                <w:vertAlign w:val="baseline"/>
                <w:lang w:val="en-US" w:eastAsia="zh-CN"/>
              </w:rPr>
            </w:pPr>
          </w:p>
          <w:p>
            <w:pPr>
              <w:ind w:firstLine="630" w:firstLineChars="300"/>
              <w:rPr>
                <w:rFonts w:hint="default"/>
                <w:b w:val="0"/>
                <w:bCs w:val="0"/>
                <w:vertAlign w:val="baseline"/>
                <w:lang w:val="en-US" w:eastAsia="zh-CN"/>
              </w:rPr>
            </w:pPr>
            <w:r>
              <w:rPr>
                <w:rFonts w:hint="eastAsia"/>
                <w:b w:val="0"/>
                <w:bCs w:val="0"/>
                <w:vertAlign w:val="baseline"/>
                <w:lang w:val="en-US" w:eastAsia="zh-CN"/>
              </w:rPr>
              <w:t>2013年12月晋级专技七级，满9年10个月</w:t>
            </w:r>
          </w:p>
        </w:tc>
        <w:tc>
          <w:tcPr>
            <w:tcW w:w="644" w:type="dxa"/>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4"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二、思想政治与</w:t>
            </w:r>
          </w:p>
          <w:p>
            <w:pPr>
              <w:jc w:val="center"/>
              <w:rPr>
                <w:rFonts w:hint="eastAsia"/>
                <w:b/>
                <w:bCs/>
                <w:vertAlign w:val="baseline"/>
                <w:lang w:eastAsia="zh-CN"/>
              </w:rPr>
            </w:pPr>
            <w:r>
              <w:rPr>
                <w:rFonts w:hint="eastAsia"/>
                <w:b/>
                <w:bCs/>
                <w:vertAlign w:val="baseline"/>
                <w:lang w:eastAsia="zh-CN"/>
              </w:rPr>
              <w:t>师德师风</w:t>
            </w:r>
          </w:p>
        </w:tc>
        <w:tc>
          <w:tcPr>
            <w:tcW w:w="11895" w:type="dxa"/>
          </w:tcPr>
          <w:p>
            <w:pPr>
              <w:widowControl w:val="0"/>
              <w:numPr>
                <w:ilvl w:val="0"/>
                <w:numId w:val="0"/>
              </w:numPr>
              <w:ind w:firstLine="420"/>
              <w:jc w:val="both"/>
              <w:rPr>
                <w:rFonts w:hint="eastAsia"/>
                <w:b w:val="0"/>
                <w:bCs w:val="0"/>
                <w:vertAlign w:val="baseline"/>
                <w:lang w:val="en-US" w:eastAsia="zh-CN"/>
              </w:rPr>
            </w:pPr>
          </w:p>
          <w:p>
            <w:pPr>
              <w:widowControl w:val="0"/>
              <w:numPr>
                <w:ilvl w:val="0"/>
                <w:numId w:val="0"/>
              </w:numPr>
              <w:ind w:firstLine="420"/>
              <w:jc w:val="both"/>
              <w:rPr>
                <w:rFonts w:hint="eastAsia"/>
                <w:b w:val="0"/>
                <w:bCs w:val="0"/>
                <w:vertAlign w:val="baseline"/>
                <w:lang w:val="en-US" w:eastAsia="zh-CN"/>
              </w:rPr>
            </w:pPr>
          </w:p>
          <w:p>
            <w:pPr>
              <w:snapToGrid w:val="0"/>
              <w:spacing w:line="500" w:lineRule="exact"/>
              <w:ind w:firstLine="630" w:firstLineChars="300"/>
              <w:rPr>
                <w:rFonts w:hint="eastAsia"/>
                <w:b w:val="0"/>
                <w:bCs w:val="0"/>
                <w:sz w:val="21"/>
                <w:szCs w:val="21"/>
                <w:vertAlign w:val="baseline"/>
                <w:lang w:val="en-US" w:eastAsia="zh-CN"/>
              </w:rPr>
            </w:pPr>
            <w:r>
              <w:rPr>
                <w:rFonts w:hint="eastAsia"/>
                <w:b w:val="0"/>
                <w:bCs w:val="0"/>
                <w:sz w:val="21"/>
                <w:szCs w:val="21"/>
                <w:vertAlign w:val="baseline"/>
                <w:lang w:val="en-US" w:eastAsia="zh-CN"/>
              </w:rPr>
              <w:t>1、2016年度综合考核中被评为优秀等镒，湖南开放大学，2017年</w:t>
            </w:r>
          </w:p>
          <w:p>
            <w:pPr>
              <w:widowControl w:val="0"/>
              <w:numPr>
                <w:ilvl w:val="0"/>
                <w:numId w:val="0"/>
              </w:numPr>
              <w:ind w:firstLine="420"/>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 xml:space="preserve">  2、2021年度综合考核中被评为优秀等次，湖南开放大学，</w:t>
            </w:r>
          </w:p>
          <w:p>
            <w:pPr>
              <w:widowControl w:val="0"/>
              <w:numPr>
                <w:ilvl w:val="0"/>
                <w:numId w:val="0"/>
              </w:numPr>
              <w:ind w:firstLine="630" w:firstLineChars="300"/>
              <w:jc w:val="both"/>
              <w:rPr>
                <w:rFonts w:hint="eastAsia"/>
                <w:b w:val="0"/>
                <w:bCs w:val="0"/>
                <w:vertAlign w:val="baseline"/>
                <w:lang w:val="en-US" w:eastAsia="zh-CN"/>
              </w:rPr>
            </w:pPr>
            <w:r>
              <w:rPr>
                <w:rFonts w:hint="eastAsia"/>
                <w:b w:val="0"/>
                <w:bCs w:val="0"/>
                <w:sz w:val="21"/>
                <w:szCs w:val="21"/>
                <w:vertAlign w:val="baseline"/>
                <w:lang w:val="en-US" w:eastAsia="zh-CN"/>
              </w:rPr>
              <w:t>3、2022年</w:t>
            </w:r>
            <w:r>
              <w:rPr>
                <w:rFonts w:hint="eastAsia"/>
                <w:b w:val="0"/>
                <w:bCs w:val="0"/>
                <w:vertAlign w:val="baseline"/>
                <w:lang w:val="en-US" w:eastAsia="zh-CN"/>
              </w:rPr>
              <w:t>湖南广播电视大学2019-2020年度“优秀共产党员”，中共湖南广播电视大学委员会</w:t>
            </w: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三、学历、学位</w:t>
            </w:r>
          </w:p>
        </w:tc>
        <w:tc>
          <w:tcPr>
            <w:tcW w:w="11895" w:type="dxa"/>
          </w:tcPr>
          <w:p>
            <w:pPr>
              <w:rPr>
                <w:rFonts w:hint="eastAsia"/>
                <w:b w:val="0"/>
                <w:bCs w:val="0"/>
                <w:vertAlign w:val="baseline"/>
                <w:lang w:val="en-US" w:eastAsia="zh-CN"/>
              </w:rPr>
            </w:pPr>
          </w:p>
          <w:p>
            <w:pPr>
              <w:ind w:firstLine="210" w:firstLineChars="100"/>
              <w:rPr>
                <w:rFonts w:hint="default"/>
                <w:b w:val="0"/>
                <w:bCs w:val="0"/>
                <w:vertAlign w:val="baseline"/>
                <w:lang w:val="en-US" w:eastAsia="zh-CN"/>
              </w:rPr>
            </w:pPr>
            <w:r>
              <w:rPr>
                <w:rFonts w:hint="eastAsia"/>
                <w:b w:val="0"/>
                <w:bCs w:val="0"/>
                <w:vertAlign w:val="baseline"/>
                <w:lang w:val="en-US" w:eastAsia="zh-CN"/>
              </w:rPr>
              <w:t>学士学位，武汉体育学院（运动训练），1998年6月；</w:t>
            </w:r>
          </w:p>
          <w:p>
            <w:pPr>
              <w:rPr>
                <w:rFonts w:hint="eastAsia"/>
                <w:b w:val="0"/>
                <w:bCs w:val="0"/>
                <w:vertAlign w:val="baseline"/>
                <w:lang w:val="en-US" w:eastAsia="zh-CN"/>
              </w:rPr>
            </w:pPr>
          </w:p>
          <w:p>
            <w:pPr>
              <w:rPr>
                <w:rFonts w:hint="eastAsia"/>
                <w:b w:val="0"/>
                <w:bCs w:val="0"/>
                <w:vertAlign w:val="baseline"/>
                <w:lang w:val="en-US" w:eastAsia="zh-CN"/>
              </w:rPr>
            </w:pPr>
          </w:p>
          <w:p>
            <w:pPr>
              <w:rPr>
                <w:rFonts w:hint="default"/>
                <w:b w:val="0"/>
                <w:bCs w:val="0"/>
                <w:vertAlign w:val="baseline"/>
                <w:lang w:val="en-US" w:eastAsia="zh-CN"/>
              </w:rPr>
            </w:pP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四、教育教学</w:t>
            </w:r>
          </w:p>
        </w:tc>
        <w:tc>
          <w:tcPr>
            <w:tcW w:w="11895" w:type="dxa"/>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240" w:lineRule="atLeast"/>
              <w:ind w:right="0" w:rightChars="0" w:firstLine="420" w:firstLineChars="200"/>
              <w:jc w:val="left"/>
              <w:textAlignment w:val="auto"/>
              <w:rPr>
                <w:rFonts w:hint="eastAsia" w:asciiTheme="minorEastAsia" w:hAnsiTheme="minorEastAsia" w:cstheme="minorEastAsia"/>
                <w:b w:val="0"/>
                <w:bCs w:val="0"/>
                <w:sz w:val="21"/>
                <w:szCs w:val="21"/>
                <w:lang w:val="en-US" w:eastAsia="zh-CN"/>
              </w:rPr>
            </w:pP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240" w:lineRule="atLeast"/>
              <w:ind w:right="0" w:rightChars="0" w:firstLine="420" w:firstLineChars="200"/>
              <w:jc w:val="left"/>
              <w:textAlignment w:val="auto"/>
              <w:rPr>
                <w:rFonts w:hint="eastAsia" w:asciiTheme="minorEastAsia" w:hAnsiTheme="minorEastAsia" w:cstheme="minorEastAsia"/>
                <w:b w:val="0"/>
                <w:bCs w:val="0"/>
                <w:sz w:val="21"/>
                <w:szCs w:val="21"/>
                <w:lang w:val="en-US" w:eastAsia="zh-CN"/>
              </w:rPr>
            </w:pPr>
            <w:r>
              <w:rPr>
                <w:rFonts w:hint="eastAsia" w:asciiTheme="minorEastAsia" w:hAnsiTheme="minorEastAsia" w:cstheme="minorEastAsia"/>
                <w:b w:val="0"/>
                <w:bCs w:val="0"/>
                <w:sz w:val="21"/>
                <w:szCs w:val="21"/>
                <w:lang w:val="en-US" w:eastAsia="zh-CN"/>
              </w:rPr>
              <w:t>1.2023全民健身线上运动会湖南省第三届体育云运会A组高校组团体第一名，排名第三，湖南省体育局，2023年。</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240" w:lineRule="atLeast"/>
              <w:ind w:right="0" w:rightChars="0" w:firstLine="420" w:firstLineChars="200"/>
              <w:jc w:val="left"/>
              <w:textAlignment w:val="auto"/>
              <w:rPr>
                <w:rFonts w:hint="eastAsia" w:asciiTheme="minorEastAsia" w:hAnsiTheme="minorEastAsia" w:cstheme="minorEastAsia"/>
                <w:b w:val="0"/>
                <w:bCs w:val="0"/>
                <w:sz w:val="21"/>
                <w:szCs w:val="21"/>
                <w:lang w:val="en-US" w:eastAsia="zh-CN"/>
              </w:rPr>
            </w:pPr>
            <w:r>
              <w:rPr>
                <w:rFonts w:hint="eastAsia" w:asciiTheme="minorEastAsia" w:hAnsiTheme="minorEastAsia" w:cstheme="minorEastAsia"/>
                <w:b w:val="0"/>
                <w:bCs w:val="0"/>
                <w:sz w:val="21"/>
                <w:szCs w:val="21"/>
                <w:lang w:val="en-US" w:eastAsia="zh-CN"/>
              </w:rPr>
              <w:t>2.2023全民健身线上运动会湖南省第三届体育云运会青年组自选长拳第一名，排名第二，湖南省体育局，2023年。</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240" w:lineRule="atLeast"/>
              <w:ind w:right="0" w:rightChars="0" w:firstLine="420" w:firstLineChars="200"/>
              <w:jc w:val="left"/>
              <w:textAlignment w:val="auto"/>
              <w:rPr>
                <w:rFonts w:hint="eastAsia" w:asciiTheme="minorEastAsia" w:hAnsiTheme="minorEastAsia" w:cstheme="minorEastAsia"/>
                <w:b w:val="0"/>
                <w:bCs w:val="0"/>
                <w:sz w:val="21"/>
                <w:szCs w:val="21"/>
                <w:lang w:val="en-US" w:eastAsia="zh-CN"/>
              </w:rPr>
            </w:pPr>
            <w:r>
              <w:rPr>
                <w:rFonts w:hint="eastAsia" w:asciiTheme="minorEastAsia" w:hAnsiTheme="minorEastAsia" w:cstheme="minorEastAsia"/>
                <w:b w:val="0"/>
                <w:bCs w:val="0"/>
                <w:sz w:val="21"/>
                <w:szCs w:val="21"/>
                <w:lang w:val="en-US" w:eastAsia="zh-CN"/>
              </w:rPr>
              <w:t>3.2023全民健身线上运动会湖南省第三届体育云运会青年组自选择刀术拳第一名，排名第二，湖南省体育局，2023年。</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240" w:lineRule="atLeast"/>
              <w:ind w:right="0" w:rightChars="0" w:firstLine="420" w:firstLineChars="200"/>
              <w:jc w:val="left"/>
              <w:textAlignment w:val="auto"/>
              <w:rPr>
                <w:rFonts w:hint="eastAsia" w:asciiTheme="minorEastAsia" w:hAnsiTheme="minorEastAsia" w:cstheme="minorEastAsia"/>
                <w:b w:val="0"/>
                <w:bCs w:val="0"/>
                <w:sz w:val="21"/>
                <w:szCs w:val="21"/>
                <w:lang w:val="en-US" w:eastAsia="zh-CN"/>
              </w:rPr>
            </w:pPr>
            <w:r>
              <w:rPr>
                <w:rFonts w:hint="eastAsia" w:asciiTheme="minorEastAsia" w:hAnsiTheme="minorEastAsia" w:cstheme="minorEastAsia"/>
                <w:b w:val="0"/>
                <w:bCs w:val="0"/>
                <w:sz w:val="21"/>
                <w:szCs w:val="21"/>
                <w:lang w:val="en-US" w:eastAsia="zh-CN"/>
              </w:rPr>
              <w:t>4.2023全民健身线上运动会湖南省第三届体育云运会青年组自选择太极剑第一名，排名第二，湖南省体育局，2023年。</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240" w:lineRule="atLeast"/>
              <w:ind w:right="0" w:rightChars="0" w:firstLine="420" w:firstLineChars="200"/>
              <w:jc w:val="left"/>
              <w:textAlignment w:val="auto"/>
              <w:rPr>
                <w:rFonts w:hint="default"/>
                <w:vertAlign w:val="baseline"/>
                <w:lang w:val="en-US" w:eastAsia="zh-CN"/>
              </w:rPr>
            </w:pPr>
            <w:r>
              <w:rPr>
                <w:rFonts w:hint="eastAsia" w:asciiTheme="minorEastAsia" w:hAnsiTheme="minorEastAsia" w:cstheme="minorEastAsia"/>
                <w:b w:val="0"/>
                <w:bCs w:val="0"/>
                <w:sz w:val="21"/>
                <w:szCs w:val="21"/>
                <w:lang w:val="en-US" w:eastAsia="zh-CN"/>
              </w:rPr>
              <w:t>5.2023全民健身线上运动会湖南省第三届体育云运会青年组自选择太极拳第一名，排名第二，湖南省体育局，2023年。</w:t>
            </w: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五、科研成果及业绩</w:t>
            </w:r>
          </w:p>
        </w:tc>
        <w:tc>
          <w:tcPr>
            <w:tcW w:w="11895" w:type="dxa"/>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240" w:lineRule="atLeast"/>
              <w:ind w:right="0" w:rightChars="0"/>
              <w:jc w:val="left"/>
              <w:textAlignment w:val="auto"/>
              <w:rPr>
                <w:rFonts w:hint="eastAsia" w:ascii="宋体" w:hAnsi="宋体" w:cs="宋体"/>
                <w:sz w:val="21"/>
                <w:szCs w:val="21"/>
                <w:lang w:val="en-US" w:eastAsia="zh-CN"/>
              </w:rPr>
            </w:pPr>
            <w:r>
              <w:rPr>
                <w:rFonts w:hint="eastAsia" w:ascii="宋体" w:hAnsi="宋体" w:cs="宋体"/>
                <w:sz w:val="21"/>
                <w:szCs w:val="21"/>
                <w:lang w:val="en-US" w:eastAsia="zh-CN"/>
              </w:rPr>
              <w:t>一、教材</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240" w:lineRule="atLeast"/>
              <w:ind w:right="0" w:rightChars="0"/>
              <w:jc w:val="left"/>
              <w:textAlignment w:val="auto"/>
              <w:rPr>
                <w:rFonts w:hint="eastAsia" w:ascii="宋体" w:hAnsi="宋体" w:cs="宋体"/>
                <w:sz w:val="21"/>
                <w:szCs w:val="21"/>
                <w:lang w:val="en-US" w:eastAsia="zh-CN"/>
              </w:rPr>
            </w:pPr>
            <w:r>
              <w:rPr>
                <w:rFonts w:hint="eastAsia" w:ascii="宋体" w:hAnsi="宋体" w:cs="宋体"/>
                <w:sz w:val="21"/>
                <w:szCs w:val="21"/>
                <w:lang w:val="en-US" w:eastAsia="zh-CN"/>
              </w:rPr>
              <w:t>① 大学生阳光体育信息化教程（上册）北京体育大学出版社 2021.08  副主编第四</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240" w:lineRule="atLeast"/>
              <w:ind w:right="0" w:rightChars="0"/>
              <w:jc w:val="left"/>
              <w:textAlignment w:val="auto"/>
              <w:rPr>
                <w:rFonts w:hint="eastAsia" w:ascii="宋体" w:hAnsi="宋体" w:cs="宋体"/>
                <w:sz w:val="21"/>
                <w:szCs w:val="21"/>
                <w:lang w:val="en-US" w:eastAsia="zh-CN"/>
              </w:rPr>
            </w:pPr>
            <w:r>
              <w:rPr>
                <w:rFonts w:hint="eastAsia" w:ascii="宋体" w:hAnsi="宋体" w:cs="宋体"/>
                <w:sz w:val="21"/>
                <w:szCs w:val="21"/>
                <w:lang w:val="en-US" w:eastAsia="zh-CN"/>
              </w:rPr>
              <w:t>②大学生阳光体育信息化教程（下册）北京体育大学出版社 2020.12  副主编第四</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240" w:lineRule="atLeast"/>
              <w:ind w:right="0" w:rightChars="0"/>
              <w:jc w:val="left"/>
              <w:textAlignment w:val="auto"/>
              <w:rPr>
                <w:rFonts w:hint="eastAsia" w:ascii="宋体" w:hAnsi="宋体" w:cs="宋体"/>
                <w:sz w:val="21"/>
                <w:szCs w:val="21"/>
                <w:lang w:val="en-US" w:eastAsia="zh-CN"/>
              </w:rPr>
            </w:pPr>
            <w:r>
              <w:rPr>
                <w:rFonts w:hint="eastAsia" w:ascii="宋体" w:hAnsi="宋体" w:cs="宋体"/>
                <w:sz w:val="21"/>
                <w:szCs w:val="21"/>
                <w:lang w:val="en-US" w:eastAsia="zh-CN"/>
              </w:rPr>
              <w:t>③大学生阳光体育教程（上册）  北京体育大学出版社   2015.6  副主编第二</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240" w:lineRule="atLeast"/>
              <w:ind w:right="0" w:rightChars="0"/>
              <w:jc w:val="left"/>
              <w:textAlignment w:val="auto"/>
              <w:rPr>
                <w:rFonts w:hint="eastAsia" w:ascii="宋体" w:hAnsi="宋体" w:cs="宋体"/>
                <w:sz w:val="21"/>
                <w:szCs w:val="21"/>
                <w:lang w:val="en-US" w:eastAsia="zh-CN"/>
              </w:rPr>
            </w:pPr>
            <w:r>
              <w:rPr>
                <w:rFonts w:hint="eastAsia" w:ascii="宋体" w:hAnsi="宋体" w:cs="宋体"/>
                <w:sz w:val="21"/>
                <w:szCs w:val="21"/>
                <w:lang w:val="en-US" w:eastAsia="zh-CN"/>
              </w:rPr>
              <w:t>④大学生阳光体育教程（下册）  北京体育大学出版社   2015.9 副主编第二</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240" w:lineRule="atLeast"/>
              <w:ind w:right="0" w:rightChars="0"/>
              <w:jc w:val="left"/>
              <w:textAlignment w:val="auto"/>
              <w:rPr>
                <w:rFonts w:hint="eastAsia" w:ascii="宋体" w:hAnsi="宋体" w:cs="宋体"/>
                <w:sz w:val="21"/>
                <w:szCs w:val="21"/>
                <w:lang w:val="en-US" w:eastAsia="zh-CN"/>
              </w:rPr>
            </w:pPr>
            <w:r>
              <w:rPr>
                <w:rFonts w:hint="eastAsia" w:ascii="宋体" w:hAnsi="宋体" w:cs="宋体"/>
                <w:sz w:val="21"/>
                <w:szCs w:val="21"/>
                <w:lang w:val="en-US" w:eastAsia="zh-CN"/>
              </w:rPr>
              <w:t>二、课题</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240" w:lineRule="atLeast"/>
              <w:ind w:right="0" w:rightChars="0"/>
              <w:jc w:val="left"/>
              <w:textAlignment w:val="auto"/>
              <w:rPr>
                <w:rFonts w:hint="eastAsia" w:ascii="宋体" w:hAnsi="宋体" w:cs="宋体"/>
                <w:sz w:val="21"/>
                <w:szCs w:val="21"/>
                <w:lang w:val="en-US" w:eastAsia="zh-CN"/>
              </w:rPr>
            </w:pPr>
            <w:r>
              <w:rPr>
                <w:rFonts w:hint="eastAsia" w:ascii="宋体" w:hAnsi="宋体" w:cs="宋体"/>
                <w:sz w:val="21"/>
                <w:szCs w:val="21"/>
                <w:lang w:val="en-US" w:eastAsia="zh-CN"/>
              </w:rPr>
              <w:t>1.湖湘巫家拳的文化解读与现代化传承研究2023.05，长沙市社会科联，规划课题，2023CSSKKT115,主持,立项。</w:t>
            </w: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restart"/>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六、奖励</w:t>
            </w:r>
          </w:p>
        </w:tc>
        <w:tc>
          <w:tcPr>
            <w:tcW w:w="11895" w:type="dxa"/>
          </w:tcPr>
          <w:p>
            <w:pPr>
              <w:rPr>
                <w:rFonts w:hint="default"/>
                <w:vertAlign w:val="baseline"/>
                <w:lang w:val="en-US" w:eastAsia="zh-CN"/>
              </w:rPr>
            </w:pPr>
          </w:p>
          <w:p>
            <w:pPr>
              <w:rPr>
                <w:rFonts w:hint="default"/>
                <w:vertAlign w:val="baseline"/>
                <w:lang w:val="en-US" w:eastAsia="zh-CN"/>
              </w:rPr>
            </w:pPr>
          </w:p>
          <w:p>
            <w:pPr>
              <w:rPr>
                <w:rFonts w:hint="default"/>
                <w:vertAlign w:val="baseline"/>
                <w:lang w:val="en-US" w:eastAsia="zh-CN"/>
              </w:rPr>
            </w:pPr>
            <w:r>
              <w:rPr>
                <w:rFonts w:hint="default"/>
                <w:vertAlign w:val="baseline"/>
                <w:lang w:val="en-US" w:eastAsia="zh-CN"/>
              </w:rPr>
              <w:t>1.2016年度综合考核中被评为优秀等镒，湖南开放大学，2017年</w:t>
            </w:r>
          </w:p>
          <w:p>
            <w:pPr>
              <w:rPr>
                <w:rFonts w:hint="default"/>
                <w:vertAlign w:val="baseline"/>
                <w:lang w:val="en-US" w:eastAsia="zh-CN"/>
              </w:rPr>
            </w:pPr>
            <w:r>
              <w:rPr>
                <w:rFonts w:hint="default"/>
                <w:vertAlign w:val="baseline"/>
                <w:lang w:val="en-US" w:eastAsia="zh-CN"/>
              </w:rPr>
              <w:t>2.2021年度综合考核中被评为优秀等次，湖南开放大学，2022年</w:t>
            </w:r>
          </w:p>
          <w:p>
            <w:pPr>
              <w:rPr>
                <w:rFonts w:hint="default"/>
                <w:vertAlign w:val="baseline"/>
                <w:lang w:val="en-US" w:eastAsia="zh-CN"/>
              </w:rPr>
            </w:pPr>
            <w:r>
              <w:rPr>
                <w:rFonts w:hint="default"/>
                <w:vertAlign w:val="baseline"/>
                <w:lang w:val="en-US" w:eastAsia="zh-CN"/>
              </w:rPr>
              <w:t>3.湖南广播电视大学2019-2020年度“优秀共产党员”，中共湖南广播电视大学委员会</w:t>
            </w:r>
          </w:p>
        </w:tc>
        <w:tc>
          <w:tcPr>
            <w:tcW w:w="644" w:type="dxa"/>
            <w:vAlign w:val="top"/>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七、学术影响和荣誉</w:t>
            </w:r>
          </w:p>
        </w:tc>
        <w:tc>
          <w:tcPr>
            <w:tcW w:w="11895" w:type="dxa"/>
          </w:tcPr>
          <w:p>
            <w:pPr>
              <w:rPr>
                <w:rFonts w:hint="eastAsia"/>
                <w:vertAlign w:val="baseline"/>
                <w:lang w:val="en-US" w:eastAsia="zh-CN"/>
              </w:rPr>
            </w:pPr>
          </w:p>
          <w:p>
            <w:pPr>
              <w:rPr>
                <w:rFonts w:hint="eastAsia"/>
                <w:vertAlign w:val="baseline"/>
                <w:lang w:val="en-US" w:eastAsia="zh-CN"/>
              </w:rPr>
            </w:pPr>
            <w:r>
              <w:rPr>
                <w:rFonts w:hint="eastAsia"/>
                <w:vertAlign w:val="baseline"/>
                <w:lang w:val="en-US" w:eastAsia="zh-CN"/>
              </w:rPr>
              <w:t>1.2016年度综合考核中被评为优秀等镒，湖南开放大学，2017年</w:t>
            </w:r>
          </w:p>
          <w:p>
            <w:pPr>
              <w:rPr>
                <w:rFonts w:hint="eastAsia"/>
                <w:vertAlign w:val="baseline"/>
                <w:lang w:val="en-US" w:eastAsia="zh-CN"/>
              </w:rPr>
            </w:pPr>
            <w:r>
              <w:rPr>
                <w:rFonts w:hint="eastAsia"/>
                <w:vertAlign w:val="baseline"/>
                <w:lang w:val="en-US" w:eastAsia="zh-CN"/>
              </w:rPr>
              <w:t>2.2021年度综合考核中被评为优秀等次，湖南开放大学，2022年</w:t>
            </w:r>
          </w:p>
          <w:p>
            <w:pPr>
              <w:rPr>
                <w:rFonts w:hint="eastAsia"/>
                <w:vertAlign w:val="baseline"/>
                <w:lang w:val="en-US" w:eastAsia="zh-CN"/>
              </w:rPr>
            </w:pPr>
            <w:r>
              <w:rPr>
                <w:rFonts w:hint="eastAsia"/>
                <w:vertAlign w:val="baseline"/>
                <w:lang w:val="en-US" w:eastAsia="zh-CN"/>
              </w:rPr>
              <w:t>3.湖南广播电视大学2019-2020年度“优秀共产党员”，中共湖南广播电视大学委员会</w:t>
            </w:r>
          </w:p>
        </w:tc>
        <w:tc>
          <w:tcPr>
            <w:tcW w:w="644" w:type="dxa"/>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vertAlign w:val="baseline"/>
                <w:lang w:eastAsia="zh-CN"/>
              </w:rPr>
            </w:pPr>
            <w:r>
              <w:rPr>
                <w:rFonts w:hint="eastAsia"/>
                <w:vertAlign w:val="baseline"/>
                <w:lang w:eastAsia="zh-CN"/>
              </w:rPr>
              <w:t>审核人签名并盖章</w:t>
            </w:r>
          </w:p>
        </w:tc>
      </w:tr>
    </w:tbl>
    <w:p/>
    <w:sectPr>
      <w:headerReference r:id="rId3" w:type="default"/>
      <w:footerReference r:id="rId4"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1" w:fontKey="{1B82A104-7745-45F6-9CBF-31F8070BDDB7}"/>
  </w:font>
  <w:font w:name="方正公文小标宋">
    <w:panose1 w:val="02000500000000000000"/>
    <w:charset w:val="86"/>
    <w:family w:val="auto"/>
    <w:pitch w:val="default"/>
    <w:sig w:usb0="A00002BF" w:usb1="38CF7CFA" w:usb2="00000016" w:usb3="00000000" w:csb0="00040001" w:csb1="00000000"/>
    <w:embedRegular r:id="rId2" w:fontKey="{374A3C52-B137-41C1-B9F2-E95DEB2EF47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湖南开放大学专业技术岗位晋级申报人员情况公示表</w:t>
    </w:r>
  </w:p>
  <w:p>
    <w:pPr>
      <w:pStyle w:val="3"/>
      <w:jc w:val="center"/>
      <w:rPr>
        <w:rFonts w:hint="default" w:eastAsiaTheme="minorEastAsia"/>
        <w:sz w:val="30"/>
        <w:szCs w:val="30"/>
        <w:u w:val="single"/>
        <w:lang w:val="en-US" w:eastAsia="zh-CN"/>
      </w:rPr>
    </w:pPr>
    <w:r>
      <w:rPr>
        <w:rFonts w:hint="eastAsia"/>
        <w:sz w:val="30"/>
        <w:szCs w:val="30"/>
        <w:lang w:eastAsia="zh-CN"/>
      </w:rPr>
      <w:t>姓名：</w:t>
    </w:r>
    <w:r>
      <w:rPr>
        <w:rFonts w:hint="eastAsia"/>
        <w:sz w:val="30"/>
        <w:szCs w:val="30"/>
        <w:u w:val="single"/>
        <w:lang w:val="en-US" w:eastAsia="zh-CN"/>
      </w:rPr>
      <w:t xml:space="preserve">  伍娟   </w:t>
    </w:r>
    <w:r>
      <w:rPr>
        <w:rFonts w:hint="eastAsia"/>
        <w:sz w:val="30"/>
        <w:szCs w:val="30"/>
        <w:u w:val="none"/>
        <w:lang w:val="en-US" w:eastAsia="zh-CN"/>
      </w:rPr>
      <w:t xml:space="preserve">       所在单位（部门）</w:t>
    </w:r>
    <w:r>
      <w:rPr>
        <w:rFonts w:hint="eastAsia"/>
        <w:sz w:val="30"/>
        <w:szCs w:val="30"/>
        <w:u w:val="single"/>
        <w:lang w:val="en-US" w:eastAsia="zh-CN"/>
      </w:rPr>
      <w:t xml:space="preserve"> </w:t>
    </w:r>
    <w:r>
      <w:rPr>
        <w:rFonts w:hint="eastAsia"/>
        <w:color w:val="000000" w:themeColor="text1"/>
        <w:sz w:val="30"/>
        <w:szCs w:val="30"/>
        <w:u w:val="single"/>
        <w14:textFill>
          <w14:solidFill>
            <w14:schemeClr w14:val="tx1"/>
          </w14:solidFill>
        </w14:textFill>
      </w:rPr>
      <w:t>发展规划与系统建设处</w:t>
    </w:r>
    <w:r>
      <w:rPr>
        <w:rFonts w:hint="eastAsia"/>
        <w:sz w:val="30"/>
        <w:szCs w:val="30"/>
        <w:u w:val="single"/>
        <w:lang w:val="en-US" w:eastAsia="zh-CN"/>
      </w:rPr>
      <w:t xml:space="preserve"> </w:t>
    </w:r>
    <w:r>
      <w:rPr>
        <w:rFonts w:hint="eastAsia"/>
        <w:sz w:val="30"/>
        <w:szCs w:val="30"/>
        <w:u w:val="none"/>
        <w:lang w:val="en-US" w:eastAsia="zh-CN"/>
      </w:rPr>
      <w:t xml:space="preserve">    申报专技岗位等级</w:t>
    </w:r>
    <w:r>
      <w:rPr>
        <w:rFonts w:hint="eastAsia"/>
        <w:sz w:val="30"/>
        <w:szCs w:val="30"/>
        <w:u w:val="single"/>
        <w:lang w:val="en-US" w:eastAsia="zh-CN"/>
      </w:rPr>
      <w:t xml:space="preserve">  六级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YxNzcyNWNlOWJjMDE4NTE2OWQ4N2I5NjcyNzdjNjMifQ=="/>
  </w:docVars>
  <w:rsids>
    <w:rsidRoot w:val="56A9350E"/>
    <w:rsid w:val="02626079"/>
    <w:rsid w:val="03DE4985"/>
    <w:rsid w:val="09D9250B"/>
    <w:rsid w:val="10984F64"/>
    <w:rsid w:val="13A520F1"/>
    <w:rsid w:val="14655A46"/>
    <w:rsid w:val="15BE749A"/>
    <w:rsid w:val="18D41D66"/>
    <w:rsid w:val="1947013F"/>
    <w:rsid w:val="1BF754B3"/>
    <w:rsid w:val="1F940BC6"/>
    <w:rsid w:val="20915D67"/>
    <w:rsid w:val="20C706F3"/>
    <w:rsid w:val="225E739B"/>
    <w:rsid w:val="22E96949"/>
    <w:rsid w:val="23C31BE7"/>
    <w:rsid w:val="26004A87"/>
    <w:rsid w:val="272C48AE"/>
    <w:rsid w:val="2F367CE8"/>
    <w:rsid w:val="30FB192B"/>
    <w:rsid w:val="322C3CB1"/>
    <w:rsid w:val="37D71F75"/>
    <w:rsid w:val="38017412"/>
    <w:rsid w:val="385E1F0D"/>
    <w:rsid w:val="38EE4DDE"/>
    <w:rsid w:val="3AA17E7E"/>
    <w:rsid w:val="3BB56AC5"/>
    <w:rsid w:val="3D3A7C13"/>
    <w:rsid w:val="3E28538B"/>
    <w:rsid w:val="400006D7"/>
    <w:rsid w:val="424677FF"/>
    <w:rsid w:val="427F3D50"/>
    <w:rsid w:val="42EF4FB3"/>
    <w:rsid w:val="45324097"/>
    <w:rsid w:val="4BA31F2E"/>
    <w:rsid w:val="4E286BBF"/>
    <w:rsid w:val="4E444B90"/>
    <w:rsid w:val="4F813A97"/>
    <w:rsid w:val="500E459E"/>
    <w:rsid w:val="52193476"/>
    <w:rsid w:val="52684518"/>
    <w:rsid w:val="526F7182"/>
    <w:rsid w:val="530569C9"/>
    <w:rsid w:val="537624A9"/>
    <w:rsid w:val="56951A3C"/>
    <w:rsid w:val="56A9350E"/>
    <w:rsid w:val="56C20A54"/>
    <w:rsid w:val="575F1C07"/>
    <w:rsid w:val="5A6C10C4"/>
    <w:rsid w:val="5B81356B"/>
    <w:rsid w:val="5D3834A2"/>
    <w:rsid w:val="5DB26EB1"/>
    <w:rsid w:val="5F131121"/>
    <w:rsid w:val="60114363"/>
    <w:rsid w:val="62A159E5"/>
    <w:rsid w:val="62EC2125"/>
    <w:rsid w:val="63184BDD"/>
    <w:rsid w:val="633F6E4D"/>
    <w:rsid w:val="65904B54"/>
    <w:rsid w:val="65F76323"/>
    <w:rsid w:val="66F2031E"/>
    <w:rsid w:val="69221D61"/>
    <w:rsid w:val="6A223F54"/>
    <w:rsid w:val="6AE44245"/>
    <w:rsid w:val="6E250FD9"/>
    <w:rsid w:val="6E7F2DDF"/>
    <w:rsid w:val="6F053E8F"/>
    <w:rsid w:val="74747FFA"/>
    <w:rsid w:val="77011229"/>
    <w:rsid w:val="77CA395D"/>
    <w:rsid w:val="7A79575C"/>
    <w:rsid w:val="7C174657"/>
    <w:rsid w:val="7E553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1302</Words>
  <Characters>1533</Characters>
  <Lines>0</Lines>
  <Paragraphs>0</Paragraphs>
  <TotalTime>0</TotalTime>
  <ScaleCrop>false</ScaleCrop>
  <LinksUpToDate>false</LinksUpToDate>
  <CharactersWithSpaces>1590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hnddhr</cp:lastModifiedBy>
  <cp:lastPrinted>2023-09-09T02:08:00Z</cp:lastPrinted>
  <dcterms:modified xsi:type="dcterms:W3CDTF">2023-11-02T01:42:08Z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735F1C630DEB428F8014CAB3141BF7C2_13</vt:lpwstr>
  </property>
</Properties>
</file>